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6CE3" w14:textId="490D648D" w:rsidR="006805BE" w:rsidRDefault="00E4298A" w:rsidP="006805BE">
      <w:pPr>
        <w:pStyle w:val="NormalCentered"/>
        <w:spacing w:before="5920" w:after="0" w:line="240" w:lineRule="auto"/>
        <w:rPr>
          <w:rFonts w:asciiTheme="minorHAnsi" w:hAnsiTheme="minorHAnsi" w:cstheme="minorHAnsi"/>
          <w:b/>
          <w:sz w:val="28"/>
          <w:szCs w:val="28"/>
        </w:rPr>
      </w:pPr>
      <w:r w:rsidRPr="00857FA7">
        <w:rPr>
          <w:rFonts w:asciiTheme="minorHAnsi" w:hAnsiTheme="minorHAnsi" w:cstheme="minorHAnsi"/>
          <w:b/>
          <w:sz w:val="28"/>
          <w:szCs w:val="28"/>
        </w:rPr>
        <w:t>Fundusze Europejskie dla Polski Wschodniej 2021-2027</w:t>
      </w:r>
    </w:p>
    <w:p w14:paraId="450FF6C5" w14:textId="5EE5C681" w:rsidR="00B72967" w:rsidRPr="00857FA7" w:rsidRDefault="00B72967" w:rsidP="006805BE">
      <w:pPr>
        <w:pStyle w:val="NormalCentered"/>
        <w:spacing w:before="960" w:after="4680" w:line="240" w:lineRule="auto"/>
        <w:rPr>
          <w:rFonts w:asciiTheme="minorHAnsi" w:hAnsiTheme="minorHAnsi" w:cstheme="minorHAnsi"/>
          <w:b/>
          <w:sz w:val="28"/>
          <w:szCs w:val="28"/>
        </w:rPr>
      </w:pPr>
    </w:p>
    <w:p w14:paraId="7E0032AB" w14:textId="484CEA1B" w:rsidR="006805BE" w:rsidRDefault="00C645C6" w:rsidP="00B72967">
      <w:pPr>
        <w:pStyle w:val="NormalCentered"/>
        <w:spacing w:before="0" w:after="360" w:line="240" w:lineRule="auto"/>
        <w:rPr>
          <w:rFonts w:asciiTheme="minorHAnsi" w:hAnsiTheme="minorHAnsi" w:cstheme="minorHAnsi"/>
          <w:sz w:val="22"/>
        </w:rPr>
      </w:pPr>
      <w:r w:rsidRPr="00857FA7">
        <w:rPr>
          <w:rFonts w:asciiTheme="minorHAnsi" w:hAnsiTheme="minorHAnsi" w:cstheme="minorHAnsi"/>
          <w:sz w:val="22"/>
        </w:rPr>
        <w:t>202</w:t>
      </w:r>
      <w:r w:rsidR="00B00683">
        <w:rPr>
          <w:rFonts w:asciiTheme="minorHAnsi" w:hAnsiTheme="minorHAnsi" w:cstheme="minorHAnsi"/>
          <w:sz w:val="22"/>
        </w:rPr>
        <w:t>5</w:t>
      </w:r>
      <w:r>
        <w:rPr>
          <w:rFonts w:asciiTheme="minorHAnsi" w:hAnsiTheme="minorHAnsi" w:cstheme="minorHAnsi"/>
          <w:sz w:val="22"/>
        </w:rPr>
        <w:t xml:space="preserve"> </w:t>
      </w:r>
      <w:r w:rsidR="00B72967">
        <w:rPr>
          <w:rFonts w:asciiTheme="minorHAnsi" w:hAnsiTheme="minorHAnsi" w:cstheme="minorHAnsi"/>
          <w:sz w:val="22"/>
        </w:rPr>
        <w:t>r.</w:t>
      </w:r>
    </w:p>
    <w:p w14:paraId="32CA9188" w14:textId="77777777" w:rsidR="006805BE" w:rsidRDefault="006805BE">
      <w:pPr>
        <w:spacing w:before="0" w:after="200" w:line="276" w:lineRule="auto"/>
        <w:rPr>
          <w:rFonts w:asciiTheme="minorHAnsi" w:hAnsiTheme="minorHAnsi" w:cstheme="minorHAnsi"/>
          <w:sz w:val="22"/>
        </w:rPr>
      </w:pPr>
      <w:r>
        <w:rPr>
          <w:rFonts w:asciiTheme="minorHAnsi" w:hAnsiTheme="minorHAnsi" w:cstheme="minorHAnsi"/>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5236"/>
      </w:tblGrid>
      <w:tr w:rsidR="00857FA7" w:rsidRPr="00857FA7" w14:paraId="019C0402" w14:textId="77777777" w:rsidTr="00251472">
        <w:trPr>
          <w:trHeight w:val="222"/>
          <w:jc w:val="center"/>
        </w:trPr>
        <w:tc>
          <w:tcPr>
            <w:tcW w:w="0" w:type="auto"/>
            <w:shd w:val="clear" w:color="auto" w:fill="auto"/>
          </w:tcPr>
          <w:p w14:paraId="61BA0F11"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lastRenderedPageBreak/>
              <w:t>Kod CCI</w:t>
            </w:r>
          </w:p>
        </w:tc>
        <w:tc>
          <w:tcPr>
            <w:tcW w:w="0" w:type="auto"/>
            <w:shd w:val="clear" w:color="auto" w:fill="auto"/>
          </w:tcPr>
          <w:p w14:paraId="39E0D6C5" w14:textId="20BA7C7E" w:rsidR="00944A95" w:rsidRPr="00857FA7" w:rsidRDefault="0059773B" w:rsidP="003D5ECC">
            <w:pPr>
              <w:spacing w:after="0" w:line="276" w:lineRule="auto"/>
              <w:jc w:val="both"/>
              <w:rPr>
                <w:rFonts w:asciiTheme="minorHAnsi" w:hAnsiTheme="minorHAnsi" w:cstheme="minorHAnsi"/>
              </w:rPr>
            </w:pPr>
            <w:r w:rsidRPr="00B72967">
              <w:rPr>
                <w:rFonts w:asciiTheme="minorHAnsi" w:hAnsiTheme="minorHAnsi" w:cstheme="minorHAnsi"/>
                <w:lang w:val="en-US"/>
              </w:rPr>
              <w:t>2021PL16RFPR003</w:t>
            </w:r>
          </w:p>
        </w:tc>
      </w:tr>
      <w:tr w:rsidR="00857FA7" w:rsidRPr="00697B8C" w14:paraId="13DCE55C" w14:textId="77777777" w:rsidTr="00251472">
        <w:trPr>
          <w:trHeight w:val="269"/>
          <w:jc w:val="center"/>
        </w:trPr>
        <w:tc>
          <w:tcPr>
            <w:tcW w:w="0" w:type="auto"/>
            <w:shd w:val="clear" w:color="auto" w:fill="auto"/>
          </w:tcPr>
          <w:p w14:paraId="59527C4B" w14:textId="768A7BC3"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Tytuł</w:t>
            </w:r>
            <w:r w:rsidR="00076C1E" w:rsidRPr="00857FA7">
              <w:rPr>
                <w:rFonts w:asciiTheme="minorHAnsi" w:hAnsiTheme="minorHAnsi" w:cstheme="minorHAnsi"/>
              </w:rPr>
              <w:t xml:space="preserve"> w </w:t>
            </w:r>
            <w:r w:rsidRPr="00857FA7">
              <w:rPr>
                <w:rFonts w:asciiTheme="minorHAnsi" w:hAnsiTheme="minorHAnsi" w:cstheme="minorHAnsi"/>
              </w:rPr>
              <w:t>języku angielskim</w:t>
            </w:r>
          </w:p>
        </w:tc>
        <w:tc>
          <w:tcPr>
            <w:tcW w:w="0" w:type="auto"/>
            <w:shd w:val="clear" w:color="auto" w:fill="auto"/>
          </w:tcPr>
          <w:p w14:paraId="4C773299" w14:textId="0948C6A2" w:rsidR="00944A95" w:rsidRPr="00857FA7" w:rsidRDefault="00944A95" w:rsidP="003D5ECC">
            <w:pPr>
              <w:spacing w:after="0" w:line="276" w:lineRule="auto"/>
              <w:jc w:val="both"/>
              <w:rPr>
                <w:rFonts w:asciiTheme="minorHAnsi" w:hAnsiTheme="minorHAnsi" w:cstheme="minorHAnsi"/>
                <w:lang w:val="en-US"/>
              </w:rPr>
            </w:pPr>
            <w:r w:rsidRPr="00857FA7">
              <w:rPr>
                <w:rFonts w:asciiTheme="minorHAnsi" w:hAnsiTheme="minorHAnsi" w:cstheme="minorHAnsi"/>
                <w:lang w:val="en-US"/>
              </w:rPr>
              <w:t>[255</w:t>
            </w:r>
            <w:r w:rsidRPr="00857FA7">
              <w:rPr>
                <w:rStyle w:val="Odwoanieprzypisudolnego"/>
                <w:rFonts w:asciiTheme="minorHAnsi" w:hAnsiTheme="minorHAnsi" w:cstheme="minorHAnsi"/>
              </w:rPr>
              <w:footnoteReference w:id="1"/>
            </w:r>
            <w:r w:rsidRPr="00857FA7">
              <w:rPr>
                <w:rFonts w:asciiTheme="minorHAnsi" w:hAnsiTheme="minorHAnsi" w:cstheme="minorHAnsi"/>
                <w:lang w:val="en-US"/>
              </w:rPr>
              <w:t>]</w:t>
            </w:r>
            <w:r w:rsidR="006540E5" w:rsidRPr="00857FA7">
              <w:rPr>
                <w:rFonts w:asciiTheme="minorHAnsi" w:hAnsiTheme="minorHAnsi" w:cstheme="minorHAnsi"/>
                <w:lang w:val="en-US"/>
              </w:rPr>
              <w:t>European Funds for Eastern Poland</w:t>
            </w:r>
            <w:r w:rsidR="000C341D" w:rsidRPr="00857FA7">
              <w:rPr>
                <w:rFonts w:asciiTheme="minorHAnsi" w:hAnsiTheme="minorHAnsi" w:cstheme="minorHAnsi"/>
                <w:lang w:val="en-US"/>
              </w:rPr>
              <w:t xml:space="preserve"> </w:t>
            </w:r>
            <w:r w:rsidR="00412E57" w:rsidRPr="00857FA7">
              <w:rPr>
                <w:rFonts w:asciiTheme="minorHAnsi" w:hAnsiTheme="minorHAnsi" w:cstheme="minorHAnsi"/>
                <w:lang w:val="en-US"/>
              </w:rPr>
              <w:t xml:space="preserve"> </w:t>
            </w:r>
          </w:p>
        </w:tc>
      </w:tr>
      <w:tr w:rsidR="00857FA7" w:rsidRPr="00857FA7" w14:paraId="4F1FE210" w14:textId="77777777" w:rsidTr="00251472">
        <w:trPr>
          <w:trHeight w:val="138"/>
          <w:jc w:val="center"/>
        </w:trPr>
        <w:tc>
          <w:tcPr>
            <w:tcW w:w="0" w:type="auto"/>
            <w:shd w:val="clear" w:color="auto" w:fill="auto"/>
          </w:tcPr>
          <w:p w14:paraId="1C57C2BB" w14:textId="0FF56F9A"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Tytuł</w:t>
            </w:r>
            <w:r w:rsidR="00076C1E" w:rsidRPr="00857FA7">
              <w:rPr>
                <w:rFonts w:asciiTheme="minorHAnsi" w:hAnsiTheme="minorHAnsi" w:cstheme="minorHAnsi"/>
              </w:rPr>
              <w:t xml:space="preserve"> w </w:t>
            </w:r>
            <w:r w:rsidRPr="00857FA7">
              <w:rPr>
                <w:rFonts w:asciiTheme="minorHAnsi" w:hAnsiTheme="minorHAnsi" w:cstheme="minorHAnsi"/>
              </w:rPr>
              <w:t>języku (językach) narodowym (narodowych)</w:t>
            </w:r>
          </w:p>
        </w:tc>
        <w:tc>
          <w:tcPr>
            <w:tcW w:w="0" w:type="auto"/>
            <w:shd w:val="clear" w:color="auto" w:fill="auto"/>
          </w:tcPr>
          <w:p w14:paraId="6DD63E45" w14:textId="4EDE5A4E"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[255]</w:t>
            </w:r>
            <w:r w:rsidR="006540E5" w:rsidRPr="00857FA7">
              <w:rPr>
                <w:rFonts w:asciiTheme="minorHAnsi" w:hAnsiTheme="minorHAnsi" w:cstheme="minorHAnsi"/>
              </w:rPr>
              <w:t>Fundusze Europejskie dla Polski Wschodniej</w:t>
            </w:r>
            <w:r w:rsidR="00D3351D" w:rsidRPr="00857FA7">
              <w:rPr>
                <w:rFonts w:asciiTheme="minorHAnsi" w:hAnsiTheme="minorHAnsi" w:cstheme="minorHAnsi"/>
              </w:rPr>
              <w:t xml:space="preserve"> </w:t>
            </w:r>
          </w:p>
        </w:tc>
      </w:tr>
      <w:tr w:rsidR="00857FA7" w:rsidRPr="00857FA7" w14:paraId="23E3ECD1" w14:textId="77777777" w:rsidTr="00251472">
        <w:trPr>
          <w:trHeight w:val="138"/>
          <w:jc w:val="center"/>
        </w:trPr>
        <w:tc>
          <w:tcPr>
            <w:tcW w:w="0" w:type="auto"/>
            <w:shd w:val="clear" w:color="auto" w:fill="auto"/>
          </w:tcPr>
          <w:p w14:paraId="1530698A"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Wersja</w:t>
            </w:r>
          </w:p>
        </w:tc>
        <w:tc>
          <w:tcPr>
            <w:tcW w:w="0" w:type="auto"/>
            <w:shd w:val="clear" w:color="auto" w:fill="auto"/>
          </w:tcPr>
          <w:p w14:paraId="7D4D91EB" w14:textId="694346BB" w:rsidR="00944A95" w:rsidRPr="00857FA7" w:rsidRDefault="006540E5" w:rsidP="003D5ECC">
            <w:pPr>
              <w:spacing w:after="0" w:line="276" w:lineRule="auto"/>
              <w:jc w:val="both"/>
              <w:rPr>
                <w:rFonts w:asciiTheme="minorHAnsi" w:hAnsiTheme="minorHAnsi" w:cstheme="minorHAnsi"/>
              </w:rPr>
            </w:pPr>
            <w:r w:rsidRPr="00857FA7">
              <w:rPr>
                <w:rFonts w:asciiTheme="minorHAnsi" w:hAnsiTheme="minorHAnsi" w:cstheme="minorHAnsi"/>
              </w:rPr>
              <w:t>1.0</w:t>
            </w:r>
          </w:p>
        </w:tc>
      </w:tr>
      <w:tr w:rsidR="00857FA7" w:rsidRPr="00857FA7" w14:paraId="366D6AAB" w14:textId="77777777" w:rsidTr="00251472">
        <w:trPr>
          <w:jc w:val="center"/>
        </w:trPr>
        <w:tc>
          <w:tcPr>
            <w:tcW w:w="0" w:type="auto"/>
            <w:shd w:val="clear" w:color="auto" w:fill="auto"/>
          </w:tcPr>
          <w:p w14:paraId="7A00DEEC"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Pierwszy rok</w:t>
            </w:r>
          </w:p>
        </w:tc>
        <w:tc>
          <w:tcPr>
            <w:tcW w:w="0" w:type="auto"/>
            <w:shd w:val="clear" w:color="auto" w:fill="auto"/>
          </w:tcPr>
          <w:p w14:paraId="0E74EB24" w14:textId="54FD6440"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[4]</w:t>
            </w:r>
            <w:r w:rsidR="006540E5" w:rsidRPr="00857FA7">
              <w:rPr>
                <w:rFonts w:asciiTheme="minorHAnsi" w:hAnsiTheme="minorHAnsi" w:cstheme="minorHAnsi"/>
              </w:rPr>
              <w:t xml:space="preserve"> 2021</w:t>
            </w:r>
          </w:p>
        </w:tc>
      </w:tr>
      <w:tr w:rsidR="00857FA7" w:rsidRPr="00857FA7" w14:paraId="667B9E7F" w14:textId="77777777" w:rsidTr="00251472">
        <w:trPr>
          <w:jc w:val="center"/>
        </w:trPr>
        <w:tc>
          <w:tcPr>
            <w:tcW w:w="0" w:type="auto"/>
            <w:shd w:val="clear" w:color="auto" w:fill="auto"/>
          </w:tcPr>
          <w:p w14:paraId="1EA1EA81"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Ostatni rok</w:t>
            </w:r>
          </w:p>
        </w:tc>
        <w:tc>
          <w:tcPr>
            <w:tcW w:w="0" w:type="auto"/>
            <w:shd w:val="clear" w:color="auto" w:fill="auto"/>
          </w:tcPr>
          <w:p w14:paraId="44AE1C2C" w14:textId="06C997BD"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[4]</w:t>
            </w:r>
            <w:r w:rsidR="00E23FEE" w:rsidRPr="00857FA7">
              <w:rPr>
                <w:rFonts w:asciiTheme="minorHAnsi" w:hAnsiTheme="minorHAnsi" w:cstheme="minorHAnsi"/>
              </w:rPr>
              <w:t xml:space="preserve"> </w:t>
            </w:r>
            <w:r w:rsidR="006540E5" w:rsidRPr="00857FA7">
              <w:rPr>
                <w:rFonts w:asciiTheme="minorHAnsi" w:hAnsiTheme="minorHAnsi" w:cstheme="minorHAnsi"/>
              </w:rPr>
              <w:t>2027</w:t>
            </w:r>
          </w:p>
        </w:tc>
      </w:tr>
      <w:tr w:rsidR="00857FA7" w:rsidRPr="00857FA7" w14:paraId="007BFA8D" w14:textId="77777777" w:rsidTr="00251472">
        <w:trPr>
          <w:jc w:val="center"/>
        </w:trPr>
        <w:tc>
          <w:tcPr>
            <w:tcW w:w="0" w:type="auto"/>
            <w:shd w:val="clear" w:color="auto" w:fill="auto"/>
          </w:tcPr>
          <w:p w14:paraId="2F7C5829"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Kwalifikowalny od</w:t>
            </w:r>
          </w:p>
        </w:tc>
        <w:tc>
          <w:tcPr>
            <w:tcW w:w="0" w:type="auto"/>
            <w:shd w:val="clear" w:color="auto" w:fill="auto"/>
          </w:tcPr>
          <w:p w14:paraId="504EF78F" w14:textId="325FE289" w:rsidR="00944A95" w:rsidRPr="00857FA7" w:rsidRDefault="006540E5" w:rsidP="003D5ECC">
            <w:pPr>
              <w:spacing w:after="0" w:line="276" w:lineRule="auto"/>
              <w:jc w:val="both"/>
              <w:rPr>
                <w:rFonts w:asciiTheme="minorHAnsi" w:hAnsiTheme="minorHAnsi" w:cstheme="minorHAnsi"/>
              </w:rPr>
            </w:pPr>
            <w:r w:rsidRPr="00857FA7">
              <w:rPr>
                <w:rFonts w:asciiTheme="minorHAnsi" w:hAnsiTheme="minorHAnsi" w:cstheme="minorHAnsi"/>
              </w:rPr>
              <w:t>01.01.2021</w:t>
            </w:r>
          </w:p>
        </w:tc>
      </w:tr>
      <w:tr w:rsidR="00857FA7" w:rsidRPr="00857FA7" w14:paraId="147AAEBF" w14:textId="77777777" w:rsidTr="00251472">
        <w:trPr>
          <w:jc w:val="center"/>
        </w:trPr>
        <w:tc>
          <w:tcPr>
            <w:tcW w:w="0" w:type="auto"/>
            <w:shd w:val="clear" w:color="auto" w:fill="auto"/>
          </w:tcPr>
          <w:p w14:paraId="2F479F48"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Kwalifikowalny do</w:t>
            </w:r>
          </w:p>
        </w:tc>
        <w:tc>
          <w:tcPr>
            <w:tcW w:w="0" w:type="auto"/>
            <w:shd w:val="clear" w:color="auto" w:fill="auto"/>
          </w:tcPr>
          <w:p w14:paraId="69B65F80" w14:textId="631F92E2" w:rsidR="00944A95" w:rsidRPr="00857FA7" w:rsidRDefault="006540E5" w:rsidP="00BF663E">
            <w:pPr>
              <w:spacing w:after="0" w:line="276" w:lineRule="auto"/>
              <w:jc w:val="both"/>
              <w:rPr>
                <w:rFonts w:asciiTheme="minorHAnsi" w:hAnsiTheme="minorHAnsi" w:cstheme="minorHAnsi"/>
              </w:rPr>
            </w:pPr>
            <w:r w:rsidRPr="00857FA7">
              <w:rPr>
                <w:rFonts w:asciiTheme="minorHAnsi" w:hAnsiTheme="minorHAnsi" w:cstheme="minorHAnsi"/>
              </w:rPr>
              <w:t>31.12.</w:t>
            </w:r>
            <w:r w:rsidR="00BF663E" w:rsidRPr="00857FA7">
              <w:rPr>
                <w:rFonts w:asciiTheme="minorHAnsi" w:hAnsiTheme="minorHAnsi" w:cstheme="minorHAnsi"/>
              </w:rPr>
              <w:t>2029</w:t>
            </w:r>
            <w:r w:rsidR="00AD1132" w:rsidRPr="00857FA7">
              <w:rPr>
                <w:rFonts w:asciiTheme="minorHAnsi" w:hAnsiTheme="minorHAnsi" w:cstheme="minorHAnsi"/>
              </w:rPr>
              <w:t xml:space="preserve"> </w:t>
            </w:r>
          </w:p>
        </w:tc>
      </w:tr>
      <w:tr w:rsidR="00857FA7" w:rsidRPr="00857FA7" w14:paraId="0559BF2A" w14:textId="77777777" w:rsidTr="00251472">
        <w:trPr>
          <w:jc w:val="center"/>
        </w:trPr>
        <w:tc>
          <w:tcPr>
            <w:tcW w:w="0" w:type="auto"/>
            <w:shd w:val="clear" w:color="auto" w:fill="auto"/>
          </w:tcPr>
          <w:p w14:paraId="418E8D22"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Nr decyzji Komisji</w:t>
            </w:r>
          </w:p>
        </w:tc>
        <w:tc>
          <w:tcPr>
            <w:tcW w:w="0" w:type="auto"/>
            <w:shd w:val="clear" w:color="auto" w:fill="auto"/>
          </w:tcPr>
          <w:p w14:paraId="14C93097" w14:textId="12240506" w:rsidR="00944A95" w:rsidRPr="006805BE" w:rsidRDefault="006805BE" w:rsidP="006805BE">
            <w:pPr>
              <w:spacing w:after="0" w:line="276" w:lineRule="auto"/>
              <w:jc w:val="both"/>
              <w:rPr>
                <w:rFonts w:asciiTheme="minorHAnsi" w:hAnsiTheme="minorHAnsi" w:cstheme="minorHAnsi"/>
              </w:rPr>
            </w:pPr>
            <w:r w:rsidRPr="006805BE">
              <w:rPr>
                <w:rFonts w:asciiTheme="minorHAnsi" w:hAnsiTheme="minorHAnsi" w:cstheme="minorHAnsi"/>
                <w:color w:val="000000"/>
                <w:szCs w:val="24"/>
              </w:rPr>
              <w:t xml:space="preserve">C(2022) 7157 </w:t>
            </w:r>
            <w:proofErr w:type="spellStart"/>
            <w:r w:rsidRPr="006805BE">
              <w:rPr>
                <w:rFonts w:asciiTheme="minorHAnsi" w:hAnsiTheme="minorHAnsi" w:cstheme="minorHAnsi"/>
                <w:color w:val="000000"/>
                <w:szCs w:val="24"/>
              </w:rPr>
              <w:t>final</w:t>
            </w:r>
            <w:proofErr w:type="spellEnd"/>
            <w:r w:rsidR="00B42F25">
              <w:rPr>
                <w:rFonts w:asciiTheme="minorHAnsi" w:hAnsiTheme="minorHAnsi" w:cstheme="minorHAnsi"/>
                <w:color w:val="000000"/>
                <w:szCs w:val="24"/>
              </w:rPr>
              <w:t xml:space="preserve"> </w:t>
            </w:r>
          </w:p>
        </w:tc>
      </w:tr>
      <w:tr w:rsidR="00857FA7" w:rsidRPr="00857FA7" w14:paraId="7CCDDB44" w14:textId="77777777" w:rsidTr="00251472">
        <w:trPr>
          <w:jc w:val="center"/>
        </w:trPr>
        <w:tc>
          <w:tcPr>
            <w:tcW w:w="0" w:type="auto"/>
            <w:shd w:val="clear" w:color="auto" w:fill="auto"/>
          </w:tcPr>
          <w:p w14:paraId="5F076B79"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Data decyzji Komisji</w:t>
            </w:r>
          </w:p>
        </w:tc>
        <w:tc>
          <w:tcPr>
            <w:tcW w:w="0" w:type="auto"/>
            <w:shd w:val="clear" w:color="auto" w:fill="auto"/>
          </w:tcPr>
          <w:p w14:paraId="3AB2EA28" w14:textId="032AA0FC" w:rsidR="00944A95" w:rsidRPr="00857FA7" w:rsidRDefault="001917C0" w:rsidP="003D5ECC">
            <w:pPr>
              <w:spacing w:after="0" w:line="276" w:lineRule="auto"/>
              <w:jc w:val="both"/>
              <w:rPr>
                <w:rFonts w:asciiTheme="minorHAnsi" w:hAnsiTheme="minorHAnsi" w:cstheme="minorHAnsi"/>
              </w:rPr>
            </w:pPr>
            <w:r>
              <w:rPr>
                <w:rFonts w:asciiTheme="minorHAnsi" w:hAnsiTheme="minorHAnsi" w:cstheme="minorHAnsi"/>
              </w:rPr>
              <w:t>6.10.2022</w:t>
            </w:r>
          </w:p>
        </w:tc>
      </w:tr>
      <w:tr w:rsidR="00857FA7" w:rsidRPr="00857FA7" w14:paraId="30B339A2" w14:textId="77777777" w:rsidTr="00251472">
        <w:trPr>
          <w:trHeight w:val="163"/>
          <w:jc w:val="center"/>
        </w:trPr>
        <w:tc>
          <w:tcPr>
            <w:tcW w:w="0" w:type="auto"/>
            <w:shd w:val="clear" w:color="auto" w:fill="auto"/>
          </w:tcPr>
          <w:p w14:paraId="0061BEA3"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Nr decyzji zmieniającej państwa członkowskiego</w:t>
            </w:r>
          </w:p>
        </w:tc>
        <w:tc>
          <w:tcPr>
            <w:tcW w:w="0" w:type="auto"/>
            <w:shd w:val="clear" w:color="auto" w:fill="auto"/>
          </w:tcPr>
          <w:p w14:paraId="40DB1B4D" w14:textId="77777777" w:rsidR="00944A95" w:rsidRPr="00857FA7" w:rsidRDefault="00944A95" w:rsidP="003D5ECC">
            <w:pPr>
              <w:spacing w:after="0" w:line="276" w:lineRule="auto"/>
              <w:jc w:val="both"/>
              <w:rPr>
                <w:rFonts w:asciiTheme="minorHAnsi" w:hAnsiTheme="minorHAnsi" w:cstheme="minorHAnsi"/>
              </w:rPr>
            </w:pPr>
          </w:p>
        </w:tc>
      </w:tr>
      <w:tr w:rsidR="00857FA7" w:rsidRPr="00857FA7" w14:paraId="4BBFA71F" w14:textId="77777777" w:rsidTr="00251472">
        <w:trPr>
          <w:trHeight w:val="163"/>
          <w:jc w:val="center"/>
        </w:trPr>
        <w:tc>
          <w:tcPr>
            <w:tcW w:w="0" w:type="auto"/>
            <w:shd w:val="clear" w:color="auto" w:fill="auto"/>
          </w:tcPr>
          <w:p w14:paraId="66B6C9DA" w14:textId="51FCF68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Data wejścia</w:t>
            </w:r>
            <w:r w:rsidR="00076C1E" w:rsidRPr="00857FA7">
              <w:rPr>
                <w:rFonts w:asciiTheme="minorHAnsi" w:hAnsiTheme="minorHAnsi" w:cstheme="minorHAnsi"/>
              </w:rPr>
              <w:t xml:space="preserve"> w </w:t>
            </w:r>
            <w:r w:rsidRPr="00857FA7">
              <w:rPr>
                <w:rFonts w:asciiTheme="minorHAnsi" w:hAnsiTheme="minorHAnsi" w:cstheme="minorHAnsi"/>
              </w:rPr>
              <w:t>życie decyzji zmieniającej państwa członkowskiego</w:t>
            </w:r>
          </w:p>
        </w:tc>
        <w:tc>
          <w:tcPr>
            <w:tcW w:w="0" w:type="auto"/>
            <w:shd w:val="clear" w:color="auto" w:fill="auto"/>
          </w:tcPr>
          <w:p w14:paraId="0D6A8D69" w14:textId="77777777" w:rsidR="00944A95" w:rsidRPr="00857FA7" w:rsidRDefault="00944A95" w:rsidP="003D5ECC">
            <w:pPr>
              <w:spacing w:after="0" w:line="276" w:lineRule="auto"/>
              <w:jc w:val="both"/>
              <w:rPr>
                <w:rFonts w:asciiTheme="minorHAnsi" w:hAnsiTheme="minorHAnsi" w:cstheme="minorHAnsi"/>
              </w:rPr>
            </w:pPr>
          </w:p>
        </w:tc>
      </w:tr>
      <w:tr w:rsidR="00857FA7" w:rsidRPr="00857FA7" w14:paraId="39BE7AA7" w14:textId="77777777" w:rsidTr="00251472">
        <w:trPr>
          <w:trHeight w:val="163"/>
          <w:jc w:val="center"/>
        </w:trPr>
        <w:tc>
          <w:tcPr>
            <w:tcW w:w="0" w:type="auto"/>
            <w:shd w:val="clear" w:color="auto" w:fill="auto"/>
          </w:tcPr>
          <w:p w14:paraId="127B3006" w14:textId="2485270C"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Przesunięcie inne niż istotne (art. 24 ust. 5</w:t>
            </w:r>
            <w:r w:rsidR="004629F6" w:rsidRPr="00857FA7">
              <w:rPr>
                <w:rFonts w:asciiTheme="minorHAnsi" w:hAnsiTheme="minorHAnsi" w:cstheme="minorHAnsi"/>
              </w:rPr>
              <w:t xml:space="preserve"> </w:t>
            </w:r>
            <w:r w:rsidR="00EF72C8" w:rsidRPr="00857FA7">
              <w:rPr>
                <w:rFonts w:asciiTheme="minorHAnsi" w:hAnsiTheme="minorHAnsi" w:cstheme="minorHAnsi"/>
              </w:rPr>
              <w:t>rozporządzenia w sprawie wspólnych przepisów</w:t>
            </w:r>
            <w:r w:rsidRPr="00857FA7">
              <w:rPr>
                <w:rFonts w:asciiTheme="minorHAnsi" w:hAnsiTheme="minorHAnsi" w:cstheme="minorHAnsi"/>
              </w:rPr>
              <w:t>)</w:t>
            </w:r>
          </w:p>
        </w:tc>
        <w:tc>
          <w:tcPr>
            <w:tcW w:w="0" w:type="auto"/>
            <w:shd w:val="clear" w:color="auto" w:fill="auto"/>
          </w:tcPr>
          <w:p w14:paraId="1AEE0EE7"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strike/>
              </w:rPr>
              <w:t>Tak/</w:t>
            </w:r>
            <w:r w:rsidRPr="00857FA7">
              <w:rPr>
                <w:rFonts w:asciiTheme="minorHAnsi" w:hAnsiTheme="minorHAnsi" w:cstheme="minorHAnsi"/>
              </w:rPr>
              <w:t>Nie</w:t>
            </w:r>
          </w:p>
        </w:tc>
      </w:tr>
      <w:tr w:rsidR="00857FA7" w:rsidRPr="00857FA7" w14:paraId="7B87ACAE" w14:textId="77777777" w:rsidTr="00251472">
        <w:trPr>
          <w:trHeight w:val="163"/>
          <w:jc w:val="center"/>
        </w:trPr>
        <w:tc>
          <w:tcPr>
            <w:tcW w:w="0" w:type="auto"/>
            <w:shd w:val="clear" w:color="auto" w:fill="auto"/>
          </w:tcPr>
          <w:p w14:paraId="5B741E20" w14:textId="609D6359"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Regiony NUTS objęte programem (</w:t>
            </w:r>
            <w:r w:rsidR="00A97E0E" w:rsidRPr="00857FA7">
              <w:rPr>
                <w:rFonts w:asciiTheme="minorHAnsi" w:hAnsiTheme="minorHAnsi" w:cstheme="minorHAnsi"/>
              </w:rPr>
              <w:t>nie dotyczy</w:t>
            </w:r>
            <w:r w:rsidRPr="00857FA7">
              <w:rPr>
                <w:rFonts w:asciiTheme="minorHAnsi" w:hAnsiTheme="minorHAnsi" w:cstheme="minorHAnsi"/>
              </w:rPr>
              <w:t xml:space="preserve"> EFMRA)</w:t>
            </w:r>
          </w:p>
        </w:tc>
        <w:tc>
          <w:tcPr>
            <w:tcW w:w="0" w:type="auto"/>
            <w:shd w:val="clear" w:color="auto" w:fill="auto"/>
          </w:tcPr>
          <w:p w14:paraId="345CB031" w14:textId="71D6360D" w:rsidR="006540E5" w:rsidRPr="00857FA7" w:rsidRDefault="006540E5" w:rsidP="00E23FEE">
            <w:pPr>
              <w:spacing w:before="0" w:after="0" w:line="240" w:lineRule="auto"/>
              <w:jc w:val="both"/>
              <w:rPr>
                <w:rFonts w:asciiTheme="minorHAnsi" w:hAnsiTheme="minorHAnsi" w:cstheme="minorHAnsi"/>
              </w:rPr>
            </w:pPr>
            <w:r w:rsidRPr="00857FA7">
              <w:rPr>
                <w:rFonts w:asciiTheme="minorHAnsi" w:hAnsiTheme="minorHAnsi" w:cstheme="minorHAnsi"/>
              </w:rPr>
              <w:t>PL62 – Warmińsko - mazurskie</w:t>
            </w:r>
          </w:p>
          <w:p w14:paraId="0E2E4D41" w14:textId="5F884281" w:rsidR="00944A95" w:rsidRPr="00857FA7" w:rsidRDefault="006540E5" w:rsidP="00E23FEE">
            <w:pPr>
              <w:spacing w:before="0" w:after="0" w:line="240" w:lineRule="auto"/>
              <w:jc w:val="both"/>
              <w:rPr>
                <w:rFonts w:asciiTheme="minorHAnsi" w:hAnsiTheme="minorHAnsi" w:cstheme="minorHAnsi"/>
              </w:rPr>
            </w:pPr>
            <w:r w:rsidRPr="00857FA7">
              <w:rPr>
                <w:rFonts w:asciiTheme="minorHAnsi" w:hAnsiTheme="minorHAnsi" w:cstheme="minorHAnsi"/>
              </w:rPr>
              <w:t>PL72 – Świętokrzyskie</w:t>
            </w:r>
          </w:p>
          <w:p w14:paraId="18AF6D0B" w14:textId="4B16C2BB" w:rsidR="006540E5" w:rsidRPr="00857FA7" w:rsidRDefault="006540E5" w:rsidP="00E23FEE">
            <w:pPr>
              <w:spacing w:before="0" w:after="0" w:line="240" w:lineRule="auto"/>
              <w:jc w:val="both"/>
              <w:rPr>
                <w:rFonts w:asciiTheme="minorHAnsi" w:hAnsiTheme="minorHAnsi" w:cstheme="minorHAnsi"/>
              </w:rPr>
            </w:pPr>
            <w:r w:rsidRPr="00857FA7">
              <w:rPr>
                <w:rFonts w:asciiTheme="minorHAnsi" w:hAnsiTheme="minorHAnsi" w:cstheme="minorHAnsi"/>
              </w:rPr>
              <w:t>PL81 – Lubelskie</w:t>
            </w:r>
          </w:p>
          <w:p w14:paraId="082AAA24" w14:textId="0AAC2631" w:rsidR="006540E5" w:rsidRPr="00857FA7" w:rsidRDefault="006540E5" w:rsidP="00E23FEE">
            <w:pPr>
              <w:spacing w:before="0" w:after="0" w:line="240" w:lineRule="auto"/>
              <w:jc w:val="both"/>
              <w:rPr>
                <w:rFonts w:asciiTheme="minorHAnsi" w:hAnsiTheme="minorHAnsi" w:cstheme="minorHAnsi"/>
              </w:rPr>
            </w:pPr>
            <w:r w:rsidRPr="00857FA7">
              <w:rPr>
                <w:rFonts w:asciiTheme="minorHAnsi" w:hAnsiTheme="minorHAnsi" w:cstheme="minorHAnsi"/>
              </w:rPr>
              <w:t>PL82 – Podkarpackie</w:t>
            </w:r>
          </w:p>
          <w:p w14:paraId="0941E857" w14:textId="76A5EABD" w:rsidR="006540E5" w:rsidRPr="00857FA7" w:rsidRDefault="006540E5" w:rsidP="00E23FEE">
            <w:pPr>
              <w:spacing w:before="0" w:after="0" w:line="240" w:lineRule="auto"/>
              <w:jc w:val="both"/>
              <w:rPr>
                <w:rFonts w:asciiTheme="minorHAnsi" w:hAnsiTheme="minorHAnsi" w:cstheme="minorHAnsi"/>
              </w:rPr>
            </w:pPr>
            <w:r w:rsidRPr="00857FA7">
              <w:rPr>
                <w:rFonts w:asciiTheme="minorHAnsi" w:hAnsiTheme="minorHAnsi" w:cstheme="minorHAnsi"/>
              </w:rPr>
              <w:t>PL84 – Podlaskie</w:t>
            </w:r>
          </w:p>
          <w:p w14:paraId="10B49A14" w14:textId="61FD9775" w:rsidR="006540E5" w:rsidRPr="00857FA7" w:rsidRDefault="006540E5" w:rsidP="00E23FEE">
            <w:pPr>
              <w:spacing w:before="0" w:after="0" w:line="240" w:lineRule="auto"/>
              <w:jc w:val="both"/>
              <w:rPr>
                <w:rFonts w:asciiTheme="minorHAnsi" w:hAnsiTheme="minorHAnsi" w:cstheme="minorHAnsi"/>
              </w:rPr>
            </w:pPr>
            <w:r w:rsidRPr="00857FA7">
              <w:rPr>
                <w:rFonts w:asciiTheme="minorHAnsi" w:hAnsiTheme="minorHAnsi" w:cstheme="minorHAnsi"/>
              </w:rPr>
              <w:t>PL92 – Mazowiecki regionalny</w:t>
            </w:r>
          </w:p>
        </w:tc>
      </w:tr>
      <w:tr w:rsidR="00857FA7" w:rsidRPr="00857FA7" w14:paraId="46BB18CE" w14:textId="77777777" w:rsidTr="00251472">
        <w:trPr>
          <w:trHeight w:val="163"/>
          <w:jc w:val="center"/>
        </w:trPr>
        <w:tc>
          <w:tcPr>
            <w:tcW w:w="0" w:type="auto"/>
            <w:vMerge w:val="restart"/>
            <w:shd w:val="clear" w:color="auto" w:fill="auto"/>
          </w:tcPr>
          <w:p w14:paraId="1EF890FD" w14:textId="0E281FE8"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 xml:space="preserve">Dany fundusz(e) </w:t>
            </w:r>
          </w:p>
        </w:tc>
        <w:tc>
          <w:tcPr>
            <w:tcW w:w="0" w:type="auto"/>
            <w:shd w:val="clear" w:color="auto" w:fill="auto"/>
          </w:tcPr>
          <w:p w14:paraId="40DF0477" w14:textId="1698ABD3" w:rsidR="00944A95" w:rsidRPr="00857FA7" w:rsidRDefault="006540E5" w:rsidP="003D5ECC">
            <w:pPr>
              <w:spacing w:after="0" w:line="276" w:lineRule="auto"/>
              <w:jc w:val="both"/>
              <w:rPr>
                <w:rFonts w:asciiTheme="minorHAnsi" w:hAnsiTheme="minorHAnsi" w:cstheme="minorHAnsi"/>
              </w:rPr>
            </w:pPr>
            <w:r w:rsidRPr="00857FA7">
              <w:rPr>
                <w:rFonts w:asciiTheme="minorHAnsi" w:hAnsiTheme="minorHAnsi" w:cstheme="minorHAnsi"/>
              </w:rPr>
              <w:fldChar w:fldCharType="begin">
                <w:ffData>
                  <w:name w:val="Check1"/>
                  <w:enabled/>
                  <w:calcOnExit w:val="0"/>
                  <w:checkBox>
                    <w:sizeAuto/>
                    <w:default w:val="1"/>
                  </w:checkBox>
                </w:ffData>
              </w:fldChar>
            </w:r>
            <w:r w:rsidRPr="00857FA7">
              <w:rPr>
                <w:rFonts w:asciiTheme="minorHAnsi" w:hAnsiTheme="minorHAnsi" w:cstheme="minorHAnsi"/>
              </w:rPr>
              <w:instrText xml:space="preserve"> </w:instrText>
            </w:r>
            <w:bookmarkStart w:id="0" w:name="Check1"/>
            <w:r w:rsidRPr="00857FA7">
              <w:rPr>
                <w:rFonts w:asciiTheme="minorHAnsi" w:hAnsiTheme="minorHAnsi" w:cstheme="minorHAnsi"/>
              </w:rPr>
              <w:instrText xml:space="preserve">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bookmarkEnd w:id="0"/>
            <w:r w:rsidR="001B64A8" w:rsidRPr="00857FA7">
              <w:rPr>
                <w:rFonts w:asciiTheme="minorHAnsi" w:hAnsiTheme="minorHAnsi" w:cstheme="minorHAnsi"/>
              </w:rPr>
              <w:t xml:space="preserve"> </w:t>
            </w:r>
            <w:r w:rsidR="00944A95" w:rsidRPr="00857FA7">
              <w:rPr>
                <w:rFonts w:asciiTheme="minorHAnsi" w:hAnsiTheme="minorHAnsi" w:cstheme="minorHAnsi"/>
              </w:rPr>
              <w:t>EFRR</w:t>
            </w:r>
          </w:p>
        </w:tc>
      </w:tr>
      <w:tr w:rsidR="00857FA7" w:rsidRPr="00857FA7" w14:paraId="673A0F2C" w14:textId="77777777" w:rsidTr="00251472">
        <w:trPr>
          <w:trHeight w:val="163"/>
          <w:jc w:val="center"/>
        </w:trPr>
        <w:tc>
          <w:tcPr>
            <w:tcW w:w="0" w:type="auto"/>
            <w:vMerge/>
            <w:shd w:val="clear" w:color="auto" w:fill="auto"/>
          </w:tcPr>
          <w:p w14:paraId="12B36CEE" w14:textId="77777777" w:rsidR="00944A95" w:rsidRPr="00857FA7" w:rsidRDefault="00944A95" w:rsidP="003D5ECC">
            <w:pPr>
              <w:spacing w:after="0" w:line="276" w:lineRule="auto"/>
              <w:jc w:val="both"/>
              <w:rPr>
                <w:rFonts w:asciiTheme="minorHAnsi" w:hAnsiTheme="minorHAnsi" w:cstheme="minorHAnsi"/>
              </w:rPr>
            </w:pPr>
          </w:p>
        </w:tc>
        <w:tc>
          <w:tcPr>
            <w:tcW w:w="0" w:type="auto"/>
            <w:shd w:val="clear" w:color="auto" w:fill="auto"/>
          </w:tcPr>
          <w:p w14:paraId="0866B4FD" w14:textId="1F5DA495"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fldChar w:fldCharType="begin">
                <w:ffData>
                  <w:name w:val="Check1"/>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001B64A8" w:rsidRPr="00857FA7">
              <w:rPr>
                <w:rFonts w:asciiTheme="minorHAnsi" w:hAnsiTheme="minorHAnsi" w:cstheme="minorHAnsi"/>
              </w:rPr>
              <w:t xml:space="preserve"> </w:t>
            </w:r>
            <w:r w:rsidRPr="00857FA7">
              <w:rPr>
                <w:rFonts w:asciiTheme="minorHAnsi" w:hAnsiTheme="minorHAnsi" w:cstheme="minorHAnsi"/>
              </w:rPr>
              <w:t>Fundusz Spójności</w:t>
            </w:r>
          </w:p>
        </w:tc>
      </w:tr>
      <w:tr w:rsidR="00857FA7" w:rsidRPr="00857FA7" w14:paraId="52D73FD8" w14:textId="77777777" w:rsidTr="00251472">
        <w:trPr>
          <w:trHeight w:val="163"/>
          <w:jc w:val="center"/>
        </w:trPr>
        <w:tc>
          <w:tcPr>
            <w:tcW w:w="0" w:type="auto"/>
            <w:vMerge/>
            <w:shd w:val="clear" w:color="auto" w:fill="auto"/>
          </w:tcPr>
          <w:p w14:paraId="3964ECD7" w14:textId="77777777" w:rsidR="00944A95" w:rsidRPr="00857FA7" w:rsidRDefault="00944A95" w:rsidP="003D5ECC">
            <w:pPr>
              <w:spacing w:after="0" w:line="276" w:lineRule="auto"/>
              <w:jc w:val="both"/>
              <w:rPr>
                <w:rFonts w:asciiTheme="minorHAnsi" w:hAnsiTheme="minorHAnsi" w:cstheme="minorHAnsi"/>
              </w:rPr>
            </w:pPr>
          </w:p>
        </w:tc>
        <w:tc>
          <w:tcPr>
            <w:tcW w:w="0" w:type="auto"/>
            <w:shd w:val="clear" w:color="auto" w:fill="auto"/>
          </w:tcPr>
          <w:p w14:paraId="6FDED67C" w14:textId="69AF4013"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fldChar w:fldCharType="begin">
                <w:ffData>
                  <w:name w:val="Check1"/>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001B64A8" w:rsidRPr="00857FA7">
              <w:rPr>
                <w:rFonts w:asciiTheme="minorHAnsi" w:hAnsiTheme="minorHAnsi" w:cstheme="minorHAnsi"/>
              </w:rPr>
              <w:t xml:space="preserve"> </w:t>
            </w:r>
            <w:r w:rsidRPr="00857FA7">
              <w:rPr>
                <w:rFonts w:asciiTheme="minorHAnsi" w:hAnsiTheme="minorHAnsi" w:cstheme="minorHAnsi"/>
              </w:rPr>
              <w:t>EFS+</w:t>
            </w:r>
          </w:p>
        </w:tc>
      </w:tr>
      <w:tr w:rsidR="00857FA7" w:rsidRPr="00857FA7" w14:paraId="74F6B755" w14:textId="77777777" w:rsidTr="00251472">
        <w:trPr>
          <w:trHeight w:val="163"/>
          <w:jc w:val="center"/>
        </w:trPr>
        <w:tc>
          <w:tcPr>
            <w:tcW w:w="0" w:type="auto"/>
            <w:vMerge/>
            <w:shd w:val="clear" w:color="auto" w:fill="auto"/>
          </w:tcPr>
          <w:p w14:paraId="26B9116B" w14:textId="77777777" w:rsidR="00944A95" w:rsidRPr="00857FA7" w:rsidRDefault="00944A95" w:rsidP="003D5ECC">
            <w:pPr>
              <w:spacing w:after="0" w:line="276" w:lineRule="auto"/>
              <w:jc w:val="both"/>
              <w:rPr>
                <w:rFonts w:asciiTheme="minorHAnsi" w:hAnsiTheme="minorHAnsi" w:cstheme="minorHAnsi"/>
              </w:rPr>
            </w:pPr>
          </w:p>
        </w:tc>
        <w:tc>
          <w:tcPr>
            <w:tcW w:w="0" w:type="auto"/>
            <w:shd w:val="clear" w:color="auto" w:fill="auto"/>
          </w:tcPr>
          <w:p w14:paraId="24DE0872" w14:textId="24B5FDFB"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fldChar w:fldCharType="begin">
                <w:ffData>
                  <w:name w:val="Check1"/>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001B64A8" w:rsidRPr="00857FA7">
              <w:rPr>
                <w:rFonts w:asciiTheme="minorHAnsi" w:hAnsiTheme="minorHAnsi" w:cstheme="minorHAnsi"/>
              </w:rPr>
              <w:t xml:space="preserve"> </w:t>
            </w:r>
            <w:r w:rsidRPr="00857FA7">
              <w:rPr>
                <w:rFonts w:asciiTheme="minorHAnsi" w:hAnsiTheme="minorHAnsi" w:cstheme="minorHAnsi"/>
              </w:rPr>
              <w:t>FST</w:t>
            </w:r>
          </w:p>
        </w:tc>
      </w:tr>
      <w:tr w:rsidR="00857FA7" w:rsidRPr="00857FA7" w14:paraId="70BFC17D" w14:textId="77777777" w:rsidTr="00251472">
        <w:trPr>
          <w:trHeight w:val="163"/>
          <w:jc w:val="center"/>
        </w:trPr>
        <w:tc>
          <w:tcPr>
            <w:tcW w:w="0" w:type="auto"/>
            <w:vMerge/>
            <w:shd w:val="clear" w:color="auto" w:fill="auto"/>
          </w:tcPr>
          <w:p w14:paraId="37E42161" w14:textId="77777777" w:rsidR="00944A95" w:rsidRPr="00857FA7" w:rsidRDefault="00944A95" w:rsidP="003D5ECC">
            <w:pPr>
              <w:spacing w:after="0" w:line="276" w:lineRule="auto"/>
              <w:jc w:val="both"/>
              <w:rPr>
                <w:rFonts w:asciiTheme="minorHAnsi" w:hAnsiTheme="minorHAnsi" w:cstheme="minorHAnsi"/>
              </w:rPr>
            </w:pPr>
          </w:p>
        </w:tc>
        <w:tc>
          <w:tcPr>
            <w:tcW w:w="0" w:type="auto"/>
            <w:shd w:val="clear" w:color="auto" w:fill="auto"/>
          </w:tcPr>
          <w:p w14:paraId="45E1567D" w14:textId="50B9B69D"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fldChar w:fldCharType="begin">
                <w:ffData>
                  <w:name w:val="Check1"/>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001B64A8" w:rsidRPr="00857FA7">
              <w:rPr>
                <w:rFonts w:asciiTheme="minorHAnsi" w:hAnsiTheme="minorHAnsi" w:cstheme="minorHAnsi"/>
              </w:rPr>
              <w:t xml:space="preserve"> </w:t>
            </w:r>
            <w:r w:rsidRPr="00857FA7">
              <w:rPr>
                <w:rFonts w:asciiTheme="minorHAnsi" w:hAnsiTheme="minorHAnsi" w:cstheme="minorHAnsi"/>
              </w:rPr>
              <w:t>EFMRA</w:t>
            </w:r>
          </w:p>
        </w:tc>
      </w:tr>
      <w:tr w:rsidR="00857FA7" w:rsidRPr="00857FA7" w14:paraId="7712FBAA" w14:textId="77777777" w:rsidTr="00251472">
        <w:trPr>
          <w:trHeight w:val="163"/>
          <w:jc w:val="center"/>
        </w:trPr>
        <w:tc>
          <w:tcPr>
            <w:tcW w:w="0" w:type="auto"/>
            <w:shd w:val="clear" w:color="auto" w:fill="auto"/>
          </w:tcPr>
          <w:p w14:paraId="076ECE93"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Program</w:t>
            </w:r>
          </w:p>
        </w:tc>
        <w:tc>
          <w:tcPr>
            <w:tcW w:w="0" w:type="auto"/>
            <w:shd w:val="clear" w:color="auto" w:fill="auto"/>
          </w:tcPr>
          <w:p w14:paraId="40F7A21D" w14:textId="7A49CC2B"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fldChar w:fldCharType="begin">
                <w:ffData>
                  <w:name w:val="Check1"/>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001B64A8" w:rsidRPr="00857FA7">
              <w:rPr>
                <w:rFonts w:asciiTheme="minorHAnsi" w:hAnsiTheme="minorHAnsi" w:cstheme="minorHAnsi"/>
              </w:rPr>
              <w:t xml:space="preserve"> </w:t>
            </w:r>
            <w:r w:rsidRPr="00857FA7">
              <w:rPr>
                <w:rFonts w:asciiTheme="minorHAnsi" w:hAnsiTheme="minorHAnsi" w:cstheme="minorHAnsi"/>
              </w:rPr>
              <w:t>w ramach celu „Inwestycje na rzecz zatrudnienia</w:t>
            </w:r>
            <w:r w:rsidR="00076C1E" w:rsidRPr="00857FA7">
              <w:rPr>
                <w:rFonts w:asciiTheme="minorHAnsi" w:hAnsiTheme="minorHAnsi" w:cstheme="minorHAnsi"/>
              </w:rPr>
              <w:t xml:space="preserve"> i </w:t>
            </w:r>
            <w:r w:rsidRPr="00857FA7">
              <w:rPr>
                <w:rFonts w:asciiTheme="minorHAnsi" w:hAnsiTheme="minorHAnsi" w:cstheme="minorHAnsi"/>
              </w:rPr>
              <w:t>wzrostu” wyłącznie dla regionów najbardziej oddalonych</w:t>
            </w:r>
          </w:p>
        </w:tc>
      </w:tr>
    </w:tbl>
    <w:p w14:paraId="15AE39DD" w14:textId="77777777" w:rsidR="00DC49B7" w:rsidRPr="00857FA7" w:rsidRDefault="00DC49B7" w:rsidP="003D5ECC">
      <w:pPr>
        <w:pStyle w:val="Point0"/>
        <w:spacing w:after="0" w:line="276" w:lineRule="auto"/>
        <w:jc w:val="both"/>
        <w:rPr>
          <w:rFonts w:asciiTheme="minorHAnsi" w:hAnsiTheme="minorHAnsi" w:cstheme="minorHAnsi"/>
        </w:rPr>
        <w:sectPr w:rsidR="00DC49B7" w:rsidRPr="00857FA7" w:rsidSect="00BB4D7C">
          <w:footerReference w:type="default" r:id="rId8"/>
          <w:headerReference w:type="first" r:id="rId9"/>
          <w:footerReference w:type="first" r:id="rId10"/>
          <w:pgSz w:w="11907" w:h="16839"/>
          <w:pgMar w:top="1134" w:right="1134" w:bottom="1134" w:left="1134" w:header="567" w:footer="269" w:gutter="0"/>
          <w:pgNumType w:start="1"/>
          <w:cols w:space="720"/>
          <w:titlePg/>
          <w:docGrid w:linePitch="360"/>
        </w:sectPr>
      </w:pPr>
    </w:p>
    <w:p w14:paraId="7035E6B4" w14:textId="6B3388F2" w:rsidR="00944A95" w:rsidRPr="00857FA7" w:rsidRDefault="00944A95" w:rsidP="003D5ECC">
      <w:pPr>
        <w:pStyle w:val="Point0"/>
        <w:spacing w:after="0" w:line="276" w:lineRule="auto"/>
        <w:jc w:val="both"/>
        <w:rPr>
          <w:rFonts w:asciiTheme="minorHAnsi" w:hAnsiTheme="minorHAnsi" w:cstheme="minorHAnsi"/>
          <w:b/>
        </w:rPr>
      </w:pPr>
      <w:r w:rsidRPr="00857FA7">
        <w:rPr>
          <w:rFonts w:asciiTheme="minorHAnsi" w:hAnsiTheme="minorHAnsi" w:cstheme="minorHAnsi"/>
          <w:b/>
        </w:rPr>
        <w:lastRenderedPageBreak/>
        <w:t>1.</w:t>
      </w:r>
      <w:r w:rsidRPr="00857FA7">
        <w:rPr>
          <w:rFonts w:asciiTheme="minorHAnsi" w:hAnsiTheme="minorHAnsi" w:cstheme="minorHAnsi"/>
          <w:b/>
        </w:rPr>
        <w:tab/>
      </w:r>
      <w:bookmarkStart w:id="1" w:name="_Hlk203639674"/>
      <w:r w:rsidRPr="00857FA7">
        <w:rPr>
          <w:rFonts w:asciiTheme="minorHAnsi" w:hAnsiTheme="minorHAnsi" w:cstheme="minorHAnsi"/>
          <w:b/>
        </w:rPr>
        <w:t>Strategia programu: główne wyzwania</w:t>
      </w:r>
      <w:r w:rsidR="00076C1E" w:rsidRPr="00857FA7">
        <w:rPr>
          <w:rFonts w:asciiTheme="minorHAnsi" w:hAnsiTheme="minorHAnsi" w:cstheme="minorHAnsi"/>
          <w:b/>
        </w:rPr>
        <w:t xml:space="preserve"> w </w:t>
      </w:r>
      <w:r w:rsidRPr="00857FA7">
        <w:rPr>
          <w:rFonts w:asciiTheme="minorHAnsi" w:hAnsiTheme="minorHAnsi" w:cstheme="minorHAnsi"/>
          <w:b/>
        </w:rPr>
        <w:t>zakresie rozwoju oraz działania podejmowane</w:t>
      </w:r>
      <w:r w:rsidR="00076C1E" w:rsidRPr="00857FA7">
        <w:rPr>
          <w:rFonts w:asciiTheme="minorHAnsi" w:hAnsiTheme="minorHAnsi" w:cstheme="minorHAnsi"/>
          <w:b/>
        </w:rPr>
        <w:t xml:space="preserve"> w </w:t>
      </w:r>
      <w:r w:rsidRPr="00857FA7">
        <w:rPr>
          <w:rFonts w:asciiTheme="minorHAnsi" w:hAnsiTheme="minorHAnsi" w:cstheme="minorHAnsi"/>
          <w:b/>
        </w:rPr>
        <w:t>ramach polityki</w:t>
      </w:r>
      <w:bookmarkEnd w:id="1"/>
      <w:r w:rsidRPr="00857FA7">
        <w:rPr>
          <w:rStyle w:val="Odwoanieprzypisudolnego"/>
          <w:rFonts w:asciiTheme="minorHAnsi" w:hAnsiTheme="minorHAnsi" w:cstheme="minorHAnsi"/>
          <w:b w:val="0"/>
        </w:rPr>
        <w:footnoteReference w:id="2"/>
      </w:r>
    </w:p>
    <w:p w14:paraId="5EE07C21" w14:textId="4D089002" w:rsidR="00944A95" w:rsidRPr="00857FA7" w:rsidRDefault="00944A95" w:rsidP="003D5ECC">
      <w:pPr>
        <w:pStyle w:val="Text1"/>
        <w:spacing w:after="0" w:line="276" w:lineRule="auto"/>
        <w:jc w:val="both"/>
        <w:rPr>
          <w:rFonts w:asciiTheme="minorHAnsi" w:hAnsiTheme="minorHAnsi" w:cstheme="minorHAnsi"/>
        </w:rPr>
      </w:pPr>
      <w:r w:rsidRPr="00857FA7">
        <w:rPr>
          <w:rFonts w:asciiTheme="minorHAnsi" w:hAnsiTheme="minorHAnsi" w:cstheme="minorHAnsi"/>
        </w:rPr>
        <w:t xml:space="preserve">Podstawa prawna: art. 22 ust. 3 lit. a)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(i)–(viii)</w:t>
      </w:r>
      <w:r w:rsidR="00076C1E" w:rsidRPr="00857FA7">
        <w:rPr>
          <w:rFonts w:asciiTheme="minorHAnsi" w:hAnsiTheme="minorHAnsi" w:cstheme="minorHAnsi"/>
        </w:rPr>
        <w:t xml:space="preserve"> i </w:t>
      </w:r>
      <w:r w:rsidRPr="00857FA7">
        <w:rPr>
          <w:rFonts w:asciiTheme="minorHAnsi" w:hAnsiTheme="minorHAnsi" w:cstheme="minorHAnsi"/>
        </w:rPr>
        <w:t>(x) oraz art. 22 ust. 3 lit. b)</w:t>
      </w:r>
      <w:r w:rsidR="004629F6" w:rsidRPr="00857FA7">
        <w:rPr>
          <w:rFonts w:asciiTheme="minorHAnsi" w:hAnsiTheme="minorHAnsi" w:cstheme="minorHAnsi"/>
        </w:rPr>
        <w:t xml:space="preserve"> rozporządzenia (UE) </w:t>
      </w:r>
      <w:r w:rsidR="008A2D09" w:rsidRPr="00857FA7">
        <w:rPr>
          <w:rFonts w:asciiTheme="minorHAnsi" w:hAnsiTheme="minorHAnsi" w:cstheme="minorHAnsi"/>
        </w:rPr>
        <w:t>2021/1060</w:t>
      </w:r>
      <w:r w:rsidR="004629F6" w:rsidRPr="00857FA7">
        <w:rPr>
          <w:rFonts w:asciiTheme="minorHAnsi" w:hAnsiTheme="minorHAnsi" w:cstheme="minorHAnsi"/>
        </w:rPr>
        <w:t xml:space="preserve"> (</w:t>
      </w:r>
      <w:r w:rsidR="00CE6FD2" w:rsidRPr="00857FA7">
        <w:rPr>
          <w:rFonts w:asciiTheme="minorHAnsi" w:hAnsiTheme="minorHAnsi" w:cstheme="minorHAnsi"/>
        </w:rPr>
        <w:t>zwane dalej „</w:t>
      </w:r>
      <w:r w:rsidR="00EF72C8" w:rsidRPr="00857FA7">
        <w:rPr>
          <w:rFonts w:asciiTheme="minorHAnsi" w:hAnsiTheme="minorHAnsi" w:cstheme="minorHAnsi"/>
        </w:rPr>
        <w:t>rozporządzenie</w:t>
      </w:r>
      <w:r w:rsidR="00CE6FD2" w:rsidRPr="00857FA7">
        <w:rPr>
          <w:rFonts w:asciiTheme="minorHAnsi" w:hAnsiTheme="minorHAnsi" w:cstheme="minorHAnsi"/>
        </w:rPr>
        <w:t>m</w:t>
      </w:r>
      <w:r w:rsidR="00EF72C8" w:rsidRPr="00857FA7">
        <w:rPr>
          <w:rFonts w:asciiTheme="minorHAnsi" w:hAnsiTheme="minorHAnsi" w:cstheme="minorHAnsi"/>
        </w:rPr>
        <w:t xml:space="preserve"> w sprawie wspólnych przepisów</w:t>
      </w:r>
      <w:r w:rsidR="00CE6FD2" w:rsidRPr="00857FA7">
        <w:rPr>
          <w:rFonts w:asciiTheme="minorHAnsi" w:hAnsiTheme="minorHAnsi" w:cstheme="minorHAnsi"/>
        </w:rPr>
        <w:t>”</w:t>
      </w:r>
      <w:r w:rsidR="004629F6" w:rsidRPr="00857FA7">
        <w:rPr>
          <w:rFonts w:asciiTheme="minorHAnsi" w:hAnsiTheme="minorHAnsi" w:cstheme="minorHAnsi"/>
        </w:rPr>
        <w:t>)</w:t>
      </w:r>
      <w:r w:rsidR="008C68E7">
        <w:rPr>
          <w:rFonts w:asciiTheme="minorHAnsi" w:hAnsiTheme="minorHAnsi" w:cstheme="minorHAnsi"/>
        </w:rPr>
        <w:t xml:space="preserve"> </w:t>
      </w:r>
    </w:p>
    <w:p w14:paraId="589AA979" w14:textId="77777777" w:rsidR="008E1E62" w:rsidRPr="00857FA7" w:rsidRDefault="008E1E62" w:rsidP="003D5ECC">
      <w:pPr>
        <w:spacing w:after="0" w:line="276" w:lineRule="auto"/>
        <w:jc w:val="both"/>
        <w:rPr>
          <w:rFonts w:asciiTheme="minorHAnsi" w:hAnsiTheme="minorHAnsi" w:cstheme="minorHAnsi"/>
        </w:rPr>
      </w:pPr>
    </w:p>
    <w:tbl>
      <w:tblPr>
        <w:tblStyle w:val="Tabela-Siatka"/>
        <w:tblW w:w="0" w:type="auto"/>
        <w:tblInd w:w="-34" w:type="dxa"/>
        <w:tblLook w:val="04A0" w:firstRow="1" w:lastRow="0" w:firstColumn="1" w:lastColumn="0" w:noHBand="0" w:noVBand="1"/>
      </w:tblPr>
      <w:tblGrid>
        <w:gridCol w:w="9663"/>
      </w:tblGrid>
      <w:tr w:rsidR="00857FA7" w:rsidRPr="00857FA7" w14:paraId="17F6A9AE" w14:textId="77777777" w:rsidTr="00842FEF">
        <w:tc>
          <w:tcPr>
            <w:tcW w:w="9889" w:type="dxa"/>
          </w:tcPr>
          <w:p w14:paraId="67766763" w14:textId="7DEBA299" w:rsidR="008E1E62" w:rsidRPr="00857FA7" w:rsidRDefault="008E1E62" w:rsidP="008E1E62">
            <w:pPr>
              <w:spacing w:before="60" w:after="60" w:line="240" w:lineRule="auto"/>
              <w:rPr>
                <w:rFonts w:asciiTheme="minorHAnsi" w:hAnsiTheme="minorHAnsi" w:cstheme="minorHAnsi"/>
              </w:rPr>
            </w:pPr>
            <w:r w:rsidRPr="00857FA7">
              <w:rPr>
                <w:rFonts w:asciiTheme="minorHAnsi" w:hAnsiTheme="minorHAnsi" w:cstheme="minorHAnsi"/>
              </w:rPr>
              <w:t xml:space="preserve">Pole tekstowe </w:t>
            </w:r>
            <w:r w:rsidRPr="00EB0F4D">
              <w:rPr>
                <w:rFonts w:asciiTheme="minorHAnsi" w:hAnsiTheme="minorHAnsi" w:cstheme="minorHAnsi"/>
                <w:b/>
                <w:bCs/>
              </w:rPr>
              <w:t>[30 000]</w:t>
            </w:r>
          </w:p>
          <w:p w14:paraId="13AA7BA8" w14:textId="6837464B" w:rsidR="006E3CF6" w:rsidRPr="00857FA7" w:rsidRDefault="006E3CF6" w:rsidP="006E3CF6">
            <w:pPr>
              <w:spacing w:line="240" w:lineRule="auto"/>
              <w:jc w:val="both"/>
              <w:rPr>
                <w:rFonts w:asciiTheme="minorHAnsi" w:hAnsiTheme="minorHAnsi" w:cstheme="minorHAnsi"/>
              </w:rPr>
            </w:pPr>
            <w:r w:rsidRPr="00857FA7">
              <w:rPr>
                <w:rFonts w:asciiTheme="minorHAnsi" w:hAnsiTheme="minorHAnsi" w:cstheme="minorHAnsi"/>
              </w:rPr>
              <w:t xml:space="preserve">Opracowanie </w:t>
            </w:r>
            <w:r w:rsidR="00EB51C2" w:rsidRPr="00857FA7">
              <w:rPr>
                <w:rFonts w:asciiTheme="minorHAnsi" w:hAnsiTheme="minorHAnsi" w:cstheme="minorHAnsi"/>
              </w:rPr>
              <w:t xml:space="preserve">dedykowanego programu </w:t>
            </w:r>
            <w:r w:rsidRPr="00857FA7">
              <w:rPr>
                <w:rFonts w:asciiTheme="minorHAnsi" w:hAnsiTheme="minorHAnsi" w:cstheme="minorHAnsi"/>
              </w:rPr>
              <w:t xml:space="preserve">dla PW+, tj. 5 regionów </w:t>
            </w:r>
            <w:r w:rsidR="0029114E" w:rsidRPr="00857FA7">
              <w:rPr>
                <w:rFonts w:asciiTheme="minorHAnsi" w:hAnsiTheme="minorHAnsi" w:cstheme="minorHAnsi"/>
              </w:rPr>
              <w:t>PW</w:t>
            </w:r>
            <w:r w:rsidRPr="00857FA7">
              <w:rPr>
                <w:rFonts w:asciiTheme="minorHAnsi" w:hAnsiTheme="minorHAnsi" w:cstheme="minorHAnsi"/>
              </w:rPr>
              <w:t xml:space="preserve"> (lubelskie, podkarpackie, podlaskie, świętokrzyskie i warmińsko-mazurskie) oraz regionu statystycznego: mazowiecki regionalny</w:t>
            </w:r>
            <w:r w:rsidR="005607D5" w:rsidRPr="00857FA7">
              <w:rPr>
                <w:rFonts w:asciiTheme="minorHAnsi" w:hAnsiTheme="minorHAnsi" w:cstheme="minorHAnsi"/>
              </w:rPr>
              <w:t>,</w:t>
            </w:r>
            <w:r w:rsidRPr="00857FA7">
              <w:rPr>
                <w:rFonts w:asciiTheme="minorHAnsi" w:hAnsiTheme="minorHAnsi" w:cstheme="minorHAnsi"/>
              </w:rPr>
              <w:t xml:space="preserve"> stanowi wyraz konsekwentnego podejścia do</w:t>
            </w:r>
            <w:r w:rsidR="00E84101" w:rsidRPr="00857FA7">
              <w:rPr>
                <w:rFonts w:asciiTheme="minorHAnsi" w:hAnsiTheme="minorHAnsi" w:cstheme="minorHAnsi"/>
              </w:rPr>
              <w:t> </w:t>
            </w:r>
            <w:r w:rsidRPr="00857FA7">
              <w:rPr>
                <w:rFonts w:asciiTheme="minorHAnsi" w:hAnsiTheme="minorHAnsi" w:cstheme="minorHAnsi"/>
              </w:rPr>
              <w:t xml:space="preserve">wsparcia najsłabiej rozwiniętej części kraju. </w:t>
            </w:r>
            <w:r w:rsidR="003D44A4" w:rsidRPr="00857FA7">
              <w:rPr>
                <w:rFonts w:asciiTheme="minorHAnsi" w:hAnsiTheme="minorHAnsi" w:cstheme="minorHAnsi"/>
              </w:rPr>
              <w:t xml:space="preserve">Podstawą </w:t>
            </w:r>
            <w:r w:rsidR="00EB51C2" w:rsidRPr="00857FA7">
              <w:rPr>
                <w:rFonts w:asciiTheme="minorHAnsi" w:hAnsiTheme="minorHAnsi" w:cstheme="minorHAnsi"/>
              </w:rPr>
              <w:t>programu są:</w:t>
            </w:r>
            <w:r w:rsidRPr="00857FA7">
              <w:rPr>
                <w:rFonts w:asciiTheme="minorHAnsi" w:hAnsiTheme="minorHAnsi" w:cstheme="minorHAnsi"/>
              </w:rPr>
              <w:t xml:space="preserve"> </w:t>
            </w:r>
            <w:r w:rsidR="003D44A4" w:rsidRPr="00857FA7">
              <w:rPr>
                <w:rFonts w:asciiTheme="minorHAnsi" w:hAnsiTheme="minorHAnsi" w:cstheme="minorHAnsi"/>
              </w:rPr>
              <w:t xml:space="preserve">identyfikacja </w:t>
            </w:r>
            <w:r w:rsidRPr="00857FA7">
              <w:rPr>
                <w:rFonts w:asciiTheme="minorHAnsi" w:hAnsiTheme="minorHAnsi" w:cstheme="minorHAnsi"/>
              </w:rPr>
              <w:t xml:space="preserve">kluczowych potrzeb inwestycyjnych, wnioski z analiz przeprowadzonych na potrzeby średniookresowej strategii rozwoju kraju, a także doświadczenia </w:t>
            </w:r>
            <w:r w:rsidR="00EB51C2" w:rsidRPr="00857FA7">
              <w:rPr>
                <w:rFonts w:asciiTheme="minorHAnsi" w:hAnsiTheme="minorHAnsi" w:cstheme="minorHAnsi"/>
              </w:rPr>
              <w:t>z </w:t>
            </w:r>
            <w:r w:rsidRPr="00857FA7">
              <w:rPr>
                <w:rFonts w:asciiTheme="minorHAnsi" w:hAnsiTheme="minorHAnsi" w:cstheme="minorHAnsi"/>
              </w:rPr>
              <w:t>wdrażania polityki spójności UE w Polsce.</w:t>
            </w:r>
          </w:p>
          <w:p w14:paraId="0E569FB2" w14:textId="2DBBBE42" w:rsidR="006E3CF6" w:rsidRPr="00857FA7" w:rsidRDefault="006E3CF6" w:rsidP="006E3CF6">
            <w:pPr>
              <w:spacing w:line="240" w:lineRule="auto"/>
              <w:jc w:val="both"/>
              <w:rPr>
                <w:rFonts w:asciiTheme="minorHAnsi" w:hAnsiTheme="minorHAnsi" w:cstheme="minorHAnsi"/>
                <w:lang w:eastAsia="pl-PL"/>
              </w:rPr>
            </w:pPr>
            <w:r w:rsidRPr="00857FA7">
              <w:rPr>
                <w:rFonts w:asciiTheme="minorHAnsi" w:hAnsiTheme="minorHAnsi" w:cstheme="minorHAnsi"/>
                <w:lang w:eastAsia="pl-PL"/>
              </w:rPr>
              <w:t>Makroregion charakteryzuje się niskim poziomem rozwoju.</w:t>
            </w:r>
            <w:r w:rsidRPr="00857FA7">
              <w:rPr>
                <w:rFonts w:asciiTheme="minorHAnsi" w:hAnsiTheme="minorHAnsi" w:cstheme="minorHAnsi"/>
              </w:rPr>
              <w:t xml:space="preserve"> </w:t>
            </w:r>
            <w:r w:rsidRPr="00857FA7">
              <w:rPr>
                <w:rFonts w:asciiTheme="minorHAnsi" w:hAnsiTheme="minorHAnsi" w:cstheme="minorHAnsi"/>
                <w:lang w:eastAsia="pl-PL"/>
              </w:rPr>
              <w:t xml:space="preserve">W 2019 r. wartość </w:t>
            </w:r>
            <w:r w:rsidRPr="00857FA7">
              <w:rPr>
                <w:rFonts w:asciiTheme="minorHAnsi" w:hAnsiTheme="minorHAnsi" w:cstheme="minorHAnsi"/>
                <w:b/>
                <w:lang w:eastAsia="pl-PL"/>
              </w:rPr>
              <w:t>PKB na mieszkańca</w:t>
            </w:r>
            <w:r w:rsidRPr="00857FA7">
              <w:rPr>
                <w:rFonts w:asciiTheme="minorHAnsi" w:hAnsiTheme="minorHAnsi" w:cstheme="minorHAnsi"/>
                <w:lang w:eastAsia="pl-PL"/>
              </w:rPr>
              <w:t xml:space="preserve"> PW stanowiła </w:t>
            </w:r>
            <w:r w:rsidRPr="00857FA7">
              <w:rPr>
                <w:rFonts w:asciiTheme="minorHAnsi" w:hAnsiTheme="minorHAnsi" w:cstheme="minorHAnsi"/>
                <w:b/>
                <w:lang w:eastAsia="pl-PL"/>
              </w:rPr>
              <w:t>50-63% średniej unijnej</w:t>
            </w:r>
            <w:r w:rsidRPr="00857FA7">
              <w:rPr>
                <w:rFonts w:asciiTheme="minorHAnsi" w:hAnsiTheme="minorHAnsi" w:cstheme="minorHAnsi"/>
                <w:lang w:eastAsia="pl-PL"/>
              </w:rPr>
              <w:t xml:space="preserve"> (UE-27) i </w:t>
            </w:r>
            <w:r w:rsidRPr="00857FA7">
              <w:rPr>
                <w:rFonts w:asciiTheme="minorHAnsi" w:hAnsiTheme="minorHAnsi" w:cstheme="minorHAnsi"/>
                <w:b/>
                <w:lang w:eastAsia="pl-PL"/>
              </w:rPr>
              <w:t>68-86% średniej dla Polski</w:t>
            </w:r>
            <w:r w:rsidRPr="00857FA7">
              <w:rPr>
                <w:rFonts w:asciiTheme="minorHAnsi" w:hAnsiTheme="minorHAnsi" w:cstheme="minorHAnsi"/>
                <w:lang w:eastAsia="pl-PL"/>
              </w:rPr>
              <w:t>. Wkład makroregionu w tworzenie PKB kraju (20%) był mniejszy niż</w:t>
            </w:r>
            <w:r w:rsidRPr="00857FA7">
              <w:rPr>
                <w:rFonts w:asciiTheme="minorHAnsi" w:hAnsiTheme="minorHAnsi" w:cstheme="minorHAnsi"/>
              </w:rPr>
              <w:t xml:space="preserve"> </w:t>
            </w:r>
            <w:r w:rsidRPr="00857FA7">
              <w:rPr>
                <w:rFonts w:asciiTheme="minorHAnsi" w:hAnsiTheme="minorHAnsi" w:cstheme="minorHAnsi"/>
                <w:lang w:eastAsia="pl-PL"/>
              </w:rPr>
              <w:t>wynikałoby z jego potencjału ludnościowego (27,1%).</w:t>
            </w:r>
            <w:r w:rsidR="006F457D" w:rsidRPr="00857FA7">
              <w:rPr>
                <w:rFonts w:asciiTheme="minorHAnsi" w:hAnsiTheme="minorHAnsi" w:cstheme="minorHAnsi"/>
                <w:lang w:eastAsia="pl-PL"/>
              </w:rPr>
              <w:t xml:space="preserve"> </w:t>
            </w:r>
            <w:r w:rsidR="005607D5" w:rsidRPr="00857FA7">
              <w:rPr>
                <w:rFonts w:asciiTheme="minorHAnsi" w:hAnsiTheme="minorHAnsi" w:cstheme="minorHAnsi"/>
                <w:lang w:eastAsia="pl-PL"/>
              </w:rPr>
              <w:t>Rozwój koncentruje się w</w:t>
            </w:r>
            <w:r w:rsidR="00C97D88" w:rsidRPr="00857FA7">
              <w:rPr>
                <w:rFonts w:asciiTheme="minorHAnsi" w:hAnsiTheme="minorHAnsi" w:cstheme="minorHAnsi"/>
                <w:lang w:eastAsia="pl-PL"/>
              </w:rPr>
              <w:t>okół</w:t>
            </w:r>
            <w:r w:rsidR="005607D5" w:rsidRPr="00857FA7">
              <w:rPr>
                <w:rFonts w:asciiTheme="minorHAnsi" w:hAnsiTheme="minorHAnsi" w:cstheme="minorHAnsi"/>
                <w:lang w:eastAsia="pl-PL"/>
              </w:rPr>
              <w:t xml:space="preserve"> największych ośrodk</w:t>
            </w:r>
            <w:r w:rsidR="00C97D88" w:rsidRPr="00857FA7">
              <w:rPr>
                <w:rFonts w:asciiTheme="minorHAnsi" w:hAnsiTheme="minorHAnsi" w:cstheme="minorHAnsi"/>
                <w:lang w:eastAsia="pl-PL"/>
              </w:rPr>
              <w:t>ów</w:t>
            </w:r>
            <w:r w:rsidR="005607D5" w:rsidRPr="00857FA7">
              <w:rPr>
                <w:rFonts w:asciiTheme="minorHAnsi" w:hAnsiTheme="minorHAnsi" w:cstheme="minorHAnsi"/>
                <w:lang w:eastAsia="pl-PL"/>
              </w:rPr>
              <w:t xml:space="preserve"> miejskich – stolic </w:t>
            </w:r>
            <w:r w:rsidR="00033F20" w:rsidRPr="00857FA7">
              <w:rPr>
                <w:rFonts w:asciiTheme="minorHAnsi" w:hAnsiTheme="minorHAnsi" w:cstheme="minorHAnsi"/>
                <w:lang w:eastAsia="pl-PL"/>
              </w:rPr>
              <w:t xml:space="preserve">woj. </w:t>
            </w:r>
            <w:r w:rsidR="005607D5" w:rsidRPr="00857FA7">
              <w:rPr>
                <w:rFonts w:asciiTheme="minorHAnsi" w:hAnsiTheme="minorHAnsi" w:cstheme="minorHAnsi"/>
                <w:lang w:eastAsia="pl-PL"/>
              </w:rPr>
              <w:t>PW, które na t</w:t>
            </w:r>
            <w:r w:rsidR="00795C73" w:rsidRPr="00857FA7">
              <w:rPr>
                <w:rFonts w:asciiTheme="minorHAnsi" w:hAnsiTheme="minorHAnsi" w:cstheme="minorHAnsi"/>
                <w:lang w:eastAsia="pl-PL"/>
              </w:rPr>
              <w:t xml:space="preserve">le kraju zaliczają się do ośrodków </w:t>
            </w:r>
            <w:r w:rsidR="005607D5" w:rsidRPr="00857FA7">
              <w:rPr>
                <w:rFonts w:asciiTheme="minorHAnsi" w:hAnsiTheme="minorHAnsi" w:cstheme="minorHAnsi"/>
                <w:lang w:eastAsia="pl-PL"/>
              </w:rPr>
              <w:t>średni</w:t>
            </w:r>
            <w:r w:rsidR="00795C73" w:rsidRPr="00857FA7">
              <w:rPr>
                <w:rFonts w:asciiTheme="minorHAnsi" w:hAnsiTheme="minorHAnsi" w:cstheme="minorHAnsi"/>
                <w:lang w:eastAsia="pl-PL"/>
              </w:rPr>
              <w:t>ej wielkości</w:t>
            </w:r>
            <w:r w:rsidR="005607D5" w:rsidRPr="00857FA7">
              <w:rPr>
                <w:rFonts w:asciiTheme="minorHAnsi" w:hAnsiTheme="minorHAnsi" w:cstheme="minorHAnsi"/>
                <w:lang w:eastAsia="pl-PL"/>
              </w:rPr>
              <w:t xml:space="preserve"> (największy Lublin </w:t>
            </w:r>
            <w:r w:rsidR="00795C73" w:rsidRPr="00857FA7">
              <w:rPr>
                <w:rFonts w:asciiTheme="minorHAnsi" w:hAnsiTheme="minorHAnsi" w:cstheme="minorHAnsi"/>
                <w:lang w:eastAsia="pl-PL"/>
              </w:rPr>
              <w:t>ma</w:t>
            </w:r>
            <w:r w:rsidR="005607D5" w:rsidRPr="00857FA7">
              <w:rPr>
                <w:rFonts w:asciiTheme="minorHAnsi" w:hAnsiTheme="minorHAnsi" w:cstheme="minorHAnsi"/>
                <w:lang w:eastAsia="pl-PL"/>
              </w:rPr>
              <w:t xml:space="preserve"> ok. 340 tys. mieszkańców). Z </w:t>
            </w:r>
            <w:r w:rsidR="00077B2D" w:rsidRPr="00857FA7">
              <w:rPr>
                <w:rFonts w:asciiTheme="minorHAnsi" w:hAnsiTheme="minorHAnsi" w:cstheme="minorHAnsi"/>
                <w:b/>
                <w:lang w:eastAsia="pl-PL"/>
              </w:rPr>
              <w:t>75</w:t>
            </w:r>
            <w:r w:rsidR="005607D5" w:rsidRPr="00857FA7">
              <w:rPr>
                <w:rFonts w:asciiTheme="minorHAnsi" w:hAnsiTheme="minorHAnsi" w:cstheme="minorHAnsi"/>
                <w:b/>
                <w:lang w:eastAsia="pl-PL"/>
              </w:rPr>
              <w:t xml:space="preserve"> miast średnich w PW+</w:t>
            </w:r>
            <w:r w:rsidR="005607D5" w:rsidRPr="00857FA7">
              <w:rPr>
                <w:rFonts w:asciiTheme="minorHAnsi" w:hAnsiTheme="minorHAnsi" w:cstheme="minorHAnsi"/>
                <w:lang w:eastAsia="pl-PL"/>
              </w:rPr>
              <w:t xml:space="preserve"> (</w:t>
            </w:r>
            <w:r w:rsidR="00795C73" w:rsidRPr="00857FA7">
              <w:rPr>
                <w:rFonts w:asciiTheme="minorHAnsi" w:hAnsiTheme="minorHAnsi" w:cstheme="minorHAnsi"/>
                <w:lang w:eastAsia="pl-PL"/>
              </w:rPr>
              <w:t xml:space="preserve">wg KSRR, </w:t>
            </w:r>
            <w:r w:rsidR="005607D5" w:rsidRPr="00857FA7">
              <w:rPr>
                <w:rFonts w:asciiTheme="minorHAnsi" w:hAnsiTheme="minorHAnsi" w:cstheme="minorHAnsi"/>
                <w:lang w:eastAsia="pl-PL"/>
              </w:rPr>
              <w:t>pow</w:t>
            </w:r>
            <w:r w:rsidR="00795C73" w:rsidRPr="00857FA7">
              <w:rPr>
                <w:rFonts w:asciiTheme="minorHAnsi" w:hAnsiTheme="minorHAnsi" w:cstheme="minorHAnsi"/>
                <w:lang w:eastAsia="pl-PL"/>
              </w:rPr>
              <w:t>yżej</w:t>
            </w:r>
            <w:r w:rsidR="005607D5" w:rsidRPr="00857FA7">
              <w:rPr>
                <w:rFonts w:asciiTheme="minorHAnsi" w:hAnsiTheme="minorHAnsi" w:cstheme="minorHAnsi"/>
                <w:lang w:eastAsia="pl-PL"/>
              </w:rPr>
              <w:t xml:space="preserve"> 15 tys. mieszkańców), aż </w:t>
            </w:r>
            <w:r w:rsidR="005607D5" w:rsidRPr="00857FA7">
              <w:rPr>
                <w:rFonts w:asciiTheme="minorHAnsi" w:hAnsiTheme="minorHAnsi" w:cstheme="minorHAnsi"/>
                <w:b/>
                <w:lang w:eastAsia="pl-PL"/>
              </w:rPr>
              <w:t xml:space="preserve">58 </w:t>
            </w:r>
            <w:r w:rsidR="00DD33C5" w:rsidRPr="00857FA7">
              <w:rPr>
                <w:rFonts w:asciiTheme="minorHAnsi" w:hAnsiTheme="minorHAnsi" w:cstheme="minorHAnsi"/>
                <w:b/>
                <w:lang w:eastAsia="pl-PL"/>
              </w:rPr>
              <w:t>traci</w:t>
            </w:r>
            <w:r w:rsidR="005607D5" w:rsidRPr="00857FA7">
              <w:rPr>
                <w:rFonts w:asciiTheme="minorHAnsi" w:hAnsiTheme="minorHAnsi" w:cstheme="minorHAnsi"/>
                <w:b/>
                <w:lang w:eastAsia="pl-PL"/>
              </w:rPr>
              <w:t xml:space="preserve"> funkcje społeczno-gospodarcze</w:t>
            </w:r>
            <w:r w:rsidR="005607D5" w:rsidRPr="00857FA7">
              <w:rPr>
                <w:rFonts w:asciiTheme="minorHAnsi" w:hAnsiTheme="minorHAnsi" w:cstheme="minorHAnsi"/>
                <w:lang w:eastAsia="pl-PL"/>
              </w:rPr>
              <w:t xml:space="preserve">. </w:t>
            </w:r>
            <w:r w:rsidR="00DD33C5" w:rsidRPr="00857FA7">
              <w:rPr>
                <w:rFonts w:asciiTheme="minorHAnsi" w:hAnsiTheme="minorHAnsi" w:cstheme="minorHAnsi"/>
                <w:lang w:eastAsia="pl-PL"/>
              </w:rPr>
              <w:t>Odbija się to na demografii</w:t>
            </w:r>
            <w:r w:rsidR="000E0751" w:rsidRPr="00857FA7">
              <w:rPr>
                <w:rFonts w:asciiTheme="minorHAnsi" w:hAnsiTheme="minorHAnsi" w:cstheme="minorHAnsi"/>
                <w:lang w:eastAsia="pl-PL"/>
              </w:rPr>
              <w:t>: w</w:t>
            </w:r>
            <w:r w:rsidR="005607D5" w:rsidRPr="00857FA7">
              <w:rPr>
                <w:rFonts w:asciiTheme="minorHAnsi" w:hAnsiTheme="minorHAnsi" w:cstheme="minorHAnsi"/>
                <w:lang w:eastAsia="pl-PL"/>
              </w:rPr>
              <w:t xml:space="preserve"> latach 2000-2019 </w:t>
            </w:r>
            <w:r w:rsidR="005607D5" w:rsidRPr="00857FA7">
              <w:rPr>
                <w:rFonts w:asciiTheme="minorHAnsi" w:hAnsiTheme="minorHAnsi" w:cstheme="minorHAnsi"/>
                <w:b/>
                <w:lang w:eastAsia="pl-PL"/>
              </w:rPr>
              <w:t>liczba ludności spadła</w:t>
            </w:r>
            <w:r w:rsidR="005607D5" w:rsidRPr="00857FA7">
              <w:rPr>
                <w:rFonts w:asciiTheme="minorHAnsi" w:hAnsiTheme="minorHAnsi" w:cstheme="minorHAnsi"/>
                <w:lang w:eastAsia="pl-PL"/>
              </w:rPr>
              <w:t xml:space="preserve"> z powodu </w:t>
            </w:r>
            <w:r w:rsidR="000E0751" w:rsidRPr="00857FA7">
              <w:rPr>
                <w:rFonts w:asciiTheme="minorHAnsi" w:hAnsiTheme="minorHAnsi" w:cstheme="minorHAnsi"/>
                <w:lang w:eastAsia="pl-PL"/>
              </w:rPr>
              <w:t xml:space="preserve">migracji oraz </w:t>
            </w:r>
            <w:r w:rsidR="005607D5" w:rsidRPr="00857FA7">
              <w:rPr>
                <w:rFonts w:asciiTheme="minorHAnsi" w:hAnsiTheme="minorHAnsi" w:cstheme="minorHAnsi"/>
                <w:lang w:eastAsia="pl-PL"/>
              </w:rPr>
              <w:t>niskiego przyrostu naturalnego. Do innych części kraju wyjechało 279,7 tys. osób (średniorocznie ok. 14 tys.), co stanowi ok. 2,7% jego ludności.</w:t>
            </w:r>
            <w:r w:rsidR="00B60EA4" w:rsidRPr="00857FA7">
              <w:rPr>
                <w:rFonts w:asciiTheme="minorHAnsi" w:hAnsiTheme="minorHAnsi" w:cstheme="minorHAnsi"/>
              </w:rPr>
              <w:t xml:space="preserve"> Odpływ dotyczy w</w:t>
            </w:r>
            <w:r w:rsidR="00EB0F4D">
              <w:rPr>
                <w:rFonts w:asciiTheme="minorHAnsi" w:hAnsiTheme="minorHAnsi" w:cstheme="minorHAnsi"/>
              </w:rPr>
              <w:t> </w:t>
            </w:r>
            <w:r w:rsidR="00B60EA4" w:rsidRPr="00857FA7">
              <w:rPr>
                <w:rFonts w:asciiTheme="minorHAnsi" w:hAnsiTheme="minorHAnsi" w:cstheme="minorHAnsi"/>
              </w:rPr>
              <w:t>znacznej mierze osób młodych i lepiej wykształconych, które nie znajdują w makroregionie warunków do życia i rozwoju na miarę swoich aspiracji.</w:t>
            </w:r>
          </w:p>
          <w:p w14:paraId="2C3923F7" w14:textId="7048B99E" w:rsidR="006E3CF6" w:rsidRPr="00857FA7" w:rsidRDefault="000A1C64" w:rsidP="006E3CF6">
            <w:pPr>
              <w:spacing w:before="60" w:after="60" w:line="240" w:lineRule="auto"/>
              <w:jc w:val="both"/>
              <w:rPr>
                <w:rFonts w:asciiTheme="minorHAnsi" w:hAnsiTheme="minorHAnsi" w:cstheme="minorHAnsi"/>
              </w:rPr>
            </w:pPr>
            <w:r w:rsidRPr="00857FA7">
              <w:rPr>
                <w:rFonts w:asciiTheme="minorHAnsi" w:hAnsiTheme="minorHAnsi" w:cstheme="minorHAnsi"/>
              </w:rPr>
              <w:t xml:space="preserve">Szczegółowe </w:t>
            </w:r>
            <w:r w:rsidR="006E3CF6" w:rsidRPr="00857FA7">
              <w:rPr>
                <w:rFonts w:asciiTheme="minorHAnsi" w:hAnsiTheme="minorHAnsi" w:cstheme="minorHAnsi"/>
              </w:rPr>
              <w:t>wyzwania i problemy rozwojowe makroreg</w:t>
            </w:r>
            <w:r w:rsidR="0029114E" w:rsidRPr="00857FA7">
              <w:rPr>
                <w:rFonts w:asciiTheme="minorHAnsi" w:hAnsiTheme="minorHAnsi" w:cstheme="minorHAnsi"/>
              </w:rPr>
              <w:t>ionu wskazuje SOR oraz KSRR</w:t>
            </w:r>
            <w:r w:rsidR="006E3CF6" w:rsidRPr="00857FA7">
              <w:rPr>
                <w:rFonts w:asciiTheme="minorHAnsi" w:hAnsiTheme="minorHAnsi" w:cstheme="minorHAnsi"/>
              </w:rPr>
              <w:t xml:space="preserve">. </w:t>
            </w:r>
            <w:r w:rsidR="007B5864" w:rsidRPr="00857FA7">
              <w:rPr>
                <w:rFonts w:asciiTheme="minorHAnsi" w:hAnsiTheme="minorHAnsi" w:cstheme="minorHAnsi"/>
              </w:rPr>
              <w:t xml:space="preserve">PW+ </w:t>
            </w:r>
            <w:r w:rsidR="006E3CF6" w:rsidRPr="00857FA7">
              <w:rPr>
                <w:rFonts w:asciiTheme="minorHAnsi" w:hAnsiTheme="minorHAnsi" w:cstheme="minorHAnsi"/>
              </w:rPr>
              <w:t>charakteryzuje niska dostępność transportowa (wewnętrzna oraz zewnętrzna), niska dostępność do usług publicznych</w:t>
            </w:r>
            <w:r w:rsidR="00ED3757">
              <w:rPr>
                <w:rFonts w:asciiTheme="minorHAnsi" w:hAnsiTheme="minorHAnsi" w:cstheme="minorHAnsi"/>
              </w:rPr>
              <w:t xml:space="preserve"> (w tym cyfrowych)</w:t>
            </w:r>
            <w:r w:rsidR="00795C73" w:rsidRPr="00857FA7">
              <w:rPr>
                <w:rFonts w:asciiTheme="minorHAnsi" w:hAnsiTheme="minorHAnsi" w:cstheme="minorHAnsi"/>
              </w:rPr>
              <w:t xml:space="preserve">, </w:t>
            </w:r>
            <w:r w:rsidR="006E3CF6" w:rsidRPr="00857FA7">
              <w:rPr>
                <w:rFonts w:asciiTheme="minorHAnsi" w:hAnsiTheme="minorHAnsi" w:cstheme="minorHAnsi"/>
              </w:rPr>
              <w:t xml:space="preserve">dekapitalizacja infrastruktury publicznej, a także niski poziom przedsiębiorczości i innowacyjności. To z kolei powoduje pogarszanie warunków inwestycyjnych, spadek wydajności lokalnych gospodarek, a co za tym idzie </w:t>
            </w:r>
            <w:r w:rsidR="00EB51C2" w:rsidRPr="00857FA7">
              <w:rPr>
                <w:rFonts w:asciiTheme="minorHAnsi" w:hAnsiTheme="minorHAnsi" w:cstheme="minorHAnsi"/>
              </w:rPr>
              <w:t xml:space="preserve">– </w:t>
            </w:r>
            <w:r w:rsidR="006E3CF6" w:rsidRPr="00857FA7">
              <w:rPr>
                <w:rFonts w:asciiTheme="minorHAnsi" w:hAnsiTheme="minorHAnsi" w:cstheme="minorHAnsi"/>
              </w:rPr>
              <w:t xml:space="preserve">spadek jakości życia </w:t>
            </w:r>
            <w:r w:rsidR="000E0751" w:rsidRPr="00857FA7">
              <w:rPr>
                <w:rFonts w:asciiTheme="minorHAnsi" w:hAnsiTheme="minorHAnsi" w:cstheme="minorHAnsi"/>
              </w:rPr>
              <w:t>i </w:t>
            </w:r>
            <w:r w:rsidR="006E3CF6" w:rsidRPr="00857FA7">
              <w:rPr>
                <w:rFonts w:asciiTheme="minorHAnsi" w:hAnsiTheme="minorHAnsi" w:cstheme="minorHAnsi"/>
              </w:rPr>
              <w:t xml:space="preserve">dalszy odpływ mieszkańców, zwłaszcza ludzi młodych, aktywnych, dobrze wykształconych </w:t>
            </w:r>
            <w:r w:rsidR="000E0751" w:rsidRPr="00857FA7">
              <w:rPr>
                <w:rFonts w:asciiTheme="minorHAnsi" w:hAnsiTheme="minorHAnsi" w:cstheme="minorHAnsi"/>
              </w:rPr>
              <w:t>i </w:t>
            </w:r>
            <w:r w:rsidR="006E3CF6" w:rsidRPr="00857FA7">
              <w:rPr>
                <w:rFonts w:asciiTheme="minorHAnsi" w:hAnsiTheme="minorHAnsi" w:cstheme="minorHAnsi"/>
              </w:rPr>
              <w:t>przedsiębiorczych</w:t>
            </w:r>
            <w:r w:rsidR="000135A2" w:rsidRPr="00857FA7">
              <w:rPr>
                <w:rFonts w:asciiTheme="minorHAnsi" w:hAnsiTheme="minorHAnsi" w:cstheme="minorHAnsi"/>
              </w:rPr>
              <w:t>.</w:t>
            </w:r>
          </w:p>
          <w:p w14:paraId="5D4BCF7E" w14:textId="3AA21637" w:rsidR="004846C3" w:rsidRPr="00857FA7" w:rsidRDefault="004846C3" w:rsidP="006E3CF6">
            <w:pPr>
              <w:spacing w:before="60" w:after="60" w:line="240" w:lineRule="auto"/>
              <w:jc w:val="both"/>
              <w:rPr>
                <w:rFonts w:asciiTheme="minorHAnsi" w:hAnsiTheme="minorHAnsi" w:cstheme="minorHAnsi"/>
              </w:rPr>
            </w:pPr>
            <w:r w:rsidRPr="00857FA7">
              <w:rPr>
                <w:rFonts w:asciiTheme="minorHAnsi" w:hAnsiTheme="minorHAnsi" w:cstheme="minorHAnsi"/>
              </w:rPr>
              <w:t xml:space="preserve">Jednocześnie ostatnie lata pokazały znaczenie i skuteczność polityki spójności w </w:t>
            </w:r>
            <w:r w:rsidR="00065AF6">
              <w:rPr>
                <w:rFonts w:asciiTheme="minorHAnsi" w:hAnsiTheme="minorHAnsi" w:cstheme="minorHAnsi"/>
              </w:rPr>
              <w:t>PW</w:t>
            </w:r>
            <w:r w:rsidRPr="00857FA7">
              <w:rPr>
                <w:rFonts w:asciiTheme="minorHAnsi" w:hAnsiTheme="minorHAnsi" w:cstheme="minorHAnsi"/>
              </w:rPr>
              <w:t xml:space="preserve">. </w:t>
            </w:r>
            <w:r w:rsidR="007B5864" w:rsidRPr="00857FA7">
              <w:rPr>
                <w:rFonts w:asciiTheme="minorHAnsi" w:hAnsiTheme="minorHAnsi" w:cstheme="minorHAnsi"/>
              </w:rPr>
              <w:t>B</w:t>
            </w:r>
            <w:r w:rsidR="004E1A3B" w:rsidRPr="00857FA7">
              <w:rPr>
                <w:rFonts w:asciiTheme="minorHAnsi" w:hAnsiTheme="minorHAnsi" w:cstheme="minorHAnsi"/>
              </w:rPr>
              <w:t xml:space="preserve">adanie </w:t>
            </w:r>
            <w:r w:rsidRPr="00857FA7">
              <w:rPr>
                <w:rFonts w:asciiTheme="minorHAnsi" w:hAnsiTheme="minorHAnsi" w:cstheme="minorHAnsi"/>
              </w:rPr>
              <w:t>wpływu polityki spójności na sytuację społeczno-gospodarczą Polski i</w:t>
            </w:r>
            <w:r w:rsidR="00A63986" w:rsidRPr="00857FA7">
              <w:rPr>
                <w:rFonts w:asciiTheme="minorHAnsi" w:hAnsiTheme="minorHAnsi" w:cstheme="minorHAnsi"/>
              </w:rPr>
              <w:t> </w:t>
            </w:r>
            <w:r w:rsidRPr="00857FA7">
              <w:rPr>
                <w:rFonts w:asciiTheme="minorHAnsi" w:hAnsiTheme="minorHAnsi" w:cstheme="minorHAnsi"/>
              </w:rPr>
              <w:t xml:space="preserve">jej regionów, </w:t>
            </w:r>
            <w:r w:rsidR="007B5864" w:rsidRPr="00857FA7">
              <w:rPr>
                <w:rFonts w:asciiTheme="minorHAnsi" w:hAnsiTheme="minorHAnsi" w:cstheme="minorHAnsi"/>
              </w:rPr>
              <w:t xml:space="preserve">wskazuje, </w:t>
            </w:r>
            <w:r w:rsidRPr="00857FA7">
              <w:rPr>
                <w:rFonts w:asciiTheme="minorHAnsi" w:hAnsiTheme="minorHAnsi" w:cstheme="minorHAnsi"/>
              </w:rPr>
              <w:t>że</w:t>
            </w:r>
            <w:r w:rsidR="00EB0F4D">
              <w:rPr>
                <w:rFonts w:asciiTheme="minorHAnsi" w:hAnsiTheme="minorHAnsi" w:cstheme="minorHAnsi"/>
              </w:rPr>
              <w:t> </w:t>
            </w:r>
            <w:r w:rsidRPr="00857FA7">
              <w:rPr>
                <w:rFonts w:asciiTheme="minorHAnsi" w:hAnsiTheme="minorHAnsi" w:cstheme="minorHAnsi"/>
              </w:rPr>
              <w:t>w</w:t>
            </w:r>
            <w:r w:rsidR="00EB0F4D">
              <w:rPr>
                <w:rFonts w:asciiTheme="minorHAnsi" w:hAnsiTheme="minorHAnsi" w:cstheme="minorHAnsi"/>
              </w:rPr>
              <w:t> </w:t>
            </w:r>
            <w:r w:rsidR="00EB51C2" w:rsidRPr="00857FA7">
              <w:rPr>
                <w:rFonts w:asciiTheme="minorHAnsi" w:hAnsiTheme="minorHAnsi" w:cstheme="minorHAnsi"/>
              </w:rPr>
              <w:t xml:space="preserve">latach </w:t>
            </w:r>
            <w:r w:rsidRPr="00857FA7">
              <w:rPr>
                <w:rFonts w:asciiTheme="minorHAnsi" w:hAnsiTheme="minorHAnsi" w:cstheme="minorHAnsi"/>
              </w:rPr>
              <w:t xml:space="preserve">2004-2018 wpływ polityki spójności na konwergencję był najsilniejszy właśnie w </w:t>
            </w:r>
            <w:r w:rsidR="0062490E" w:rsidRPr="00857FA7">
              <w:rPr>
                <w:rFonts w:asciiTheme="minorHAnsi" w:hAnsiTheme="minorHAnsi" w:cstheme="minorHAnsi"/>
              </w:rPr>
              <w:t>PW</w:t>
            </w:r>
            <w:r w:rsidRPr="00857FA7">
              <w:rPr>
                <w:rFonts w:asciiTheme="minorHAnsi" w:hAnsiTheme="minorHAnsi" w:cstheme="minorHAnsi"/>
              </w:rPr>
              <w:t xml:space="preserve"> (od 25% nadrobionego dystansu </w:t>
            </w:r>
            <w:r w:rsidR="00A63986" w:rsidRPr="00857FA7">
              <w:rPr>
                <w:rFonts w:asciiTheme="minorHAnsi" w:hAnsiTheme="minorHAnsi" w:cstheme="minorHAnsi"/>
              </w:rPr>
              <w:t xml:space="preserve">do średniej UE-27 </w:t>
            </w:r>
            <w:r w:rsidRPr="00857FA7">
              <w:rPr>
                <w:rFonts w:asciiTheme="minorHAnsi" w:hAnsiTheme="minorHAnsi" w:cstheme="minorHAnsi"/>
              </w:rPr>
              <w:t xml:space="preserve">w lubelskim do 42% w warmińsko-mazurskim było efektem </w:t>
            </w:r>
            <w:r w:rsidR="00A63986" w:rsidRPr="00857FA7">
              <w:rPr>
                <w:rFonts w:asciiTheme="minorHAnsi" w:hAnsiTheme="minorHAnsi" w:cstheme="minorHAnsi"/>
              </w:rPr>
              <w:t>inwestycji</w:t>
            </w:r>
            <w:r w:rsidRPr="00857FA7">
              <w:rPr>
                <w:rFonts w:asciiTheme="minorHAnsi" w:hAnsiTheme="minorHAnsi" w:cstheme="minorHAnsi"/>
              </w:rPr>
              <w:t xml:space="preserve"> z funduszy </w:t>
            </w:r>
            <w:r w:rsidR="003D5832" w:rsidRPr="00857FA7">
              <w:rPr>
                <w:rFonts w:asciiTheme="minorHAnsi" w:hAnsiTheme="minorHAnsi" w:cstheme="minorHAnsi"/>
              </w:rPr>
              <w:t>UE</w:t>
            </w:r>
            <w:r w:rsidRPr="00857FA7">
              <w:rPr>
                <w:rFonts w:asciiTheme="minorHAnsi" w:hAnsiTheme="minorHAnsi" w:cstheme="minorHAnsi"/>
              </w:rPr>
              <w:t>)</w:t>
            </w:r>
            <w:r w:rsidR="007C511C">
              <w:rPr>
                <w:rStyle w:val="Odwoanieprzypisudolnego"/>
                <w:rFonts w:asciiTheme="minorHAnsi" w:hAnsiTheme="minorHAnsi" w:cstheme="minorHAnsi"/>
              </w:rPr>
              <w:footnoteReference w:id="3"/>
            </w:r>
            <w:r w:rsidRPr="00857FA7">
              <w:rPr>
                <w:rFonts w:asciiTheme="minorHAnsi" w:hAnsiTheme="minorHAnsi" w:cstheme="minorHAnsi"/>
              </w:rPr>
              <w:t xml:space="preserve">. </w:t>
            </w:r>
            <w:r w:rsidR="00B671DD" w:rsidRPr="00857FA7">
              <w:rPr>
                <w:rFonts w:asciiTheme="minorHAnsi" w:hAnsiTheme="minorHAnsi" w:cstheme="minorHAnsi"/>
              </w:rPr>
              <w:t>W</w:t>
            </w:r>
            <w:r w:rsidRPr="00857FA7">
              <w:rPr>
                <w:rFonts w:asciiTheme="minorHAnsi" w:hAnsiTheme="minorHAnsi" w:cstheme="minorHAnsi"/>
              </w:rPr>
              <w:t xml:space="preserve"> przypadku regionów o wyższym poziomie rozwoju</w:t>
            </w:r>
            <w:r w:rsidR="00915608">
              <w:rPr>
                <w:rFonts w:asciiTheme="minorHAnsi" w:hAnsiTheme="minorHAnsi" w:cstheme="minorHAnsi"/>
              </w:rPr>
              <w:t>,</w:t>
            </w:r>
            <w:r w:rsidRPr="00857FA7">
              <w:rPr>
                <w:rFonts w:asciiTheme="minorHAnsi" w:hAnsiTheme="minorHAnsi" w:cstheme="minorHAnsi"/>
              </w:rPr>
              <w:t xml:space="preserve"> wpływ polityki spójności na osiągniętą konwergencję wynosił </w:t>
            </w:r>
            <w:r w:rsidR="00A63986" w:rsidRPr="00857FA7">
              <w:rPr>
                <w:rFonts w:asciiTheme="minorHAnsi" w:hAnsiTheme="minorHAnsi" w:cstheme="minorHAnsi"/>
              </w:rPr>
              <w:t xml:space="preserve">średnio </w:t>
            </w:r>
            <w:r w:rsidRPr="00857FA7">
              <w:rPr>
                <w:rFonts w:asciiTheme="minorHAnsi" w:hAnsiTheme="minorHAnsi" w:cstheme="minorHAnsi"/>
              </w:rPr>
              <w:t>ok</w:t>
            </w:r>
            <w:r w:rsidR="00A63986" w:rsidRPr="00857FA7">
              <w:rPr>
                <w:rFonts w:asciiTheme="minorHAnsi" w:hAnsiTheme="minorHAnsi" w:cstheme="minorHAnsi"/>
              </w:rPr>
              <w:t>.</w:t>
            </w:r>
            <w:r w:rsidRPr="00857FA7">
              <w:rPr>
                <w:rFonts w:asciiTheme="minorHAnsi" w:hAnsiTheme="minorHAnsi" w:cstheme="minorHAnsi"/>
              </w:rPr>
              <w:t xml:space="preserve"> 1/10 (od 8% do 12%). </w:t>
            </w:r>
            <w:r w:rsidRPr="00857FA7">
              <w:rPr>
                <w:rFonts w:asciiTheme="minorHAnsi" w:hAnsiTheme="minorHAnsi" w:cstheme="minorHAnsi"/>
              </w:rPr>
              <w:lastRenderedPageBreak/>
              <w:t xml:space="preserve">Pokazuje to jak duże znaczenie </w:t>
            </w:r>
            <w:r w:rsidR="0007557C" w:rsidRPr="00857FA7">
              <w:rPr>
                <w:rFonts w:asciiTheme="minorHAnsi" w:hAnsiTheme="minorHAnsi" w:cstheme="minorHAnsi"/>
              </w:rPr>
              <w:t xml:space="preserve">dla </w:t>
            </w:r>
            <w:r w:rsidR="004E1A3B" w:rsidRPr="00857FA7">
              <w:rPr>
                <w:rFonts w:asciiTheme="minorHAnsi" w:hAnsiTheme="minorHAnsi" w:cstheme="minorHAnsi"/>
              </w:rPr>
              <w:t xml:space="preserve">rozwoju </w:t>
            </w:r>
            <w:r w:rsidR="00B671DD" w:rsidRPr="00857FA7">
              <w:rPr>
                <w:rFonts w:asciiTheme="minorHAnsi" w:hAnsiTheme="minorHAnsi" w:cstheme="minorHAnsi"/>
              </w:rPr>
              <w:t xml:space="preserve">słabszych </w:t>
            </w:r>
            <w:r w:rsidR="0007557C" w:rsidRPr="00857FA7">
              <w:rPr>
                <w:rFonts w:asciiTheme="minorHAnsi" w:hAnsiTheme="minorHAnsi" w:cstheme="minorHAnsi"/>
              </w:rPr>
              <w:t xml:space="preserve">regionów </w:t>
            </w:r>
            <w:r w:rsidR="004E1A3B" w:rsidRPr="00857FA7">
              <w:rPr>
                <w:rFonts w:asciiTheme="minorHAnsi" w:hAnsiTheme="minorHAnsi" w:cstheme="minorHAnsi"/>
              </w:rPr>
              <w:t>ma</w:t>
            </w:r>
            <w:r w:rsidRPr="00857FA7">
              <w:rPr>
                <w:rFonts w:asciiTheme="minorHAnsi" w:hAnsiTheme="minorHAnsi" w:cstheme="minorHAnsi"/>
              </w:rPr>
              <w:t xml:space="preserve"> polityka spójności, w tym dedykowany dla </w:t>
            </w:r>
            <w:r w:rsidR="00B671DD" w:rsidRPr="00857FA7">
              <w:rPr>
                <w:rFonts w:asciiTheme="minorHAnsi" w:hAnsiTheme="minorHAnsi" w:cstheme="minorHAnsi"/>
              </w:rPr>
              <w:t xml:space="preserve">PW </w:t>
            </w:r>
            <w:r w:rsidRPr="00857FA7">
              <w:rPr>
                <w:rFonts w:asciiTheme="minorHAnsi" w:hAnsiTheme="minorHAnsi" w:cstheme="minorHAnsi"/>
              </w:rPr>
              <w:t>dodatkowy instrument</w:t>
            </w:r>
            <w:r w:rsidR="0007557C" w:rsidRPr="00857FA7">
              <w:rPr>
                <w:rFonts w:asciiTheme="minorHAnsi" w:hAnsiTheme="minorHAnsi" w:cstheme="minorHAnsi"/>
              </w:rPr>
              <w:t xml:space="preserve"> finansujący kluczowe inwestycje o znaczeniu ponadregionalnym.</w:t>
            </w:r>
          </w:p>
          <w:p w14:paraId="15882654" w14:textId="3720C74B" w:rsidR="00556F69" w:rsidRPr="00857FA7" w:rsidRDefault="00FB649A" w:rsidP="00556F69">
            <w:pPr>
              <w:spacing w:before="60" w:after="60" w:line="240" w:lineRule="auto"/>
              <w:rPr>
                <w:rFonts w:asciiTheme="minorHAnsi" w:hAnsiTheme="minorHAnsi" w:cstheme="minorHAnsi"/>
                <w:b/>
                <w:i/>
              </w:rPr>
            </w:pPr>
            <w:r>
              <w:rPr>
                <w:rFonts w:asciiTheme="minorHAnsi" w:hAnsiTheme="minorHAnsi" w:cstheme="minorHAnsi"/>
                <w:b/>
                <w:i/>
              </w:rPr>
              <w:t>CP</w:t>
            </w:r>
            <w:r w:rsidR="00556F69" w:rsidRPr="00857FA7">
              <w:rPr>
                <w:rFonts w:asciiTheme="minorHAnsi" w:hAnsiTheme="minorHAnsi" w:cstheme="minorHAnsi"/>
                <w:b/>
                <w:i/>
              </w:rPr>
              <w:t xml:space="preserve"> 1</w:t>
            </w:r>
          </w:p>
          <w:p w14:paraId="7D3CB4B8" w14:textId="095E36E8" w:rsidR="00542CCF" w:rsidRPr="00857FA7" w:rsidRDefault="00FB649A" w:rsidP="008E1E62">
            <w:pPr>
              <w:spacing w:before="60" w:after="60" w:line="240" w:lineRule="auto"/>
              <w:rPr>
                <w:rFonts w:asciiTheme="minorHAnsi" w:hAnsiTheme="minorHAnsi" w:cstheme="minorHAnsi"/>
                <w:b/>
              </w:rPr>
            </w:pPr>
            <w:r>
              <w:rPr>
                <w:rFonts w:asciiTheme="minorHAnsi" w:hAnsiTheme="minorHAnsi" w:cstheme="minorHAnsi"/>
                <w:b/>
              </w:rPr>
              <w:t>P</w:t>
            </w:r>
            <w:r w:rsidRPr="00857FA7">
              <w:rPr>
                <w:rFonts w:asciiTheme="minorHAnsi" w:hAnsiTheme="minorHAnsi" w:cstheme="minorHAnsi"/>
                <w:b/>
              </w:rPr>
              <w:t>rzedsiębiorczość</w:t>
            </w:r>
          </w:p>
          <w:p w14:paraId="685FB35C" w14:textId="54D72449" w:rsidR="00AE39C6" w:rsidRPr="00857FA7" w:rsidRDefault="006A4C01" w:rsidP="00E42294">
            <w:pPr>
              <w:spacing w:before="60" w:after="60" w:line="240" w:lineRule="auto"/>
              <w:jc w:val="both"/>
              <w:rPr>
                <w:rFonts w:asciiTheme="minorHAnsi" w:hAnsiTheme="minorHAnsi" w:cstheme="minorHAnsi"/>
              </w:rPr>
            </w:pPr>
            <w:r w:rsidRPr="00857FA7">
              <w:rPr>
                <w:rFonts w:asciiTheme="minorHAnsi" w:hAnsiTheme="minorHAnsi" w:cstheme="minorHAnsi"/>
              </w:rPr>
              <w:t xml:space="preserve">Poziom rozwoju przedsiębiorczości w </w:t>
            </w:r>
            <w:bookmarkStart w:id="2" w:name="_Hlk203476897"/>
            <w:r w:rsidRPr="00857FA7">
              <w:rPr>
                <w:rFonts w:asciiTheme="minorHAnsi" w:hAnsiTheme="minorHAnsi" w:cstheme="minorHAnsi"/>
              </w:rPr>
              <w:t xml:space="preserve">PW+ </w:t>
            </w:r>
            <w:bookmarkEnd w:id="2"/>
            <w:r w:rsidRPr="00857FA7">
              <w:rPr>
                <w:rFonts w:asciiTheme="minorHAnsi" w:hAnsiTheme="minorHAnsi" w:cstheme="minorHAnsi"/>
              </w:rPr>
              <w:t>jest stosunkowo niski na tle kraju</w:t>
            </w:r>
            <w:r w:rsidR="002E33A0" w:rsidRPr="00857FA7">
              <w:rPr>
                <w:rFonts w:asciiTheme="minorHAnsi" w:hAnsiTheme="minorHAnsi" w:cstheme="minorHAnsi"/>
              </w:rPr>
              <w:t>,</w:t>
            </w:r>
            <w:r w:rsidRPr="00857FA7">
              <w:rPr>
                <w:rFonts w:asciiTheme="minorHAnsi" w:hAnsiTheme="minorHAnsi" w:cstheme="minorHAnsi"/>
              </w:rPr>
              <w:t xml:space="preserve"> </w:t>
            </w:r>
            <w:r w:rsidR="00B671DD" w:rsidRPr="00857FA7">
              <w:rPr>
                <w:rFonts w:asciiTheme="minorHAnsi" w:hAnsiTheme="minorHAnsi" w:cstheme="minorHAnsi"/>
              </w:rPr>
              <w:t>co potwierdza</w:t>
            </w:r>
            <w:r w:rsidRPr="00857FA7">
              <w:rPr>
                <w:rFonts w:asciiTheme="minorHAnsi" w:hAnsiTheme="minorHAnsi" w:cstheme="minorHAnsi"/>
              </w:rPr>
              <w:t xml:space="preserve"> m.in.</w:t>
            </w:r>
            <w:r w:rsidR="003D7C30">
              <w:rPr>
                <w:rFonts w:asciiTheme="minorHAnsi" w:hAnsiTheme="minorHAnsi" w:cstheme="minorHAnsi"/>
              </w:rPr>
              <w:t> </w:t>
            </w:r>
            <w:r w:rsidRPr="00857FA7">
              <w:rPr>
                <w:rFonts w:asciiTheme="minorHAnsi" w:hAnsiTheme="minorHAnsi" w:cstheme="minorHAnsi"/>
              </w:rPr>
              <w:t>liczba przedsiębiorstw na 1 t</w:t>
            </w:r>
            <w:r w:rsidR="00DA2BF0" w:rsidRPr="00857FA7">
              <w:rPr>
                <w:rFonts w:asciiTheme="minorHAnsi" w:hAnsiTheme="minorHAnsi" w:cstheme="minorHAnsi"/>
              </w:rPr>
              <w:t>ys. mieszkańców w PW+ (2020 r.)</w:t>
            </w:r>
            <w:r w:rsidR="00915608">
              <w:rPr>
                <w:rFonts w:asciiTheme="minorHAnsi" w:hAnsiTheme="minorHAnsi" w:cstheme="minorHAnsi"/>
              </w:rPr>
              <w:t xml:space="preserve"> </w:t>
            </w:r>
            <w:r w:rsidR="00B671DD" w:rsidRPr="00857FA7">
              <w:rPr>
                <w:rFonts w:asciiTheme="minorHAnsi" w:hAnsiTheme="minorHAnsi" w:cstheme="minorHAnsi"/>
              </w:rPr>
              <w:t>–</w:t>
            </w:r>
            <w:r w:rsidR="00915608">
              <w:rPr>
                <w:rFonts w:asciiTheme="minorHAnsi" w:hAnsiTheme="minorHAnsi" w:cstheme="minorHAnsi"/>
              </w:rPr>
              <w:t xml:space="preserve"> </w:t>
            </w:r>
            <w:r w:rsidRPr="00857FA7">
              <w:rPr>
                <w:rFonts w:asciiTheme="minorHAnsi" w:hAnsiTheme="minorHAnsi" w:cstheme="minorHAnsi"/>
              </w:rPr>
              <w:t>76% średniej krajowej</w:t>
            </w:r>
            <w:r w:rsidR="002E33A0" w:rsidRPr="00857FA7">
              <w:rPr>
                <w:rFonts w:asciiTheme="minorHAnsi" w:hAnsiTheme="minorHAnsi" w:cstheme="minorHAnsi"/>
              </w:rPr>
              <w:t xml:space="preserve">. </w:t>
            </w:r>
            <w:r w:rsidR="00A8328E" w:rsidRPr="00857FA7">
              <w:rPr>
                <w:rFonts w:asciiTheme="minorHAnsi" w:hAnsiTheme="minorHAnsi" w:cstheme="minorHAnsi"/>
              </w:rPr>
              <w:t xml:space="preserve">Przedsiębiorstwa z </w:t>
            </w:r>
            <w:r w:rsidR="00B671DD" w:rsidRPr="00857FA7">
              <w:rPr>
                <w:rFonts w:asciiTheme="minorHAnsi" w:hAnsiTheme="minorHAnsi" w:cstheme="minorHAnsi"/>
              </w:rPr>
              <w:t>PW+</w:t>
            </w:r>
            <w:r w:rsidR="00A8328E" w:rsidRPr="00857FA7">
              <w:rPr>
                <w:rFonts w:asciiTheme="minorHAnsi" w:hAnsiTheme="minorHAnsi" w:cstheme="minorHAnsi"/>
              </w:rPr>
              <w:t xml:space="preserve"> osiągają </w:t>
            </w:r>
            <w:r w:rsidR="002E33A0" w:rsidRPr="00857FA7">
              <w:rPr>
                <w:rFonts w:asciiTheme="minorHAnsi" w:hAnsiTheme="minorHAnsi" w:cstheme="minorHAnsi"/>
              </w:rPr>
              <w:t xml:space="preserve">też </w:t>
            </w:r>
            <w:r w:rsidR="00A8328E" w:rsidRPr="00857FA7">
              <w:rPr>
                <w:rFonts w:asciiTheme="minorHAnsi" w:hAnsiTheme="minorHAnsi" w:cstheme="minorHAnsi"/>
              </w:rPr>
              <w:t>słabsze efekty finansowe (ni</w:t>
            </w:r>
            <w:r w:rsidR="00B60EA4" w:rsidRPr="00857FA7">
              <w:rPr>
                <w:rFonts w:asciiTheme="minorHAnsi" w:hAnsiTheme="minorHAnsi" w:cstheme="minorHAnsi"/>
              </w:rPr>
              <w:t>ższą</w:t>
            </w:r>
            <w:r w:rsidR="00A8328E" w:rsidRPr="00857FA7">
              <w:rPr>
                <w:rFonts w:asciiTheme="minorHAnsi" w:hAnsiTheme="minorHAnsi" w:cstheme="minorHAnsi"/>
              </w:rPr>
              <w:t xml:space="preserve"> wartość produkcji sprzedanej </w:t>
            </w:r>
            <w:r w:rsidR="008F1387" w:rsidRPr="00857FA7">
              <w:rPr>
                <w:rFonts w:asciiTheme="minorHAnsi" w:hAnsiTheme="minorHAnsi" w:cstheme="minorHAnsi"/>
              </w:rPr>
              <w:t>na</w:t>
            </w:r>
            <w:r w:rsidR="00A8328E" w:rsidRPr="00857FA7">
              <w:rPr>
                <w:rFonts w:asciiTheme="minorHAnsi" w:hAnsiTheme="minorHAnsi" w:cstheme="minorHAnsi"/>
              </w:rPr>
              <w:t> mieszkańca, n</w:t>
            </w:r>
            <w:r w:rsidR="008F1387" w:rsidRPr="00857FA7">
              <w:rPr>
                <w:rFonts w:asciiTheme="minorHAnsi" w:hAnsiTheme="minorHAnsi" w:cstheme="minorHAnsi"/>
              </w:rPr>
              <w:t>iższe od średniej przychody na</w:t>
            </w:r>
            <w:r w:rsidR="00A8328E" w:rsidRPr="00857FA7">
              <w:rPr>
                <w:rFonts w:asciiTheme="minorHAnsi" w:hAnsiTheme="minorHAnsi" w:cstheme="minorHAnsi"/>
              </w:rPr>
              <w:t xml:space="preserve"> przedsiębiorstwo).</w:t>
            </w:r>
            <w:r w:rsidR="00E42294" w:rsidRPr="00857FA7">
              <w:rPr>
                <w:rFonts w:asciiTheme="minorHAnsi" w:hAnsiTheme="minorHAnsi" w:cstheme="minorHAnsi"/>
              </w:rPr>
              <w:t xml:space="preserve"> </w:t>
            </w:r>
            <w:r w:rsidR="00B41F1D" w:rsidRPr="00857FA7">
              <w:rPr>
                <w:rFonts w:asciiTheme="minorHAnsi" w:hAnsiTheme="minorHAnsi" w:cstheme="minorHAnsi"/>
              </w:rPr>
              <w:t>Problem</w:t>
            </w:r>
            <w:r w:rsidR="00726FF9" w:rsidRPr="00857FA7">
              <w:rPr>
                <w:rFonts w:asciiTheme="minorHAnsi" w:hAnsiTheme="minorHAnsi" w:cstheme="minorHAnsi"/>
              </w:rPr>
              <w:t>em</w:t>
            </w:r>
            <w:r w:rsidR="002E33A0" w:rsidRPr="00857FA7">
              <w:rPr>
                <w:rFonts w:asciiTheme="minorHAnsi" w:hAnsiTheme="minorHAnsi" w:cstheme="minorHAnsi"/>
              </w:rPr>
              <w:t xml:space="preserve"> </w:t>
            </w:r>
            <w:r w:rsidR="00726FF9" w:rsidRPr="00857FA7">
              <w:rPr>
                <w:rFonts w:asciiTheme="minorHAnsi" w:hAnsiTheme="minorHAnsi" w:cstheme="minorHAnsi"/>
              </w:rPr>
              <w:t xml:space="preserve">jest </w:t>
            </w:r>
            <w:r w:rsidR="002E33A0" w:rsidRPr="00857FA7">
              <w:rPr>
                <w:rFonts w:asciiTheme="minorHAnsi" w:hAnsiTheme="minorHAnsi" w:cstheme="minorHAnsi"/>
              </w:rPr>
              <w:t>niska innowacyjność przedsiębiorstw</w:t>
            </w:r>
            <w:r w:rsidR="000B2617" w:rsidRPr="00857FA7">
              <w:rPr>
                <w:rFonts w:asciiTheme="minorHAnsi" w:hAnsiTheme="minorHAnsi" w:cstheme="minorHAnsi"/>
              </w:rPr>
              <w:t xml:space="preserve">, niedostateczny zasób środków trwałych </w:t>
            </w:r>
            <w:r w:rsidR="002E33A0" w:rsidRPr="00857FA7">
              <w:rPr>
                <w:rFonts w:asciiTheme="minorHAnsi" w:hAnsiTheme="minorHAnsi" w:cstheme="minorHAnsi"/>
              </w:rPr>
              <w:t>oraz niski poziom akt</w:t>
            </w:r>
            <w:r w:rsidR="000B2617" w:rsidRPr="00857FA7">
              <w:rPr>
                <w:rFonts w:asciiTheme="minorHAnsi" w:hAnsiTheme="minorHAnsi" w:cstheme="minorHAnsi"/>
              </w:rPr>
              <w:t>y</w:t>
            </w:r>
            <w:r w:rsidR="002E33A0" w:rsidRPr="00857FA7">
              <w:rPr>
                <w:rFonts w:asciiTheme="minorHAnsi" w:hAnsiTheme="minorHAnsi" w:cstheme="minorHAnsi"/>
              </w:rPr>
              <w:t>w</w:t>
            </w:r>
            <w:r w:rsidR="000B2617" w:rsidRPr="00857FA7">
              <w:rPr>
                <w:rFonts w:asciiTheme="minorHAnsi" w:hAnsiTheme="minorHAnsi" w:cstheme="minorHAnsi"/>
              </w:rPr>
              <w:t>n</w:t>
            </w:r>
            <w:r w:rsidR="002E33A0" w:rsidRPr="00857FA7">
              <w:rPr>
                <w:rFonts w:asciiTheme="minorHAnsi" w:hAnsiTheme="minorHAnsi" w:cstheme="minorHAnsi"/>
              </w:rPr>
              <w:t>ości inwestycyjnej.</w:t>
            </w:r>
            <w:r w:rsidR="00A8328E" w:rsidRPr="00857FA7">
              <w:rPr>
                <w:rFonts w:asciiTheme="minorHAnsi" w:hAnsiTheme="minorHAnsi" w:cstheme="minorHAnsi"/>
              </w:rPr>
              <w:t xml:space="preserve"> </w:t>
            </w:r>
            <w:r w:rsidR="009A2E85" w:rsidRPr="00857FA7">
              <w:rPr>
                <w:rFonts w:asciiTheme="minorHAnsi" w:hAnsiTheme="minorHAnsi" w:cstheme="minorHAnsi"/>
              </w:rPr>
              <w:t xml:space="preserve">W 2019 r. wartość </w:t>
            </w:r>
            <w:r w:rsidR="00B671DD" w:rsidRPr="00857FA7">
              <w:rPr>
                <w:rFonts w:asciiTheme="minorHAnsi" w:hAnsiTheme="minorHAnsi" w:cstheme="minorHAnsi"/>
              </w:rPr>
              <w:t>brutto środków trwałych w przedsiębiorstwach na</w:t>
            </w:r>
            <w:r w:rsidR="003D7C30">
              <w:rPr>
                <w:rFonts w:asciiTheme="minorHAnsi" w:hAnsiTheme="minorHAnsi" w:cstheme="minorHAnsi"/>
              </w:rPr>
              <w:t> </w:t>
            </w:r>
            <w:r w:rsidR="00B671DD" w:rsidRPr="00857FA7">
              <w:rPr>
                <w:rFonts w:asciiTheme="minorHAnsi" w:hAnsiTheme="minorHAnsi" w:cstheme="minorHAnsi"/>
              </w:rPr>
              <w:t xml:space="preserve">mieszkańca </w:t>
            </w:r>
            <w:r w:rsidR="009A2E85" w:rsidRPr="00857FA7">
              <w:rPr>
                <w:rFonts w:asciiTheme="minorHAnsi" w:hAnsiTheme="minorHAnsi" w:cstheme="minorHAnsi"/>
              </w:rPr>
              <w:t>wahała się w regionach PW+ od 52% do 78% średniej krajowej.</w:t>
            </w:r>
            <w:r w:rsidR="000B2617" w:rsidRPr="00857FA7">
              <w:rPr>
                <w:rFonts w:asciiTheme="minorHAnsi" w:hAnsiTheme="minorHAnsi" w:cstheme="minorHAnsi"/>
              </w:rPr>
              <w:t xml:space="preserve"> </w:t>
            </w:r>
            <w:r w:rsidR="00704467" w:rsidRPr="00857FA7">
              <w:rPr>
                <w:rFonts w:asciiTheme="minorHAnsi" w:hAnsiTheme="minorHAnsi" w:cstheme="minorHAnsi"/>
              </w:rPr>
              <w:t>Istotn</w:t>
            </w:r>
            <w:r w:rsidR="00B671DD" w:rsidRPr="00857FA7">
              <w:rPr>
                <w:rFonts w:asciiTheme="minorHAnsi" w:hAnsiTheme="minorHAnsi" w:cstheme="minorHAnsi"/>
              </w:rPr>
              <w:t xml:space="preserve">ą barierą </w:t>
            </w:r>
            <w:r w:rsidR="00704467" w:rsidRPr="00857FA7">
              <w:rPr>
                <w:rFonts w:asciiTheme="minorHAnsi" w:hAnsiTheme="minorHAnsi" w:cstheme="minorHAnsi"/>
              </w:rPr>
              <w:t xml:space="preserve">jest niska wydajność </w:t>
            </w:r>
            <w:r w:rsidR="00D26CE1" w:rsidRPr="00857FA7">
              <w:rPr>
                <w:rFonts w:asciiTheme="minorHAnsi" w:hAnsiTheme="minorHAnsi" w:cstheme="minorHAnsi"/>
              </w:rPr>
              <w:t>pracy (mierzona wartością dodaną</w:t>
            </w:r>
            <w:r w:rsidR="00704467" w:rsidRPr="00857FA7">
              <w:rPr>
                <w:rFonts w:asciiTheme="minorHAnsi" w:hAnsiTheme="minorHAnsi" w:cstheme="minorHAnsi"/>
              </w:rPr>
              <w:t xml:space="preserve"> brutto na pracującego w 2018 r): PW+</w:t>
            </w:r>
            <w:r w:rsidR="00B671DD" w:rsidRPr="00857FA7">
              <w:rPr>
                <w:rFonts w:asciiTheme="minorHAnsi" w:hAnsiTheme="minorHAnsi" w:cstheme="minorHAnsi"/>
              </w:rPr>
              <w:t xml:space="preserve"> –</w:t>
            </w:r>
            <w:r w:rsidR="003D7C30">
              <w:rPr>
                <w:rFonts w:asciiTheme="minorHAnsi" w:hAnsiTheme="minorHAnsi" w:cstheme="minorHAnsi"/>
              </w:rPr>
              <w:t> </w:t>
            </w:r>
            <w:r w:rsidR="00704467" w:rsidRPr="00857FA7">
              <w:rPr>
                <w:rFonts w:asciiTheme="minorHAnsi" w:hAnsiTheme="minorHAnsi" w:cstheme="minorHAnsi"/>
              </w:rPr>
              <w:t>98,9</w:t>
            </w:r>
            <w:r w:rsidR="003D7C30">
              <w:rPr>
                <w:rFonts w:asciiTheme="minorHAnsi" w:hAnsiTheme="minorHAnsi" w:cstheme="minorHAnsi"/>
              </w:rPr>
              <w:t> </w:t>
            </w:r>
            <w:r w:rsidR="00704467" w:rsidRPr="00857FA7">
              <w:rPr>
                <w:rFonts w:asciiTheme="minorHAnsi" w:hAnsiTheme="minorHAnsi" w:cstheme="minorHAnsi"/>
              </w:rPr>
              <w:t>tys. zł, Polska – 123,5 tys</w:t>
            </w:r>
            <w:r w:rsidR="00C04FD4" w:rsidRPr="00857FA7">
              <w:rPr>
                <w:rFonts w:asciiTheme="minorHAnsi" w:hAnsiTheme="minorHAnsi" w:cstheme="minorHAnsi"/>
              </w:rPr>
              <w:t>.</w:t>
            </w:r>
            <w:r w:rsidR="00704467" w:rsidRPr="00857FA7">
              <w:rPr>
                <w:rFonts w:asciiTheme="minorHAnsi" w:hAnsiTheme="minorHAnsi" w:cstheme="minorHAnsi"/>
              </w:rPr>
              <w:t xml:space="preserve"> zł.</w:t>
            </w:r>
            <w:r w:rsidR="00182386" w:rsidRPr="00857FA7">
              <w:rPr>
                <w:rFonts w:asciiTheme="minorHAnsi" w:hAnsiTheme="minorHAnsi" w:cstheme="minorHAnsi"/>
              </w:rPr>
              <w:t xml:space="preserve"> </w:t>
            </w:r>
            <w:r w:rsidR="000B2617" w:rsidRPr="00857FA7">
              <w:rPr>
                <w:rFonts w:asciiTheme="minorHAnsi" w:hAnsiTheme="minorHAnsi" w:cstheme="minorHAnsi"/>
              </w:rPr>
              <w:t>Dominujące w strukturze przedsiębiorstw M</w:t>
            </w:r>
            <w:r w:rsidR="007D0A0C" w:rsidRPr="00857FA7">
              <w:rPr>
                <w:rFonts w:asciiTheme="minorHAnsi" w:hAnsiTheme="minorHAnsi" w:cstheme="minorHAnsi"/>
              </w:rPr>
              <w:t>Ś</w:t>
            </w:r>
            <w:r w:rsidR="000B2617" w:rsidRPr="00857FA7">
              <w:rPr>
                <w:rFonts w:asciiTheme="minorHAnsi" w:hAnsiTheme="minorHAnsi" w:cstheme="minorHAnsi"/>
              </w:rPr>
              <w:t>P nie</w:t>
            </w:r>
            <w:r w:rsidR="003D7C30">
              <w:rPr>
                <w:rFonts w:asciiTheme="minorHAnsi" w:hAnsiTheme="minorHAnsi" w:cstheme="minorHAnsi"/>
              </w:rPr>
              <w:t> </w:t>
            </w:r>
            <w:r w:rsidR="000B2617" w:rsidRPr="00857FA7">
              <w:rPr>
                <w:rFonts w:asciiTheme="minorHAnsi" w:hAnsiTheme="minorHAnsi" w:cstheme="minorHAnsi"/>
              </w:rPr>
              <w:t>wykorzystują w pełni potencjału związanego ze wzrostem innowacyjności.</w:t>
            </w:r>
            <w:r w:rsidR="00DB226F" w:rsidRPr="00857FA7">
              <w:rPr>
                <w:rFonts w:asciiTheme="minorHAnsi" w:hAnsiTheme="minorHAnsi" w:cstheme="minorHAnsi"/>
              </w:rPr>
              <w:t xml:space="preserve"> </w:t>
            </w:r>
          </w:p>
          <w:p w14:paraId="5ED915A4" w14:textId="7A5AC328" w:rsidR="003E57E8" w:rsidRPr="00857FA7" w:rsidRDefault="003E57E8" w:rsidP="00C71208">
            <w:pPr>
              <w:spacing w:before="60" w:after="60" w:line="240" w:lineRule="auto"/>
              <w:jc w:val="both"/>
              <w:rPr>
                <w:rFonts w:asciiTheme="minorHAnsi" w:hAnsiTheme="minorHAnsi" w:cstheme="minorHAnsi"/>
              </w:rPr>
            </w:pPr>
            <w:r w:rsidRPr="00857FA7">
              <w:rPr>
                <w:rFonts w:asciiTheme="minorHAnsi" w:hAnsiTheme="minorHAnsi" w:cstheme="minorHAnsi"/>
              </w:rPr>
              <w:t xml:space="preserve">Jednym z głównych czynników determinujących niski poziom konkurencyjności firm w PW+ jest niskie wykorzystanie nowoczesnych technologii, w tym automatów i robotów. </w:t>
            </w:r>
            <w:r w:rsidR="00892DEE" w:rsidRPr="00857FA7">
              <w:rPr>
                <w:rFonts w:asciiTheme="minorHAnsi" w:hAnsiTheme="minorHAnsi" w:cstheme="minorHAnsi"/>
              </w:rPr>
              <w:t>O</w:t>
            </w:r>
            <w:r w:rsidRPr="00857FA7">
              <w:rPr>
                <w:rFonts w:asciiTheme="minorHAnsi" w:hAnsiTheme="minorHAnsi" w:cstheme="minorHAnsi"/>
              </w:rPr>
              <w:t xml:space="preserve">dsetek przedsiębiorstw wykorzystujących roboty </w:t>
            </w:r>
            <w:r w:rsidR="00892DEE" w:rsidRPr="00857FA7">
              <w:rPr>
                <w:rFonts w:asciiTheme="minorHAnsi" w:hAnsiTheme="minorHAnsi" w:cstheme="minorHAnsi"/>
              </w:rPr>
              <w:t xml:space="preserve">w PW+ </w:t>
            </w:r>
            <w:r w:rsidRPr="00857FA7">
              <w:rPr>
                <w:rFonts w:asciiTheme="minorHAnsi" w:hAnsiTheme="minorHAnsi" w:cstheme="minorHAnsi"/>
              </w:rPr>
              <w:t>je</w:t>
            </w:r>
            <w:r w:rsidR="0085038D" w:rsidRPr="00857FA7">
              <w:rPr>
                <w:rFonts w:asciiTheme="minorHAnsi" w:hAnsiTheme="minorHAnsi" w:cstheme="minorHAnsi"/>
              </w:rPr>
              <w:t>st niższy od średniej krajowej.</w:t>
            </w:r>
          </w:p>
          <w:p w14:paraId="35756D22" w14:textId="5C97E52D" w:rsidR="00AE39C6" w:rsidRPr="00857FA7" w:rsidRDefault="00AE39C6" w:rsidP="00C71208">
            <w:pPr>
              <w:spacing w:before="60" w:after="60" w:line="240" w:lineRule="auto"/>
              <w:jc w:val="both"/>
              <w:rPr>
                <w:rFonts w:asciiTheme="minorHAnsi" w:hAnsiTheme="minorHAnsi" w:cstheme="minorHAnsi"/>
              </w:rPr>
            </w:pPr>
            <w:r w:rsidRPr="00857FA7">
              <w:rPr>
                <w:rFonts w:asciiTheme="minorHAnsi" w:hAnsiTheme="minorHAnsi" w:cstheme="minorHAnsi"/>
              </w:rPr>
              <w:t>Ważn</w:t>
            </w:r>
            <w:r w:rsidR="00D16465" w:rsidRPr="00857FA7">
              <w:rPr>
                <w:rFonts w:asciiTheme="minorHAnsi" w:hAnsiTheme="minorHAnsi" w:cstheme="minorHAnsi"/>
              </w:rPr>
              <w:t>ą barierą</w:t>
            </w:r>
            <w:r w:rsidRPr="00857FA7">
              <w:rPr>
                <w:rFonts w:asciiTheme="minorHAnsi" w:hAnsiTheme="minorHAnsi" w:cstheme="minorHAnsi"/>
              </w:rPr>
              <w:t xml:space="preserve"> są niedostateczne kompetencje przedsiębiorców w zakresie tworzeni</w:t>
            </w:r>
            <w:r w:rsidR="003E57E8" w:rsidRPr="00857FA7">
              <w:rPr>
                <w:rFonts w:asciiTheme="minorHAnsi" w:hAnsiTheme="minorHAnsi" w:cstheme="minorHAnsi"/>
              </w:rPr>
              <w:t>a i realizacji długofal</w:t>
            </w:r>
            <w:r w:rsidRPr="00857FA7">
              <w:rPr>
                <w:rFonts w:asciiTheme="minorHAnsi" w:hAnsiTheme="minorHAnsi" w:cstheme="minorHAnsi"/>
              </w:rPr>
              <w:t>owych strategii biznesowych, w tym związanych z transforma</w:t>
            </w:r>
            <w:r w:rsidR="003E57E8" w:rsidRPr="00857FA7">
              <w:rPr>
                <w:rFonts w:asciiTheme="minorHAnsi" w:hAnsiTheme="minorHAnsi" w:cstheme="minorHAnsi"/>
              </w:rPr>
              <w:t>cją w kierunku Przemysłu 4.0</w:t>
            </w:r>
            <w:r w:rsidRPr="00857FA7">
              <w:rPr>
                <w:rFonts w:asciiTheme="minorHAnsi" w:hAnsiTheme="minorHAnsi" w:cstheme="minorHAnsi"/>
              </w:rPr>
              <w:t xml:space="preserve"> </w:t>
            </w:r>
            <w:r w:rsidR="00EF260E" w:rsidRPr="00857FA7">
              <w:rPr>
                <w:rFonts w:asciiTheme="minorHAnsi" w:hAnsiTheme="minorHAnsi" w:cstheme="minorHAnsi"/>
              </w:rPr>
              <w:t>oraz gospodarki o obiegu zamkniętym</w:t>
            </w:r>
            <w:r w:rsidRPr="00857FA7">
              <w:rPr>
                <w:rFonts w:asciiTheme="minorHAnsi" w:hAnsiTheme="minorHAnsi" w:cstheme="minorHAnsi"/>
              </w:rPr>
              <w:t>, jak również niska skłonność do korzystania ze wsp</w:t>
            </w:r>
            <w:r w:rsidR="00E23ADD" w:rsidRPr="00857FA7">
              <w:rPr>
                <w:rFonts w:asciiTheme="minorHAnsi" w:hAnsiTheme="minorHAnsi" w:cstheme="minorHAnsi"/>
              </w:rPr>
              <w:t>a</w:t>
            </w:r>
            <w:r w:rsidRPr="00857FA7">
              <w:rPr>
                <w:rFonts w:asciiTheme="minorHAnsi" w:hAnsiTheme="minorHAnsi" w:cstheme="minorHAnsi"/>
              </w:rPr>
              <w:t>rcia zewnętrznego, w tym z profesjonalnego doradztwa.</w:t>
            </w:r>
          </w:p>
          <w:p w14:paraId="167327FC" w14:textId="699327B8" w:rsidR="00AE39C6" w:rsidRPr="00857FA7" w:rsidRDefault="000135A2" w:rsidP="00C71208">
            <w:pPr>
              <w:spacing w:before="60" w:after="60" w:line="240" w:lineRule="auto"/>
              <w:jc w:val="both"/>
              <w:rPr>
                <w:rFonts w:asciiTheme="minorHAnsi" w:hAnsiTheme="minorHAnsi" w:cstheme="minorHAnsi"/>
              </w:rPr>
            </w:pPr>
            <w:r w:rsidRPr="00857FA7">
              <w:rPr>
                <w:rFonts w:asciiTheme="minorHAnsi" w:hAnsiTheme="minorHAnsi" w:cstheme="minorHAnsi"/>
              </w:rPr>
              <w:t xml:space="preserve">Projektowane </w:t>
            </w:r>
            <w:r w:rsidR="00AE39C6" w:rsidRPr="00857FA7">
              <w:rPr>
                <w:rFonts w:asciiTheme="minorHAnsi" w:hAnsiTheme="minorHAnsi" w:cstheme="minorHAnsi"/>
              </w:rPr>
              <w:t xml:space="preserve">wsparcie ma na celu zatrzymanie młodych i przedsiębiorczych </w:t>
            </w:r>
            <w:r w:rsidR="0085038D" w:rsidRPr="00857FA7">
              <w:rPr>
                <w:rFonts w:asciiTheme="minorHAnsi" w:hAnsiTheme="minorHAnsi" w:cstheme="minorHAnsi"/>
              </w:rPr>
              <w:t xml:space="preserve">osób </w:t>
            </w:r>
            <w:r w:rsidR="00AE39C6" w:rsidRPr="00857FA7">
              <w:rPr>
                <w:rFonts w:asciiTheme="minorHAnsi" w:hAnsiTheme="minorHAnsi" w:cstheme="minorHAnsi"/>
              </w:rPr>
              <w:t xml:space="preserve">w </w:t>
            </w:r>
            <w:r w:rsidR="00B60EA4" w:rsidRPr="00857FA7">
              <w:rPr>
                <w:rFonts w:asciiTheme="minorHAnsi" w:hAnsiTheme="minorHAnsi" w:cstheme="minorHAnsi"/>
              </w:rPr>
              <w:t>PW+</w:t>
            </w:r>
            <w:r w:rsidR="00AE39C6" w:rsidRPr="00857FA7">
              <w:rPr>
                <w:rFonts w:asciiTheme="minorHAnsi" w:hAnsiTheme="minorHAnsi" w:cstheme="minorHAnsi"/>
              </w:rPr>
              <w:t>, a</w:t>
            </w:r>
            <w:r w:rsidR="003D7C30">
              <w:rPr>
                <w:rFonts w:asciiTheme="minorHAnsi" w:hAnsiTheme="minorHAnsi" w:cstheme="minorHAnsi"/>
              </w:rPr>
              <w:t> </w:t>
            </w:r>
            <w:r w:rsidR="00AE39C6" w:rsidRPr="00857FA7">
              <w:rPr>
                <w:rFonts w:asciiTheme="minorHAnsi" w:hAnsiTheme="minorHAnsi" w:cstheme="minorHAnsi"/>
              </w:rPr>
              <w:t>z</w:t>
            </w:r>
            <w:r w:rsidR="003D7C30">
              <w:rPr>
                <w:rFonts w:asciiTheme="minorHAnsi" w:hAnsiTheme="minorHAnsi" w:cstheme="minorHAnsi"/>
              </w:rPr>
              <w:t> </w:t>
            </w:r>
            <w:r w:rsidR="00AE39C6" w:rsidRPr="00857FA7">
              <w:rPr>
                <w:rFonts w:asciiTheme="minorHAnsi" w:hAnsiTheme="minorHAnsi" w:cstheme="minorHAnsi"/>
              </w:rPr>
              <w:t xml:space="preserve">drugiej </w:t>
            </w:r>
            <w:r w:rsidR="0085038D" w:rsidRPr="00857FA7">
              <w:rPr>
                <w:rFonts w:asciiTheme="minorHAnsi" w:hAnsiTheme="minorHAnsi" w:cstheme="minorHAnsi"/>
              </w:rPr>
              <w:t xml:space="preserve">strony </w:t>
            </w:r>
            <w:r w:rsidR="00AE39C6" w:rsidRPr="00857FA7">
              <w:rPr>
                <w:rFonts w:asciiTheme="minorHAnsi" w:hAnsiTheme="minorHAnsi" w:cstheme="minorHAnsi"/>
              </w:rPr>
              <w:t>zachęcenie lokalnych przedsiębiorstw do wdrażania nowoczesnych technologii, w tym automatyzacji procesów.</w:t>
            </w:r>
          </w:p>
          <w:p w14:paraId="1FD132B7" w14:textId="6917E865" w:rsidR="00001626" w:rsidRPr="00857FA7" w:rsidRDefault="00B60EA4" w:rsidP="00001626">
            <w:pPr>
              <w:spacing w:before="60" w:after="60" w:line="240" w:lineRule="auto"/>
              <w:jc w:val="both"/>
              <w:rPr>
                <w:rFonts w:asciiTheme="minorHAnsi" w:hAnsiTheme="minorHAnsi" w:cstheme="minorHAnsi"/>
              </w:rPr>
            </w:pPr>
            <w:r w:rsidRPr="00857FA7">
              <w:rPr>
                <w:rFonts w:asciiTheme="minorHAnsi" w:hAnsiTheme="minorHAnsi" w:cstheme="minorHAnsi"/>
              </w:rPr>
              <w:t xml:space="preserve">Także </w:t>
            </w:r>
            <w:r w:rsidR="00001626" w:rsidRPr="00857FA7">
              <w:rPr>
                <w:rFonts w:asciiTheme="minorHAnsi" w:hAnsiTheme="minorHAnsi" w:cstheme="minorHAnsi"/>
              </w:rPr>
              <w:t>potencjał turystyczny PW+ jest wciąż nie w pełni wykorzystany</w:t>
            </w:r>
            <w:r w:rsidR="00FA27CC" w:rsidRPr="00857FA7">
              <w:rPr>
                <w:rFonts w:asciiTheme="minorHAnsi" w:hAnsiTheme="minorHAnsi" w:cstheme="minorHAnsi"/>
              </w:rPr>
              <w:t xml:space="preserve"> i</w:t>
            </w:r>
            <w:r w:rsidR="00D44E38" w:rsidRPr="00857FA7">
              <w:rPr>
                <w:rFonts w:asciiTheme="minorHAnsi" w:hAnsiTheme="minorHAnsi" w:cstheme="minorHAnsi"/>
              </w:rPr>
              <w:t> </w:t>
            </w:r>
            <w:r w:rsidR="00953142" w:rsidRPr="00857FA7">
              <w:rPr>
                <w:rFonts w:asciiTheme="minorHAnsi" w:hAnsiTheme="minorHAnsi" w:cstheme="minorHAnsi"/>
              </w:rPr>
              <w:t>skomercjalizowany</w:t>
            </w:r>
            <w:r w:rsidR="00001626" w:rsidRPr="00857FA7">
              <w:rPr>
                <w:rFonts w:asciiTheme="minorHAnsi" w:hAnsiTheme="minorHAnsi" w:cstheme="minorHAnsi"/>
              </w:rPr>
              <w:t xml:space="preserve">. </w:t>
            </w:r>
            <w:r w:rsidR="00953142" w:rsidRPr="00857FA7">
              <w:rPr>
                <w:rFonts w:asciiTheme="minorHAnsi" w:hAnsiTheme="minorHAnsi" w:cstheme="minorHAnsi"/>
              </w:rPr>
              <w:t>K</w:t>
            </w:r>
            <w:r w:rsidR="00001626" w:rsidRPr="00857FA7">
              <w:rPr>
                <w:rFonts w:asciiTheme="minorHAnsi" w:hAnsiTheme="minorHAnsi" w:cstheme="minorHAnsi"/>
              </w:rPr>
              <w:t xml:space="preserve">onkurencyjność firm z branży turystycznej została </w:t>
            </w:r>
            <w:r w:rsidR="00953142" w:rsidRPr="00857FA7">
              <w:rPr>
                <w:rFonts w:asciiTheme="minorHAnsi" w:hAnsiTheme="minorHAnsi" w:cstheme="minorHAnsi"/>
              </w:rPr>
              <w:t xml:space="preserve">dodatkowo </w:t>
            </w:r>
            <w:r w:rsidR="00001626" w:rsidRPr="00857FA7">
              <w:rPr>
                <w:rFonts w:asciiTheme="minorHAnsi" w:hAnsiTheme="minorHAnsi" w:cstheme="minorHAnsi"/>
              </w:rPr>
              <w:t>osłabiona na</w:t>
            </w:r>
            <w:r w:rsidR="00D44E38" w:rsidRPr="00857FA7">
              <w:rPr>
                <w:rFonts w:asciiTheme="minorHAnsi" w:hAnsiTheme="minorHAnsi" w:cstheme="minorHAnsi"/>
              </w:rPr>
              <w:t> </w:t>
            </w:r>
            <w:r w:rsidR="00001626" w:rsidRPr="00857FA7">
              <w:rPr>
                <w:rFonts w:asciiTheme="minorHAnsi" w:hAnsiTheme="minorHAnsi" w:cstheme="minorHAnsi"/>
              </w:rPr>
              <w:t>skutek</w:t>
            </w:r>
            <w:r w:rsidR="003D7C30">
              <w:rPr>
                <w:rFonts w:asciiTheme="minorHAnsi" w:hAnsiTheme="minorHAnsi" w:cstheme="minorHAnsi"/>
              </w:rPr>
              <w:t xml:space="preserve"> </w:t>
            </w:r>
            <w:r w:rsidR="00953142" w:rsidRPr="00857FA7">
              <w:rPr>
                <w:rFonts w:asciiTheme="minorHAnsi" w:hAnsiTheme="minorHAnsi" w:cstheme="minorHAnsi"/>
              </w:rPr>
              <w:t>COVID-19</w:t>
            </w:r>
            <w:r w:rsidR="00001626" w:rsidRPr="00857FA7">
              <w:rPr>
                <w:rFonts w:asciiTheme="minorHAnsi" w:hAnsiTheme="minorHAnsi" w:cstheme="minorHAnsi"/>
              </w:rPr>
              <w:t>. Odbudowa pozycji tych firm wymaga stworzenia długookresowego systemu wsparcia</w:t>
            </w:r>
            <w:r w:rsidR="00D16465" w:rsidRPr="00857FA7">
              <w:rPr>
                <w:rFonts w:asciiTheme="minorHAnsi" w:hAnsiTheme="minorHAnsi" w:cstheme="minorHAnsi"/>
              </w:rPr>
              <w:t>:</w:t>
            </w:r>
            <w:r w:rsidR="00001626" w:rsidRPr="00857FA7">
              <w:rPr>
                <w:rFonts w:asciiTheme="minorHAnsi" w:hAnsiTheme="minorHAnsi" w:cstheme="minorHAnsi"/>
              </w:rPr>
              <w:t xml:space="preserve"> na</w:t>
            </w:r>
            <w:r w:rsidR="003D7C30">
              <w:rPr>
                <w:rFonts w:asciiTheme="minorHAnsi" w:hAnsiTheme="minorHAnsi" w:cstheme="minorHAnsi"/>
              </w:rPr>
              <w:t> </w:t>
            </w:r>
            <w:r w:rsidR="00001626" w:rsidRPr="00857FA7">
              <w:rPr>
                <w:rFonts w:asciiTheme="minorHAnsi" w:hAnsiTheme="minorHAnsi" w:cstheme="minorHAnsi"/>
              </w:rPr>
              <w:t>działalność bieżącą oraz inwestycje.</w:t>
            </w:r>
          </w:p>
          <w:p w14:paraId="1A9AD0DE" w14:textId="32AEC442" w:rsidR="00BE0BF3" w:rsidRPr="00857FA7" w:rsidRDefault="00001626" w:rsidP="00001626">
            <w:pPr>
              <w:spacing w:before="60" w:after="60" w:line="240" w:lineRule="auto"/>
              <w:jc w:val="both"/>
              <w:rPr>
                <w:rFonts w:asciiTheme="minorHAnsi" w:hAnsiTheme="minorHAnsi" w:cstheme="minorHAnsi"/>
              </w:rPr>
            </w:pPr>
            <w:r w:rsidRPr="00857FA7">
              <w:rPr>
                <w:rFonts w:asciiTheme="minorHAnsi" w:hAnsiTheme="minorHAnsi" w:cstheme="minorHAnsi"/>
              </w:rPr>
              <w:t xml:space="preserve">Biorąc pod uwagę powyższe wyzwania, głównym celem interwencji jest wzrost produktywności </w:t>
            </w:r>
            <w:r w:rsidR="00953142" w:rsidRPr="00857FA7">
              <w:rPr>
                <w:rFonts w:asciiTheme="minorHAnsi" w:hAnsiTheme="minorHAnsi" w:cstheme="minorHAnsi"/>
              </w:rPr>
              <w:t>i </w:t>
            </w:r>
            <w:r w:rsidRPr="00857FA7">
              <w:rPr>
                <w:rFonts w:asciiTheme="minorHAnsi" w:hAnsiTheme="minorHAnsi" w:cstheme="minorHAnsi"/>
              </w:rPr>
              <w:t>innowacyjności M</w:t>
            </w:r>
            <w:r w:rsidR="00B568EB" w:rsidRPr="00857FA7">
              <w:rPr>
                <w:rFonts w:asciiTheme="minorHAnsi" w:hAnsiTheme="minorHAnsi" w:cstheme="minorHAnsi"/>
              </w:rPr>
              <w:t>Ś</w:t>
            </w:r>
            <w:r w:rsidRPr="00857FA7">
              <w:rPr>
                <w:rFonts w:asciiTheme="minorHAnsi" w:hAnsiTheme="minorHAnsi" w:cstheme="minorHAnsi"/>
              </w:rPr>
              <w:t>P.</w:t>
            </w:r>
            <w:r w:rsidR="00B568EB" w:rsidRPr="00857FA7">
              <w:rPr>
                <w:rFonts w:asciiTheme="minorHAnsi" w:hAnsiTheme="minorHAnsi" w:cstheme="minorHAnsi"/>
              </w:rPr>
              <w:t xml:space="preserve"> </w:t>
            </w:r>
            <w:r w:rsidRPr="00857FA7">
              <w:rPr>
                <w:rFonts w:asciiTheme="minorHAnsi" w:hAnsiTheme="minorHAnsi" w:cstheme="minorHAnsi"/>
              </w:rPr>
              <w:t>Proces ten wy</w:t>
            </w:r>
            <w:r w:rsidR="0085038D" w:rsidRPr="00857FA7">
              <w:rPr>
                <w:rFonts w:asciiTheme="minorHAnsi" w:hAnsiTheme="minorHAnsi" w:cstheme="minorHAnsi"/>
              </w:rPr>
              <w:t>maga ukierunkowania działań na </w:t>
            </w:r>
            <w:r w:rsidR="00A31FE0" w:rsidRPr="00857FA7">
              <w:rPr>
                <w:rFonts w:asciiTheme="minorHAnsi" w:hAnsiTheme="minorHAnsi" w:cstheme="minorHAnsi"/>
              </w:rPr>
              <w:t xml:space="preserve">absorpcję </w:t>
            </w:r>
            <w:r w:rsidRPr="00857FA7">
              <w:rPr>
                <w:rFonts w:asciiTheme="minorHAnsi" w:hAnsiTheme="minorHAnsi" w:cstheme="minorHAnsi"/>
              </w:rPr>
              <w:t>innowacji w</w:t>
            </w:r>
            <w:r w:rsidR="00D44E38" w:rsidRPr="00857FA7">
              <w:rPr>
                <w:rFonts w:asciiTheme="minorHAnsi" w:hAnsiTheme="minorHAnsi" w:cstheme="minorHAnsi"/>
              </w:rPr>
              <w:t> </w:t>
            </w:r>
            <w:r w:rsidRPr="00857FA7">
              <w:rPr>
                <w:rFonts w:asciiTheme="minorHAnsi" w:hAnsiTheme="minorHAnsi" w:cstheme="minorHAnsi"/>
              </w:rPr>
              <w:t>warunkach gospodarki neu</w:t>
            </w:r>
            <w:r w:rsidR="0085038D" w:rsidRPr="00857FA7">
              <w:rPr>
                <w:rFonts w:asciiTheme="minorHAnsi" w:hAnsiTheme="minorHAnsi" w:cstheme="minorHAnsi"/>
              </w:rPr>
              <w:t>tralnej klimatycznie, o  obiegu</w:t>
            </w:r>
            <w:r w:rsidRPr="00857FA7">
              <w:rPr>
                <w:rFonts w:asciiTheme="minorHAnsi" w:hAnsiTheme="minorHAnsi" w:cstheme="minorHAnsi"/>
              </w:rPr>
              <w:t xml:space="preserve"> zamkniętym, opartej na </w:t>
            </w:r>
            <w:r w:rsidR="00953142" w:rsidRPr="00857FA7">
              <w:rPr>
                <w:rFonts w:asciiTheme="minorHAnsi" w:hAnsiTheme="minorHAnsi" w:cstheme="minorHAnsi"/>
              </w:rPr>
              <w:t>cyfryzacji</w:t>
            </w:r>
            <w:r w:rsidRPr="00857FA7">
              <w:rPr>
                <w:rFonts w:asciiTheme="minorHAnsi" w:hAnsiTheme="minorHAnsi" w:cstheme="minorHAnsi"/>
              </w:rPr>
              <w:t xml:space="preserve">, </w:t>
            </w:r>
            <w:r w:rsidR="00953142" w:rsidRPr="00857FA7">
              <w:rPr>
                <w:rFonts w:asciiTheme="minorHAnsi" w:hAnsiTheme="minorHAnsi" w:cstheme="minorHAnsi"/>
              </w:rPr>
              <w:t xml:space="preserve">automatyzacji </w:t>
            </w:r>
            <w:r w:rsidRPr="00857FA7">
              <w:rPr>
                <w:rFonts w:asciiTheme="minorHAnsi" w:hAnsiTheme="minorHAnsi" w:cstheme="minorHAnsi"/>
              </w:rPr>
              <w:t xml:space="preserve">i </w:t>
            </w:r>
            <w:r w:rsidR="00953142" w:rsidRPr="00857FA7">
              <w:rPr>
                <w:rFonts w:asciiTheme="minorHAnsi" w:hAnsiTheme="minorHAnsi" w:cstheme="minorHAnsi"/>
              </w:rPr>
              <w:t xml:space="preserve">robotyzacji </w:t>
            </w:r>
            <w:r w:rsidRPr="00857FA7">
              <w:rPr>
                <w:rFonts w:asciiTheme="minorHAnsi" w:hAnsiTheme="minorHAnsi" w:cstheme="minorHAnsi"/>
              </w:rPr>
              <w:t xml:space="preserve">działalności produkcyjnej i usługowej. Dalsze stymulowanie rozwoju gospodarczego w PW+ wymaga kontynuacji wsparcia </w:t>
            </w:r>
            <w:r w:rsidR="00E77F41" w:rsidRPr="00857FA7">
              <w:rPr>
                <w:rFonts w:asciiTheme="minorHAnsi" w:hAnsiTheme="minorHAnsi" w:cstheme="minorHAnsi"/>
              </w:rPr>
              <w:t xml:space="preserve">przedsiębiorczości, w tym </w:t>
            </w:r>
            <w:proofErr w:type="spellStart"/>
            <w:r w:rsidR="00E77F41" w:rsidRPr="00857FA7">
              <w:rPr>
                <w:rFonts w:asciiTheme="minorHAnsi" w:hAnsiTheme="minorHAnsi" w:cstheme="minorHAnsi"/>
              </w:rPr>
              <w:t>startupowej</w:t>
            </w:r>
            <w:proofErr w:type="spellEnd"/>
            <w:r w:rsidR="00E77F41" w:rsidRPr="00857FA7">
              <w:rPr>
                <w:rFonts w:asciiTheme="minorHAnsi" w:hAnsiTheme="minorHAnsi" w:cstheme="minorHAnsi"/>
              </w:rPr>
              <w:t>, zwiększania konkurencyjności firm oraz budowania i wzmacniania potencjału sektora M</w:t>
            </w:r>
            <w:r w:rsidR="007D0A0C" w:rsidRPr="00857FA7">
              <w:rPr>
                <w:rFonts w:asciiTheme="minorHAnsi" w:hAnsiTheme="minorHAnsi" w:cstheme="minorHAnsi"/>
              </w:rPr>
              <w:t>Ś</w:t>
            </w:r>
            <w:r w:rsidR="00E77F41" w:rsidRPr="00857FA7">
              <w:rPr>
                <w:rFonts w:asciiTheme="minorHAnsi" w:hAnsiTheme="minorHAnsi" w:cstheme="minorHAnsi"/>
              </w:rPr>
              <w:t>P do podejmowania działań rozwojowych</w:t>
            </w:r>
            <w:r w:rsidR="00953142" w:rsidRPr="00857FA7">
              <w:rPr>
                <w:rFonts w:asciiTheme="minorHAnsi" w:hAnsiTheme="minorHAnsi" w:cstheme="minorHAnsi"/>
              </w:rPr>
              <w:t>, także w</w:t>
            </w:r>
            <w:r w:rsidR="009829CC" w:rsidRPr="00857FA7">
              <w:rPr>
                <w:rFonts w:asciiTheme="minorHAnsi" w:hAnsiTheme="minorHAnsi" w:cstheme="minorHAnsi"/>
              </w:rPr>
              <w:t> </w:t>
            </w:r>
            <w:r w:rsidR="00953142" w:rsidRPr="00857FA7">
              <w:rPr>
                <w:rFonts w:asciiTheme="minorHAnsi" w:hAnsiTheme="minorHAnsi" w:cstheme="minorHAnsi"/>
              </w:rPr>
              <w:t xml:space="preserve">warunkach szoku </w:t>
            </w:r>
            <w:r w:rsidR="009829CC" w:rsidRPr="00857FA7">
              <w:rPr>
                <w:rFonts w:asciiTheme="minorHAnsi" w:hAnsiTheme="minorHAnsi" w:cstheme="minorHAnsi"/>
              </w:rPr>
              <w:t xml:space="preserve">rynkowego </w:t>
            </w:r>
            <w:r w:rsidR="00953142" w:rsidRPr="00857FA7">
              <w:rPr>
                <w:rFonts w:asciiTheme="minorHAnsi" w:hAnsiTheme="minorHAnsi" w:cstheme="minorHAnsi"/>
              </w:rPr>
              <w:t>(</w:t>
            </w:r>
            <w:proofErr w:type="spellStart"/>
            <w:r w:rsidR="00953142" w:rsidRPr="00857FA7">
              <w:rPr>
                <w:rFonts w:asciiTheme="minorHAnsi" w:hAnsiTheme="minorHAnsi" w:cstheme="minorHAnsi"/>
                <w:i/>
              </w:rPr>
              <w:t>resilience</w:t>
            </w:r>
            <w:proofErr w:type="spellEnd"/>
            <w:r w:rsidR="00953142" w:rsidRPr="00857FA7">
              <w:rPr>
                <w:rFonts w:asciiTheme="minorHAnsi" w:hAnsiTheme="minorHAnsi" w:cstheme="minorHAnsi"/>
              </w:rPr>
              <w:t>)</w:t>
            </w:r>
            <w:r w:rsidR="00E77F41" w:rsidRPr="00857FA7">
              <w:rPr>
                <w:rFonts w:asciiTheme="minorHAnsi" w:hAnsiTheme="minorHAnsi" w:cstheme="minorHAnsi"/>
              </w:rPr>
              <w:t>.</w:t>
            </w:r>
          </w:p>
          <w:p w14:paraId="61788FDB" w14:textId="248B31F5" w:rsidR="00A04BC3" w:rsidRPr="00857FA7" w:rsidRDefault="00AC1014" w:rsidP="00001626">
            <w:pPr>
              <w:spacing w:before="60" w:after="60" w:line="240" w:lineRule="auto"/>
              <w:jc w:val="both"/>
              <w:rPr>
                <w:rFonts w:asciiTheme="minorHAnsi" w:hAnsiTheme="minorHAnsi" w:cstheme="minorHAnsi"/>
              </w:rPr>
            </w:pPr>
            <w:r w:rsidRPr="00857FA7">
              <w:rPr>
                <w:rFonts w:asciiTheme="minorHAnsi" w:hAnsiTheme="minorHAnsi" w:cstheme="minorHAnsi"/>
              </w:rPr>
              <w:t xml:space="preserve">Celem realizacji kompleksowych projektów </w:t>
            </w:r>
            <w:r w:rsidR="00643251" w:rsidRPr="00857FA7">
              <w:rPr>
                <w:rFonts w:asciiTheme="minorHAnsi" w:hAnsiTheme="minorHAnsi" w:cstheme="minorHAnsi"/>
              </w:rPr>
              <w:t>będzie</w:t>
            </w:r>
            <w:r w:rsidR="00CC0BDB" w:rsidRPr="00857FA7">
              <w:rPr>
                <w:rFonts w:asciiTheme="minorHAnsi" w:hAnsiTheme="minorHAnsi" w:cstheme="minorHAnsi"/>
              </w:rPr>
              <w:t xml:space="preserve"> </w:t>
            </w:r>
            <w:r w:rsidR="00FA27CC" w:rsidRPr="00857FA7">
              <w:rPr>
                <w:rFonts w:asciiTheme="minorHAnsi" w:hAnsiTheme="minorHAnsi" w:cstheme="minorHAnsi"/>
              </w:rPr>
              <w:t>opracowanie</w:t>
            </w:r>
            <w:r w:rsidR="007D0A0C" w:rsidRPr="00857FA7">
              <w:rPr>
                <w:rFonts w:asciiTheme="minorHAnsi" w:hAnsiTheme="minorHAnsi" w:cstheme="minorHAnsi"/>
              </w:rPr>
              <w:t xml:space="preserve"> </w:t>
            </w:r>
            <w:r w:rsidR="00CC0BDB" w:rsidRPr="00857FA7">
              <w:rPr>
                <w:rFonts w:asciiTheme="minorHAnsi" w:hAnsiTheme="minorHAnsi" w:cstheme="minorHAnsi"/>
              </w:rPr>
              <w:t>i wdrażan</w:t>
            </w:r>
            <w:r w:rsidR="007D0A0C" w:rsidRPr="00857FA7">
              <w:rPr>
                <w:rFonts w:asciiTheme="minorHAnsi" w:hAnsiTheme="minorHAnsi" w:cstheme="minorHAnsi"/>
              </w:rPr>
              <w:t>i</w:t>
            </w:r>
            <w:r w:rsidR="00CC0BDB" w:rsidRPr="00857FA7">
              <w:rPr>
                <w:rFonts w:asciiTheme="minorHAnsi" w:hAnsiTheme="minorHAnsi" w:cstheme="minorHAnsi"/>
              </w:rPr>
              <w:t>e now</w:t>
            </w:r>
            <w:r w:rsidR="007D0A0C" w:rsidRPr="00857FA7">
              <w:rPr>
                <w:rFonts w:asciiTheme="minorHAnsi" w:hAnsiTheme="minorHAnsi" w:cstheme="minorHAnsi"/>
              </w:rPr>
              <w:t>ych</w:t>
            </w:r>
            <w:r w:rsidR="00CC0BDB" w:rsidRPr="00857FA7">
              <w:rPr>
                <w:rFonts w:asciiTheme="minorHAnsi" w:hAnsiTheme="minorHAnsi" w:cstheme="minorHAnsi"/>
              </w:rPr>
              <w:t xml:space="preserve"> </w:t>
            </w:r>
            <w:r w:rsidR="007D0A0C" w:rsidRPr="00857FA7">
              <w:rPr>
                <w:rFonts w:asciiTheme="minorHAnsi" w:hAnsiTheme="minorHAnsi" w:cstheme="minorHAnsi"/>
              </w:rPr>
              <w:t xml:space="preserve">modeli biznesowych </w:t>
            </w:r>
            <w:r w:rsidR="00CC0BDB" w:rsidRPr="00857FA7">
              <w:rPr>
                <w:rFonts w:asciiTheme="minorHAnsi" w:hAnsiTheme="minorHAnsi" w:cstheme="minorHAnsi"/>
              </w:rPr>
              <w:t xml:space="preserve">w oparciu o założenia gospodarki o obiegu zamkniętym i Przemysłu 4.0. </w:t>
            </w:r>
            <w:r w:rsidR="00390549" w:rsidRPr="00857FA7">
              <w:rPr>
                <w:rFonts w:asciiTheme="minorHAnsi" w:hAnsiTheme="minorHAnsi" w:cstheme="minorHAnsi"/>
              </w:rPr>
              <w:t xml:space="preserve">przy wykorzystaniu profesjonalnego doradztwa, </w:t>
            </w:r>
            <w:r w:rsidRPr="00857FA7">
              <w:rPr>
                <w:rFonts w:asciiTheme="minorHAnsi" w:hAnsiTheme="minorHAnsi" w:cstheme="minorHAnsi"/>
              </w:rPr>
              <w:t xml:space="preserve">a także podnoszenie kwalifikacji przedsiębiorców. </w:t>
            </w:r>
          </w:p>
          <w:p w14:paraId="516F4B92" w14:textId="4AD52A5D" w:rsidR="00E34440" w:rsidRPr="00857FA7" w:rsidRDefault="003D5832" w:rsidP="00E3444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heme="minorHAnsi" w:hAnsiTheme="minorHAnsi" w:cstheme="minorHAnsi"/>
                <w:szCs w:val="24"/>
              </w:rPr>
            </w:pPr>
            <w:r w:rsidRPr="00857FA7">
              <w:rPr>
                <w:rFonts w:asciiTheme="minorHAnsi" w:hAnsiTheme="minorHAnsi" w:cstheme="minorHAnsi"/>
                <w:szCs w:val="24"/>
                <w:lang w:eastAsia="pl-PL"/>
              </w:rPr>
              <w:t xml:space="preserve">Wsparcie </w:t>
            </w:r>
            <w:r w:rsidR="000F5B2A" w:rsidRPr="00857FA7">
              <w:rPr>
                <w:rFonts w:asciiTheme="minorHAnsi" w:hAnsiTheme="minorHAnsi" w:cstheme="minorHAnsi"/>
                <w:szCs w:val="24"/>
                <w:lang w:eastAsia="pl-PL"/>
              </w:rPr>
              <w:t xml:space="preserve">FEPW </w:t>
            </w:r>
            <w:r w:rsidR="00E34440" w:rsidRPr="00857FA7">
              <w:rPr>
                <w:rFonts w:asciiTheme="minorHAnsi" w:hAnsiTheme="minorHAnsi" w:cstheme="minorHAnsi"/>
                <w:szCs w:val="24"/>
                <w:lang w:eastAsia="pl-PL"/>
              </w:rPr>
              <w:t>będzie komplementarne do interwencji R</w:t>
            </w:r>
            <w:r w:rsidR="00F97196" w:rsidRPr="00857FA7">
              <w:rPr>
                <w:rFonts w:asciiTheme="minorHAnsi" w:hAnsiTheme="minorHAnsi" w:cstheme="minorHAnsi"/>
                <w:szCs w:val="24"/>
                <w:lang w:eastAsia="pl-PL"/>
              </w:rPr>
              <w:t>P</w:t>
            </w:r>
            <w:r w:rsidR="00AE1C53" w:rsidRPr="00857FA7">
              <w:rPr>
                <w:rFonts w:asciiTheme="minorHAnsi" w:hAnsiTheme="minorHAnsi" w:cstheme="minorHAnsi"/>
                <w:szCs w:val="24"/>
                <w:lang w:eastAsia="pl-PL"/>
              </w:rPr>
              <w:t xml:space="preserve"> PW+. RP PW+</w:t>
            </w:r>
            <w:r w:rsidR="00E34440" w:rsidRPr="00857FA7">
              <w:rPr>
                <w:rFonts w:asciiTheme="minorHAnsi" w:hAnsiTheme="minorHAnsi" w:cstheme="minorHAnsi"/>
                <w:szCs w:val="24"/>
              </w:rPr>
              <w:t xml:space="preserve"> </w:t>
            </w:r>
            <w:r w:rsidR="00A52B28" w:rsidRPr="00857FA7">
              <w:rPr>
                <w:rFonts w:asciiTheme="minorHAnsi" w:hAnsiTheme="minorHAnsi" w:cstheme="minorHAnsi"/>
                <w:szCs w:val="24"/>
              </w:rPr>
              <w:t>realizują</w:t>
            </w:r>
            <w:r w:rsidR="00AE1C53" w:rsidRPr="00857FA7">
              <w:rPr>
                <w:rFonts w:asciiTheme="minorHAnsi" w:hAnsiTheme="minorHAnsi" w:cstheme="minorHAnsi"/>
                <w:szCs w:val="24"/>
              </w:rPr>
              <w:t xml:space="preserve"> interwencję </w:t>
            </w:r>
            <w:r w:rsidR="00BE18F4" w:rsidRPr="00857FA7">
              <w:rPr>
                <w:rFonts w:asciiTheme="minorHAnsi" w:hAnsiTheme="minorHAnsi" w:cstheme="minorHAnsi"/>
                <w:szCs w:val="24"/>
              </w:rPr>
              <w:t>dopasowaną</w:t>
            </w:r>
            <w:r w:rsidR="00E34440" w:rsidRPr="00857FA7">
              <w:rPr>
                <w:rFonts w:asciiTheme="minorHAnsi" w:hAnsiTheme="minorHAnsi" w:cstheme="minorHAnsi"/>
                <w:szCs w:val="24"/>
              </w:rPr>
              <w:t xml:space="preserve"> do specyfiki </w:t>
            </w:r>
            <w:r w:rsidR="00AE1C53" w:rsidRPr="00857FA7">
              <w:rPr>
                <w:rFonts w:asciiTheme="minorHAnsi" w:hAnsiTheme="minorHAnsi" w:cstheme="minorHAnsi"/>
                <w:szCs w:val="24"/>
              </w:rPr>
              <w:t>pojedynczego województwa</w:t>
            </w:r>
            <w:r w:rsidR="00BE18F4" w:rsidRPr="00857FA7">
              <w:rPr>
                <w:rFonts w:asciiTheme="minorHAnsi" w:hAnsiTheme="minorHAnsi" w:cstheme="minorHAnsi"/>
                <w:szCs w:val="24"/>
              </w:rPr>
              <w:t xml:space="preserve"> w</w:t>
            </w:r>
            <w:r w:rsidR="00D44E38" w:rsidRPr="00857FA7">
              <w:rPr>
                <w:rFonts w:asciiTheme="minorHAnsi" w:hAnsiTheme="minorHAnsi" w:cstheme="minorHAnsi"/>
                <w:szCs w:val="24"/>
              </w:rPr>
              <w:t> </w:t>
            </w:r>
            <w:r w:rsidR="00BE18F4" w:rsidRPr="00857FA7">
              <w:rPr>
                <w:rFonts w:asciiTheme="minorHAnsi" w:hAnsiTheme="minorHAnsi" w:cstheme="minorHAnsi"/>
                <w:szCs w:val="24"/>
              </w:rPr>
              <w:t>ramach regional</w:t>
            </w:r>
            <w:r w:rsidR="00A52B28" w:rsidRPr="00857FA7">
              <w:rPr>
                <w:rFonts w:asciiTheme="minorHAnsi" w:hAnsiTheme="minorHAnsi" w:cstheme="minorHAnsi"/>
                <w:szCs w:val="24"/>
              </w:rPr>
              <w:t>nych</w:t>
            </w:r>
            <w:r w:rsidR="00BE18F4" w:rsidRPr="00857FA7">
              <w:rPr>
                <w:rFonts w:asciiTheme="minorHAnsi" w:hAnsiTheme="minorHAnsi" w:cstheme="minorHAnsi"/>
                <w:szCs w:val="24"/>
              </w:rPr>
              <w:t xml:space="preserve"> inteligentnych specjalizacji</w:t>
            </w:r>
            <w:r w:rsidR="00AE1C53" w:rsidRPr="00857FA7">
              <w:rPr>
                <w:rFonts w:asciiTheme="minorHAnsi" w:hAnsiTheme="minorHAnsi" w:cstheme="minorHAnsi"/>
                <w:szCs w:val="24"/>
              </w:rPr>
              <w:t xml:space="preserve">, natomiast FEPW </w:t>
            </w:r>
            <w:r w:rsidR="0085038D" w:rsidRPr="00857FA7">
              <w:rPr>
                <w:rFonts w:asciiTheme="minorHAnsi" w:hAnsiTheme="minorHAnsi" w:cstheme="minorHAnsi"/>
                <w:szCs w:val="24"/>
              </w:rPr>
              <w:t>koncentruje</w:t>
            </w:r>
            <w:r w:rsidR="00AE1C53" w:rsidRPr="00857FA7">
              <w:rPr>
                <w:rFonts w:asciiTheme="minorHAnsi" w:hAnsiTheme="minorHAnsi" w:cstheme="minorHAnsi"/>
                <w:szCs w:val="24"/>
              </w:rPr>
              <w:t xml:space="preserve"> się </w:t>
            </w:r>
            <w:r w:rsidR="006F595B" w:rsidRPr="00857FA7">
              <w:rPr>
                <w:rFonts w:asciiTheme="minorHAnsi" w:hAnsiTheme="minorHAnsi" w:cstheme="minorHAnsi"/>
                <w:szCs w:val="24"/>
              </w:rPr>
              <w:t>na wspólnych</w:t>
            </w:r>
            <w:r w:rsidR="00A52B28" w:rsidRPr="00857FA7">
              <w:rPr>
                <w:rFonts w:asciiTheme="minorHAnsi" w:hAnsiTheme="minorHAnsi" w:cstheme="minorHAnsi"/>
                <w:szCs w:val="24"/>
              </w:rPr>
              <w:t xml:space="preserve"> dla </w:t>
            </w:r>
            <w:r w:rsidR="00033F20" w:rsidRPr="00857FA7">
              <w:rPr>
                <w:rFonts w:asciiTheme="minorHAnsi" w:hAnsiTheme="minorHAnsi" w:cstheme="minorHAnsi"/>
                <w:szCs w:val="24"/>
              </w:rPr>
              <w:t xml:space="preserve">woj. </w:t>
            </w:r>
            <w:r w:rsidR="00A52B28" w:rsidRPr="00857FA7">
              <w:rPr>
                <w:rFonts w:asciiTheme="minorHAnsi" w:hAnsiTheme="minorHAnsi" w:cstheme="minorHAnsi"/>
                <w:szCs w:val="24"/>
              </w:rPr>
              <w:t>PW+</w:t>
            </w:r>
            <w:r w:rsidR="00813DCD" w:rsidRPr="00857FA7">
              <w:rPr>
                <w:rFonts w:asciiTheme="minorHAnsi" w:hAnsiTheme="minorHAnsi" w:cstheme="minorHAnsi"/>
                <w:szCs w:val="24"/>
              </w:rPr>
              <w:t xml:space="preserve"> </w:t>
            </w:r>
            <w:r w:rsidR="006F595B" w:rsidRPr="00857FA7">
              <w:rPr>
                <w:rFonts w:asciiTheme="minorHAnsi" w:hAnsiTheme="minorHAnsi" w:cstheme="minorHAnsi"/>
                <w:szCs w:val="24"/>
              </w:rPr>
              <w:t>regionalnych inteligentnych specjalizacjach</w:t>
            </w:r>
            <w:r w:rsidR="00E34440" w:rsidRPr="00857FA7">
              <w:rPr>
                <w:rFonts w:asciiTheme="minorHAnsi" w:hAnsiTheme="minorHAnsi" w:cstheme="minorHAnsi"/>
                <w:szCs w:val="24"/>
              </w:rPr>
              <w:t xml:space="preserve">. </w:t>
            </w:r>
            <w:r w:rsidR="000F5B2A" w:rsidRPr="00857FA7">
              <w:rPr>
                <w:rFonts w:asciiTheme="minorHAnsi" w:hAnsiTheme="minorHAnsi" w:cstheme="minorHAnsi"/>
                <w:szCs w:val="24"/>
              </w:rPr>
              <w:t xml:space="preserve">Oferta FEPW </w:t>
            </w:r>
            <w:r w:rsidR="00E34440" w:rsidRPr="00857FA7">
              <w:rPr>
                <w:rFonts w:asciiTheme="minorHAnsi" w:hAnsiTheme="minorHAnsi" w:cstheme="minorHAnsi"/>
                <w:szCs w:val="24"/>
              </w:rPr>
              <w:t xml:space="preserve">uzupełni </w:t>
            </w:r>
            <w:r w:rsidR="000C5DDE" w:rsidRPr="00857FA7">
              <w:rPr>
                <w:rFonts w:asciiTheme="minorHAnsi" w:hAnsiTheme="minorHAnsi" w:cstheme="minorHAnsi"/>
                <w:szCs w:val="24"/>
              </w:rPr>
              <w:t xml:space="preserve">wsparcie </w:t>
            </w:r>
            <w:r w:rsidR="00E34440" w:rsidRPr="00857FA7">
              <w:rPr>
                <w:rFonts w:asciiTheme="minorHAnsi" w:hAnsiTheme="minorHAnsi" w:cstheme="minorHAnsi"/>
                <w:szCs w:val="24"/>
              </w:rPr>
              <w:t xml:space="preserve">FENG, gdzie </w:t>
            </w:r>
            <w:r w:rsidR="000F5B2A" w:rsidRPr="00857FA7">
              <w:rPr>
                <w:rFonts w:asciiTheme="minorHAnsi" w:hAnsiTheme="minorHAnsi" w:cstheme="minorHAnsi"/>
                <w:szCs w:val="24"/>
              </w:rPr>
              <w:t xml:space="preserve">położono </w:t>
            </w:r>
            <w:r w:rsidR="00E34440" w:rsidRPr="00857FA7">
              <w:rPr>
                <w:rFonts w:asciiTheme="minorHAnsi" w:hAnsiTheme="minorHAnsi" w:cstheme="minorHAnsi"/>
                <w:szCs w:val="24"/>
              </w:rPr>
              <w:t xml:space="preserve">nacisk </w:t>
            </w:r>
            <w:r w:rsidR="00E330CA" w:rsidRPr="00857FA7">
              <w:rPr>
                <w:rFonts w:asciiTheme="minorHAnsi" w:hAnsiTheme="minorHAnsi" w:cstheme="minorHAnsi"/>
                <w:szCs w:val="24"/>
              </w:rPr>
              <w:t>na </w:t>
            </w:r>
            <w:r w:rsidR="00E34440" w:rsidRPr="00857FA7">
              <w:rPr>
                <w:rFonts w:asciiTheme="minorHAnsi" w:hAnsiTheme="minorHAnsi" w:cstheme="minorHAnsi"/>
                <w:szCs w:val="24"/>
              </w:rPr>
              <w:t>wysoko</w:t>
            </w:r>
            <w:r w:rsidR="00D16465" w:rsidRPr="00857FA7">
              <w:rPr>
                <w:rFonts w:asciiTheme="minorHAnsi" w:hAnsiTheme="minorHAnsi" w:cstheme="minorHAnsi"/>
                <w:szCs w:val="24"/>
              </w:rPr>
              <w:t xml:space="preserve"> </w:t>
            </w:r>
            <w:r w:rsidR="00E34440" w:rsidRPr="00857FA7">
              <w:rPr>
                <w:rFonts w:asciiTheme="minorHAnsi" w:hAnsiTheme="minorHAnsi" w:cstheme="minorHAnsi"/>
                <w:szCs w:val="24"/>
              </w:rPr>
              <w:t xml:space="preserve">innowacyjne projekty z </w:t>
            </w:r>
            <w:r w:rsidR="00AE1C53" w:rsidRPr="00857FA7">
              <w:rPr>
                <w:rFonts w:asciiTheme="minorHAnsi" w:hAnsiTheme="minorHAnsi" w:cstheme="minorHAnsi"/>
                <w:szCs w:val="24"/>
              </w:rPr>
              <w:t>komponentem B+R.</w:t>
            </w:r>
          </w:p>
          <w:p w14:paraId="35B30D5C" w14:textId="1436C674" w:rsidR="00E34440" w:rsidRPr="00857FA7" w:rsidRDefault="00E34440" w:rsidP="00E3444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heme="minorHAnsi" w:hAnsiTheme="minorHAnsi" w:cstheme="minorHAnsi"/>
                <w:szCs w:val="24"/>
                <w:lang w:bidi="pl-PL"/>
              </w:rPr>
            </w:pPr>
            <w:r w:rsidRPr="00857FA7">
              <w:rPr>
                <w:rFonts w:asciiTheme="minorHAnsi" w:hAnsiTheme="minorHAnsi" w:cstheme="minorHAnsi"/>
                <w:szCs w:val="24"/>
                <w:lang w:bidi="pl-PL"/>
              </w:rPr>
              <w:lastRenderedPageBreak/>
              <w:t>W uzupełnieniu interwencji FEPW skierowanej do nowo</w:t>
            </w:r>
            <w:r w:rsidR="00C35FD2" w:rsidRPr="00857FA7">
              <w:rPr>
                <w:rFonts w:asciiTheme="minorHAnsi" w:hAnsiTheme="minorHAnsi" w:cstheme="minorHAnsi"/>
                <w:szCs w:val="24"/>
                <w:lang w:bidi="pl-PL"/>
              </w:rPr>
              <w:t xml:space="preserve"> </w:t>
            </w:r>
            <w:r w:rsidRPr="00857FA7">
              <w:rPr>
                <w:rFonts w:asciiTheme="minorHAnsi" w:hAnsiTheme="minorHAnsi" w:cstheme="minorHAnsi"/>
                <w:szCs w:val="24"/>
                <w:lang w:bidi="pl-PL"/>
              </w:rPr>
              <w:t>utworzonych startupów</w:t>
            </w:r>
            <w:r w:rsidR="003D7C30">
              <w:rPr>
                <w:rFonts w:asciiTheme="minorHAnsi" w:hAnsiTheme="minorHAnsi" w:cstheme="minorHAnsi"/>
                <w:szCs w:val="24"/>
                <w:lang w:bidi="pl-PL"/>
              </w:rPr>
              <w:t xml:space="preserve"> </w:t>
            </w:r>
            <w:r w:rsidRPr="00857FA7">
              <w:rPr>
                <w:rFonts w:asciiTheme="minorHAnsi" w:hAnsiTheme="minorHAnsi" w:cstheme="minorHAnsi"/>
                <w:szCs w:val="24"/>
                <w:lang w:bidi="pl-PL"/>
              </w:rPr>
              <w:t>wsparcie innych programów będzie kierowane</w:t>
            </w:r>
            <w:r w:rsidR="003D7C30">
              <w:rPr>
                <w:rFonts w:asciiTheme="minorHAnsi" w:hAnsiTheme="minorHAnsi" w:cstheme="minorHAnsi"/>
                <w:szCs w:val="24"/>
                <w:lang w:bidi="pl-PL"/>
              </w:rPr>
              <w:t xml:space="preserve"> </w:t>
            </w:r>
            <w:r w:rsidRPr="00857FA7">
              <w:rPr>
                <w:rFonts w:asciiTheme="minorHAnsi" w:hAnsiTheme="minorHAnsi" w:cstheme="minorHAnsi"/>
                <w:szCs w:val="24"/>
                <w:lang w:bidi="pl-PL"/>
              </w:rPr>
              <w:t>do</w:t>
            </w:r>
            <w:r w:rsidR="00D44E38" w:rsidRPr="00857FA7">
              <w:rPr>
                <w:rFonts w:asciiTheme="minorHAnsi" w:hAnsiTheme="minorHAnsi" w:cstheme="minorHAnsi"/>
                <w:szCs w:val="24"/>
                <w:lang w:bidi="pl-PL"/>
              </w:rPr>
              <w:t> </w:t>
            </w:r>
            <w:r w:rsidRPr="00857FA7">
              <w:rPr>
                <w:rFonts w:asciiTheme="minorHAnsi" w:hAnsiTheme="minorHAnsi" w:cstheme="minorHAnsi"/>
                <w:szCs w:val="24"/>
              </w:rPr>
              <w:t>przedsiębiorstw</w:t>
            </w:r>
            <w:r w:rsidR="00A52B28" w:rsidRPr="00857FA7">
              <w:rPr>
                <w:rFonts w:asciiTheme="minorHAnsi" w:hAnsiTheme="minorHAnsi" w:cstheme="minorHAnsi"/>
                <w:szCs w:val="24"/>
              </w:rPr>
              <w:t xml:space="preserve"> już funkcjonujących na rynku</w:t>
            </w:r>
            <w:r w:rsidR="00D16465" w:rsidRPr="00857FA7">
              <w:rPr>
                <w:rFonts w:asciiTheme="minorHAnsi" w:hAnsiTheme="minorHAnsi" w:cstheme="minorHAnsi"/>
                <w:szCs w:val="24"/>
              </w:rPr>
              <w:t>,</w:t>
            </w:r>
            <w:r w:rsidR="00A52B28" w:rsidRPr="00857FA7">
              <w:rPr>
                <w:rFonts w:asciiTheme="minorHAnsi" w:hAnsiTheme="minorHAnsi" w:cstheme="minorHAnsi"/>
                <w:szCs w:val="24"/>
              </w:rPr>
              <w:t xml:space="preserve"> nowo</w:t>
            </w:r>
            <w:r w:rsidR="00C35FD2" w:rsidRPr="00857FA7">
              <w:rPr>
                <w:rFonts w:asciiTheme="minorHAnsi" w:hAnsiTheme="minorHAnsi" w:cstheme="minorHAnsi"/>
                <w:szCs w:val="24"/>
              </w:rPr>
              <w:t xml:space="preserve"> </w:t>
            </w:r>
            <w:r w:rsidR="00A52B28" w:rsidRPr="00857FA7">
              <w:rPr>
                <w:rFonts w:asciiTheme="minorHAnsi" w:hAnsiTheme="minorHAnsi" w:cstheme="minorHAnsi"/>
                <w:szCs w:val="24"/>
              </w:rPr>
              <w:t>utworzonych</w:t>
            </w:r>
            <w:r w:rsidR="000A20E1" w:rsidRPr="00857FA7">
              <w:rPr>
                <w:rFonts w:asciiTheme="minorHAnsi" w:hAnsiTheme="minorHAnsi" w:cstheme="minorHAnsi"/>
                <w:szCs w:val="24"/>
              </w:rPr>
              <w:t xml:space="preserve"> bez wymogu innowacyjności </w:t>
            </w:r>
            <w:r w:rsidRPr="00857FA7">
              <w:rPr>
                <w:rFonts w:asciiTheme="minorHAnsi" w:hAnsiTheme="minorHAnsi" w:cstheme="minorHAnsi"/>
                <w:szCs w:val="24"/>
              </w:rPr>
              <w:t>(RP</w:t>
            </w:r>
            <w:r w:rsidR="0085038D" w:rsidRPr="00857FA7">
              <w:rPr>
                <w:rFonts w:asciiTheme="minorHAnsi" w:hAnsiTheme="minorHAnsi" w:cstheme="minorHAnsi"/>
                <w:szCs w:val="24"/>
              </w:rPr>
              <w:t xml:space="preserve"> PW+</w:t>
            </w:r>
            <w:r w:rsidRPr="00857FA7">
              <w:rPr>
                <w:rFonts w:asciiTheme="minorHAnsi" w:hAnsiTheme="minorHAnsi" w:cstheme="minorHAnsi"/>
                <w:szCs w:val="24"/>
              </w:rPr>
              <w:t xml:space="preserve">) oraz do </w:t>
            </w:r>
            <w:r w:rsidRPr="00857FA7">
              <w:rPr>
                <w:rFonts w:asciiTheme="minorHAnsi" w:hAnsiTheme="minorHAnsi" w:cstheme="minorHAnsi"/>
                <w:szCs w:val="24"/>
                <w:lang w:bidi="pl-PL"/>
              </w:rPr>
              <w:t>wysoko</w:t>
            </w:r>
            <w:r w:rsidR="00C35FD2" w:rsidRPr="00857FA7">
              <w:rPr>
                <w:rFonts w:asciiTheme="minorHAnsi" w:hAnsiTheme="minorHAnsi" w:cstheme="minorHAnsi"/>
                <w:szCs w:val="24"/>
                <w:lang w:bidi="pl-PL"/>
              </w:rPr>
              <w:t xml:space="preserve"> </w:t>
            </w:r>
            <w:r w:rsidRPr="00857FA7">
              <w:rPr>
                <w:rFonts w:asciiTheme="minorHAnsi" w:hAnsiTheme="minorHAnsi" w:cstheme="minorHAnsi"/>
                <w:szCs w:val="24"/>
                <w:lang w:bidi="pl-PL"/>
              </w:rPr>
              <w:t xml:space="preserve">technologicznych spółek znajdujących się na bardziej zaawansowanym etapie rozwoju (FENG). Taki rodzaj wsparcia będzie stanowić kolejny, komplementarny etap na ścieżce rozwoju startupów </w:t>
            </w:r>
            <w:proofErr w:type="spellStart"/>
            <w:r w:rsidRPr="00857FA7">
              <w:rPr>
                <w:rFonts w:asciiTheme="minorHAnsi" w:hAnsiTheme="minorHAnsi" w:cstheme="minorHAnsi"/>
                <w:szCs w:val="24"/>
                <w:lang w:bidi="pl-PL"/>
              </w:rPr>
              <w:t>wyinkubowanych</w:t>
            </w:r>
            <w:proofErr w:type="spellEnd"/>
            <w:r w:rsidR="001806C2" w:rsidRPr="00857FA7">
              <w:rPr>
                <w:rFonts w:asciiTheme="minorHAnsi" w:hAnsiTheme="minorHAnsi" w:cstheme="minorHAnsi"/>
                <w:szCs w:val="24"/>
                <w:lang w:bidi="pl-PL"/>
              </w:rPr>
              <w:t xml:space="preserve"> w</w:t>
            </w:r>
            <w:r w:rsidR="003D7C30">
              <w:rPr>
                <w:rFonts w:asciiTheme="minorHAnsi" w:hAnsiTheme="minorHAnsi" w:cstheme="minorHAnsi"/>
                <w:szCs w:val="24"/>
                <w:lang w:bidi="pl-PL"/>
              </w:rPr>
              <w:t> </w:t>
            </w:r>
            <w:r w:rsidR="001806C2" w:rsidRPr="00857FA7">
              <w:rPr>
                <w:rFonts w:asciiTheme="minorHAnsi" w:hAnsiTheme="minorHAnsi" w:cstheme="minorHAnsi"/>
                <w:szCs w:val="24"/>
                <w:lang w:bidi="pl-PL"/>
              </w:rPr>
              <w:t>ramach FEPW.</w:t>
            </w:r>
          </w:p>
          <w:p w14:paraId="31145CC9" w14:textId="2FF56BF4" w:rsidR="00E34440" w:rsidRPr="00857FA7" w:rsidRDefault="00A52B28" w:rsidP="00E34440">
            <w:pPr>
              <w:autoSpaceDE w:val="0"/>
              <w:autoSpaceDN w:val="0"/>
              <w:adjustRightInd w:val="0"/>
              <w:spacing w:after="0" w:line="240" w:lineRule="auto"/>
              <w:jc w:val="both"/>
              <w:rPr>
                <w:rFonts w:asciiTheme="minorHAnsi" w:hAnsiTheme="minorHAnsi" w:cstheme="minorHAnsi"/>
                <w:szCs w:val="24"/>
                <w:lang w:bidi="pl-PL"/>
              </w:rPr>
            </w:pPr>
            <w:r w:rsidRPr="00857FA7">
              <w:rPr>
                <w:rFonts w:asciiTheme="minorHAnsi" w:hAnsiTheme="minorHAnsi" w:cstheme="minorHAnsi"/>
                <w:szCs w:val="24"/>
                <w:lang w:bidi="pl-PL"/>
              </w:rPr>
              <w:t>Wsparcie</w:t>
            </w:r>
            <w:r w:rsidR="00E34440" w:rsidRPr="00857FA7">
              <w:rPr>
                <w:rFonts w:asciiTheme="minorHAnsi" w:hAnsiTheme="minorHAnsi" w:cstheme="minorHAnsi"/>
                <w:szCs w:val="24"/>
                <w:lang w:bidi="pl-PL"/>
              </w:rPr>
              <w:t xml:space="preserve"> FEPW w zakresie podnoszenia kompetencji będzie </w:t>
            </w:r>
            <w:r w:rsidR="00D876A6" w:rsidRPr="00857FA7">
              <w:rPr>
                <w:rFonts w:asciiTheme="minorHAnsi" w:hAnsiTheme="minorHAnsi" w:cstheme="minorHAnsi"/>
                <w:szCs w:val="24"/>
                <w:lang w:bidi="pl-PL"/>
              </w:rPr>
              <w:t xml:space="preserve">wynikało ze strategii rozwoju danego MŚP i będzie </w:t>
            </w:r>
            <w:r w:rsidR="00E34440" w:rsidRPr="00857FA7">
              <w:rPr>
                <w:rFonts w:asciiTheme="minorHAnsi" w:hAnsiTheme="minorHAnsi" w:cstheme="minorHAnsi"/>
                <w:szCs w:val="24"/>
                <w:lang w:bidi="pl-PL"/>
              </w:rPr>
              <w:t>komplementarne do wsparcia FERS</w:t>
            </w:r>
            <w:r w:rsidR="00D16465" w:rsidRPr="00857FA7">
              <w:rPr>
                <w:rFonts w:asciiTheme="minorHAnsi" w:hAnsiTheme="minorHAnsi" w:cstheme="minorHAnsi"/>
                <w:szCs w:val="24"/>
                <w:lang w:bidi="pl-PL"/>
              </w:rPr>
              <w:t xml:space="preserve"> – </w:t>
            </w:r>
            <w:r w:rsidR="00E34440" w:rsidRPr="00857FA7">
              <w:rPr>
                <w:rFonts w:asciiTheme="minorHAnsi" w:hAnsiTheme="minorHAnsi" w:cstheme="minorHAnsi"/>
                <w:szCs w:val="24"/>
                <w:lang w:bidi="pl-PL"/>
              </w:rPr>
              <w:t>szkoleń otwartych i usług dostępnych dla ogółu przedsiębiorców w ramach Bazy Usług Rozwojowych.</w:t>
            </w:r>
          </w:p>
          <w:p w14:paraId="7538671A" w14:textId="7EE360D3" w:rsidR="00E34440" w:rsidRPr="00857FA7" w:rsidRDefault="00E34440" w:rsidP="00E34440">
            <w:pPr>
              <w:autoSpaceDE w:val="0"/>
              <w:autoSpaceDN w:val="0"/>
              <w:adjustRightInd w:val="0"/>
              <w:spacing w:line="240" w:lineRule="auto"/>
              <w:jc w:val="both"/>
              <w:rPr>
                <w:rFonts w:asciiTheme="minorHAnsi" w:hAnsiTheme="minorHAnsi" w:cstheme="minorHAnsi"/>
                <w:szCs w:val="24"/>
                <w:lang w:bidi="pl-PL"/>
              </w:rPr>
            </w:pPr>
            <w:r w:rsidRPr="00857FA7">
              <w:rPr>
                <w:rFonts w:asciiTheme="minorHAnsi" w:hAnsiTheme="minorHAnsi" w:cstheme="minorHAnsi"/>
                <w:szCs w:val="24"/>
                <w:lang w:bidi="pl-PL"/>
              </w:rPr>
              <w:t xml:space="preserve">Wsparcie </w:t>
            </w:r>
            <w:r w:rsidR="004E14E9" w:rsidRPr="00857FA7">
              <w:rPr>
                <w:rFonts w:asciiTheme="minorHAnsi" w:hAnsiTheme="minorHAnsi" w:cstheme="minorHAnsi"/>
                <w:szCs w:val="24"/>
                <w:lang w:bidi="pl-PL"/>
              </w:rPr>
              <w:t xml:space="preserve">konkurencyjności MŚP w oparciu o </w:t>
            </w:r>
            <w:r w:rsidR="00C35FD2" w:rsidRPr="00857FA7">
              <w:rPr>
                <w:rFonts w:asciiTheme="minorHAnsi" w:hAnsiTheme="minorHAnsi" w:cstheme="minorHAnsi"/>
                <w:szCs w:val="24"/>
                <w:lang w:bidi="pl-PL"/>
              </w:rPr>
              <w:t>zasady gospodarki o obiegu zamkniętym (</w:t>
            </w:r>
            <w:r w:rsidR="004E14E9" w:rsidRPr="00857FA7">
              <w:rPr>
                <w:rFonts w:asciiTheme="minorHAnsi" w:hAnsiTheme="minorHAnsi" w:cstheme="minorHAnsi"/>
                <w:szCs w:val="24"/>
                <w:lang w:bidi="pl-PL"/>
              </w:rPr>
              <w:t>GOZ</w:t>
            </w:r>
            <w:r w:rsidR="00C35FD2" w:rsidRPr="00857FA7">
              <w:rPr>
                <w:rFonts w:asciiTheme="minorHAnsi" w:hAnsiTheme="minorHAnsi" w:cstheme="minorHAnsi"/>
                <w:szCs w:val="24"/>
                <w:lang w:bidi="pl-PL"/>
              </w:rPr>
              <w:t>)</w:t>
            </w:r>
            <w:r w:rsidR="004E14E9" w:rsidRPr="00857FA7">
              <w:rPr>
                <w:rFonts w:asciiTheme="minorHAnsi" w:hAnsiTheme="minorHAnsi" w:cstheme="minorHAnsi"/>
                <w:szCs w:val="24"/>
                <w:lang w:bidi="pl-PL"/>
              </w:rPr>
              <w:t xml:space="preserve"> </w:t>
            </w:r>
            <w:r w:rsidRPr="00857FA7">
              <w:rPr>
                <w:rFonts w:asciiTheme="minorHAnsi" w:hAnsiTheme="minorHAnsi" w:cstheme="minorHAnsi"/>
                <w:szCs w:val="24"/>
                <w:lang w:bidi="pl-PL"/>
              </w:rPr>
              <w:t>będzie komplementarne do FEnIKS, w którym planuje się rozwój m.in.</w:t>
            </w:r>
            <w:r w:rsidR="004E14E9" w:rsidRPr="00857FA7">
              <w:rPr>
                <w:rFonts w:asciiTheme="minorHAnsi" w:hAnsiTheme="minorHAnsi" w:cstheme="minorHAnsi"/>
                <w:szCs w:val="24"/>
                <w:lang w:bidi="pl-PL"/>
              </w:rPr>
              <w:t xml:space="preserve"> zaawansowanych</w:t>
            </w:r>
            <w:r w:rsidRPr="00857FA7">
              <w:rPr>
                <w:rFonts w:asciiTheme="minorHAnsi" w:hAnsiTheme="minorHAnsi" w:cstheme="minorHAnsi"/>
                <w:szCs w:val="24"/>
                <w:lang w:bidi="pl-PL"/>
              </w:rPr>
              <w:t xml:space="preserve"> systemów selektywnego zbierania i zagospodarowania odpadów, ich przetwarzania, odzysku i recyklingu.</w:t>
            </w:r>
          </w:p>
          <w:p w14:paraId="0B482D06" w14:textId="41A46CB0" w:rsidR="00CC0BDB" w:rsidRPr="00857FA7" w:rsidRDefault="00FF0936" w:rsidP="00FA03CE">
            <w:pPr>
              <w:spacing w:before="60" w:after="60" w:line="240" w:lineRule="auto"/>
              <w:jc w:val="both"/>
              <w:rPr>
                <w:rFonts w:asciiTheme="minorHAnsi" w:hAnsiTheme="minorHAnsi" w:cstheme="minorHAnsi"/>
              </w:rPr>
            </w:pPr>
            <w:r w:rsidRPr="00FF0936">
              <w:rPr>
                <w:rFonts w:asciiTheme="minorHAnsi" w:hAnsiTheme="minorHAnsi" w:cstheme="minorHAnsi"/>
                <w:szCs w:val="24"/>
                <w:lang w:bidi="pl-PL"/>
              </w:rPr>
              <w:t>Wsparcie w formie instrumentów finansowych na inwestycje przedsiębiorstw w sektorze turystyki będzie komplementarne do wsparcia tworzenia ponadregionalnych szlaków turystycznych w CP4 oraz do wsparcia turystyki na poziomie regionalnym</w:t>
            </w:r>
            <w:r>
              <w:rPr>
                <w:rFonts w:asciiTheme="minorHAnsi" w:hAnsiTheme="minorHAnsi" w:cstheme="minorHAnsi"/>
                <w:szCs w:val="24"/>
                <w:lang w:bidi="pl-PL"/>
              </w:rPr>
              <w:t xml:space="preserve">. </w:t>
            </w:r>
            <w:r w:rsidR="00AC1014" w:rsidRPr="00857FA7">
              <w:rPr>
                <w:rFonts w:asciiTheme="minorHAnsi" w:hAnsiTheme="minorHAnsi" w:cstheme="minorHAnsi"/>
              </w:rPr>
              <w:t>I</w:t>
            </w:r>
            <w:r w:rsidR="00A04BC3" w:rsidRPr="00857FA7">
              <w:rPr>
                <w:rFonts w:asciiTheme="minorHAnsi" w:hAnsiTheme="minorHAnsi" w:cstheme="minorHAnsi"/>
              </w:rPr>
              <w:t xml:space="preserve">nterwencja odpowiada wyzwaniom </w:t>
            </w:r>
            <w:r w:rsidR="005555EB" w:rsidRPr="00857FA7">
              <w:rPr>
                <w:rFonts w:asciiTheme="minorHAnsi" w:hAnsiTheme="minorHAnsi" w:cstheme="minorHAnsi"/>
              </w:rPr>
              <w:t xml:space="preserve">wskazanym </w:t>
            </w:r>
            <w:r w:rsidR="00A04BC3" w:rsidRPr="00857FA7">
              <w:rPr>
                <w:rFonts w:asciiTheme="minorHAnsi" w:hAnsiTheme="minorHAnsi" w:cstheme="minorHAnsi"/>
              </w:rPr>
              <w:t>w unijnych i krajowych dokumentach strategicznych.</w:t>
            </w:r>
            <w:r w:rsidR="00823AEF">
              <w:rPr>
                <w:rFonts w:asciiTheme="minorHAnsi" w:hAnsiTheme="minorHAnsi" w:cstheme="minorHAnsi"/>
              </w:rPr>
              <w:t xml:space="preserve"> </w:t>
            </w:r>
            <w:r w:rsidR="00485B46">
              <w:rPr>
                <w:rFonts w:asciiTheme="minorHAnsi" w:hAnsiTheme="minorHAnsi" w:cstheme="minorHAnsi"/>
              </w:rPr>
              <w:t>Zalecenia</w:t>
            </w:r>
            <w:r w:rsidR="00485B46" w:rsidRPr="00857FA7">
              <w:rPr>
                <w:rFonts w:asciiTheme="minorHAnsi" w:hAnsiTheme="minorHAnsi" w:cstheme="minorHAnsi"/>
              </w:rPr>
              <w:t xml:space="preserve"> </w:t>
            </w:r>
            <w:r w:rsidR="00420528" w:rsidRPr="00857FA7">
              <w:rPr>
                <w:rFonts w:asciiTheme="minorHAnsi" w:hAnsiTheme="minorHAnsi" w:cstheme="minorHAnsi"/>
                <w:b/>
              </w:rPr>
              <w:t>SK -</w:t>
            </w:r>
            <w:r w:rsidR="00A52B28" w:rsidRPr="00857FA7">
              <w:rPr>
                <w:rFonts w:asciiTheme="minorHAnsi" w:hAnsiTheme="minorHAnsi" w:cstheme="minorHAnsi"/>
                <w:b/>
              </w:rPr>
              <w:t xml:space="preserve"> Polska 2019</w:t>
            </w:r>
            <w:r w:rsidR="00A04BC3" w:rsidRPr="00857FA7">
              <w:rPr>
                <w:rFonts w:asciiTheme="minorHAnsi" w:hAnsiTheme="minorHAnsi" w:cstheme="minorHAnsi"/>
              </w:rPr>
              <w:t xml:space="preserve"> w odniesieniu do CP1 </w:t>
            </w:r>
            <w:r w:rsidR="00471C52" w:rsidRPr="00857FA7">
              <w:rPr>
                <w:rFonts w:asciiTheme="minorHAnsi" w:hAnsiTheme="minorHAnsi" w:cstheme="minorHAnsi"/>
              </w:rPr>
              <w:t xml:space="preserve">dotyczą </w:t>
            </w:r>
            <w:r w:rsidR="00CC0BDB" w:rsidRPr="00857FA7">
              <w:rPr>
                <w:rFonts w:asciiTheme="minorHAnsi" w:hAnsiTheme="minorHAnsi" w:cstheme="minorHAnsi"/>
              </w:rPr>
              <w:t>zwiększ</w:t>
            </w:r>
            <w:r w:rsidR="00A04BC3" w:rsidRPr="00857FA7">
              <w:rPr>
                <w:rFonts w:asciiTheme="minorHAnsi" w:hAnsiTheme="minorHAnsi" w:cstheme="minorHAnsi"/>
              </w:rPr>
              <w:t>e</w:t>
            </w:r>
            <w:r w:rsidR="00471C52" w:rsidRPr="00857FA7">
              <w:rPr>
                <w:rFonts w:asciiTheme="minorHAnsi" w:hAnsiTheme="minorHAnsi" w:cstheme="minorHAnsi"/>
              </w:rPr>
              <w:t>nia</w:t>
            </w:r>
            <w:r w:rsidR="00CC0BDB" w:rsidRPr="00857FA7">
              <w:rPr>
                <w:rFonts w:asciiTheme="minorHAnsi" w:hAnsiTheme="minorHAnsi" w:cstheme="minorHAnsi"/>
              </w:rPr>
              <w:t xml:space="preserve"> konkurencyjności MŚP </w:t>
            </w:r>
            <w:r w:rsidR="0000456E" w:rsidRPr="00857FA7">
              <w:rPr>
                <w:rFonts w:asciiTheme="minorHAnsi" w:hAnsiTheme="minorHAnsi" w:cstheme="minorHAnsi"/>
              </w:rPr>
              <w:t>w szczególności prze</w:t>
            </w:r>
            <w:r w:rsidR="00471C52" w:rsidRPr="00857FA7">
              <w:rPr>
                <w:rFonts w:asciiTheme="minorHAnsi" w:hAnsiTheme="minorHAnsi" w:cstheme="minorHAnsi"/>
              </w:rPr>
              <w:t>z</w:t>
            </w:r>
            <w:r w:rsidR="0000456E" w:rsidRPr="00857FA7">
              <w:rPr>
                <w:rFonts w:asciiTheme="minorHAnsi" w:hAnsiTheme="minorHAnsi" w:cstheme="minorHAnsi"/>
              </w:rPr>
              <w:t xml:space="preserve"> </w:t>
            </w:r>
            <w:r w:rsidR="00CC0BDB" w:rsidRPr="00857FA7">
              <w:rPr>
                <w:rFonts w:asciiTheme="minorHAnsi" w:hAnsiTheme="minorHAnsi" w:cstheme="minorHAnsi"/>
              </w:rPr>
              <w:t xml:space="preserve">wspieranie działań zwiększających wydajność, takich jak poprawa technologii, praktyk zarządzania i umiejętności w miejscu pracy </w:t>
            </w:r>
            <w:r w:rsidR="00E453F6" w:rsidRPr="00857FA7">
              <w:rPr>
                <w:rFonts w:asciiTheme="minorHAnsi" w:hAnsiTheme="minorHAnsi" w:cstheme="minorHAnsi"/>
              </w:rPr>
              <w:t>w </w:t>
            </w:r>
            <w:r w:rsidR="00CC0BDB" w:rsidRPr="00857FA7">
              <w:rPr>
                <w:rFonts w:asciiTheme="minorHAnsi" w:hAnsiTheme="minorHAnsi" w:cstheme="minorHAnsi"/>
              </w:rPr>
              <w:t>celu lepszej integracji w globalnych łańcuchach w</w:t>
            </w:r>
            <w:r w:rsidR="0000456E" w:rsidRPr="00857FA7">
              <w:rPr>
                <w:rFonts w:asciiTheme="minorHAnsi" w:hAnsiTheme="minorHAnsi" w:cstheme="minorHAnsi"/>
              </w:rPr>
              <w:t>artości, a także dalsze</w:t>
            </w:r>
            <w:r w:rsidR="00471C52" w:rsidRPr="00857FA7">
              <w:rPr>
                <w:rFonts w:asciiTheme="minorHAnsi" w:hAnsiTheme="minorHAnsi" w:cstheme="minorHAnsi"/>
              </w:rPr>
              <w:t>go stymulowania</w:t>
            </w:r>
            <w:r w:rsidR="0000456E" w:rsidRPr="00857FA7">
              <w:rPr>
                <w:rFonts w:asciiTheme="minorHAnsi" w:hAnsiTheme="minorHAnsi" w:cstheme="minorHAnsi"/>
              </w:rPr>
              <w:t xml:space="preserve"> środowiska przedsiębiorczości, w tym </w:t>
            </w:r>
            <w:r w:rsidR="00471C52" w:rsidRPr="00857FA7">
              <w:rPr>
                <w:rFonts w:asciiTheme="minorHAnsi" w:hAnsiTheme="minorHAnsi" w:cstheme="minorHAnsi"/>
              </w:rPr>
              <w:t>ułatwienia</w:t>
            </w:r>
            <w:r w:rsidR="00CC0BDB" w:rsidRPr="00857FA7">
              <w:rPr>
                <w:rFonts w:asciiTheme="minorHAnsi" w:hAnsiTheme="minorHAnsi" w:cstheme="minorHAnsi"/>
              </w:rPr>
              <w:t xml:space="preserve"> dostępu do zaawansowa</w:t>
            </w:r>
            <w:r w:rsidR="0000456E" w:rsidRPr="00857FA7">
              <w:rPr>
                <w:rFonts w:asciiTheme="minorHAnsi" w:hAnsiTheme="minorHAnsi" w:cstheme="minorHAnsi"/>
              </w:rPr>
              <w:t xml:space="preserve">nych usług </w:t>
            </w:r>
            <w:r w:rsidR="00E453F6" w:rsidRPr="00857FA7">
              <w:rPr>
                <w:rFonts w:asciiTheme="minorHAnsi" w:hAnsiTheme="minorHAnsi" w:cstheme="minorHAnsi"/>
              </w:rPr>
              <w:t>dla </w:t>
            </w:r>
            <w:r w:rsidR="0000456E" w:rsidRPr="00857FA7">
              <w:rPr>
                <w:rFonts w:asciiTheme="minorHAnsi" w:hAnsiTheme="minorHAnsi" w:cstheme="minorHAnsi"/>
              </w:rPr>
              <w:t xml:space="preserve">przedsiębiorstw. </w:t>
            </w:r>
          </w:p>
          <w:p w14:paraId="1B2CFAD1" w14:textId="26E51A1D" w:rsidR="00151AE2" w:rsidRPr="00857FA7" w:rsidRDefault="00151AE2" w:rsidP="006F0B02">
            <w:pPr>
              <w:spacing w:before="60" w:after="60" w:line="240" w:lineRule="auto"/>
              <w:jc w:val="both"/>
              <w:rPr>
                <w:rFonts w:asciiTheme="minorHAnsi" w:hAnsiTheme="minorHAnsi" w:cstheme="minorHAnsi"/>
                <w:sz w:val="22"/>
              </w:rPr>
            </w:pPr>
            <w:r w:rsidRPr="00857FA7">
              <w:rPr>
                <w:rFonts w:asciiTheme="minorHAnsi" w:hAnsiTheme="minorHAnsi" w:cstheme="minorHAnsi"/>
              </w:rPr>
              <w:t xml:space="preserve">Interwencja odpowiada na </w:t>
            </w:r>
            <w:r w:rsidR="009452C5">
              <w:rPr>
                <w:rFonts w:asciiTheme="minorHAnsi" w:hAnsiTheme="minorHAnsi" w:cstheme="minorHAnsi"/>
              </w:rPr>
              <w:t>wyzwania</w:t>
            </w:r>
            <w:r w:rsidRPr="00857FA7">
              <w:rPr>
                <w:rFonts w:asciiTheme="minorHAnsi" w:hAnsiTheme="minorHAnsi" w:cstheme="minorHAnsi"/>
              </w:rPr>
              <w:t xml:space="preserve"> </w:t>
            </w:r>
            <w:r w:rsidR="003D5832" w:rsidRPr="00857FA7">
              <w:rPr>
                <w:rFonts w:asciiTheme="minorHAnsi" w:hAnsiTheme="minorHAnsi" w:cstheme="minorHAnsi"/>
                <w:b/>
              </w:rPr>
              <w:t>EZŁ</w:t>
            </w:r>
            <w:r w:rsidRPr="00857FA7">
              <w:rPr>
                <w:rFonts w:asciiTheme="minorHAnsi" w:hAnsiTheme="minorHAnsi" w:cstheme="minorHAnsi"/>
              </w:rPr>
              <w:t xml:space="preserve"> przez wsparcie przedsiębiorstw w transformacji w</w:t>
            </w:r>
            <w:r w:rsidR="003D7C30">
              <w:rPr>
                <w:rFonts w:asciiTheme="minorHAnsi" w:hAnsiTheme="minorHAnsi" w:cstheme="minorHAnsi"/>
              </w:rPr>
              <w:t> </w:t>
            </w:r>
            <w:r w:rsidRPr="00857FA7">
              <w:rPr>
                <w:rFonts w:asciiTheme="minorHAnsi" w:hAnsiTheme="minorHAnsi" w:cstheme="minorHAnsi"/>
              </w:rPr>
              <w:t>kierunku g</w:t>
            </w:r>
            <w:r w:rsidR="008C5E2B" w:rsidRPr="00857FA7">
              <w:rPr>
                <w:rFonts w:asciiTheme="minorHAnsi" w:hAnsiTheme="minorHAnsi" w:cstheme="minorHAnsi"/>
              </w:rPr>
              <w:t>ospodarki o obiegu zamkniętym.</w:t>
            </w:r>
          </w:p>
          <w:p w14:paraId="349E18D5" w14:textId="0EC90BDB" w:rsidR="006F0B02" w:rsidRPr="00857FA7" w:rsidRDefault="006F0B02" w:rsidP="006F0B02">
            <w:pPr>
              <w:spacing w:before="60" w:after="60" w:line="240" w:lineRule="auto"/>
              <w:jc w:val="both"/>
              <w:rPr>
                <w:rFonts w:asciiTheme="minorHAnsi" w:hAnsiTheme="minorHAnsi" w:cstheme="minorHAnsi"/>
              </w:rPr>
            </w:pPr>
            <w:r w:rsidRPr="00857FA7">
              <w:rPr>
                <w:rFonts w:asciiTheme="minorHAnsi" w:hAnsiTheme="minorHAnsi" w:cstheme="minorHAnsi"/>
              </w:rPr>
              <w:t xml:space="preserve">Ponadto wsparcie przyczyni się do realizacji </w:t>
            </w:r>
            <w:r w:rsidR="00332B47" w:rsidRPr="00857FA7">
              <w:rPr>
                <w:rFonts w:asciiTheme="minorHAnsi" w:hAnsiTheme="minorHAnsi" w:cstheme="minorHAnsi"/>
                <w:b/>
              </w:rPr>
              <w:t>SUE RMB</w:t>
            </w:r>
            <w:r w:rsidR="009F68E4" w:rsidRPr="00857FA7">
              <w:rPr>
                <w:rFonts w:asciiTheme="minorHAnsi" w:hAnsiTheme="minorHAnsi" w:cstheme="minorHAnsi"/>
              </w:rPr>
              <w:t>,</w:t>
            </w:r>
            <w:r w:rsidR="00332B47" w:rsidRPr="00857FA7">
              <w:rPr>
                <w:rFonts w:asciiTheme="minorHAnsi" w:hAnsiTheme="minorHAnsi" w:cstheme="minorHAnsi"/>
              </w:rPr>
              <w:t xml:space="preserve"> </w:t>
            </w:r>
            <w:r w:rsidR="009F68E4" w:rsidRPr="00857FA7">
              <w:rPr>
                <w:rFonts w:asciiTheme="minorHAnsi" w:hAnsiTheme="minorHAnsi" w:cstheme="minorHAnsi"/>
              </w:rPr>
              <w:t xml:space="preserve">cel 2 Wzrost dobrobytu, </w:t>
            </w:r>
            <w:r w:rsidRPr="00857FA7">
              <w:rPr>
                <w:rFonts w:asciiTheme="minorHAnsi" w:hAnsiTheme="minorHAnsi" w:cstheme="minorHAnsi"/>
              </w:rPr>
              <w:t>obszar Innowacje</w:t>
            </w:r>
            <w:r w:rsidR="009F68E4" w:rsidRPr="00857FA7">
              <w:rPr>
                <w:rFonts w:asciiTheme="minorHAnsi" w:hAnsiTheme="minorHAnsi" w:cstheme="minorHAnsi"/>
              </w:rPr>
              <w:t>.</w:t>
            </w:r>
          </w:p>
          <w:p w14:paraId="7C444231" w14:textId="0D45CE91" w:rsidR="00D81F75" w:rsidRPr="00857FA7" w:rsidRDefault="00D81F75" w:rsidP="00CC0BDB">
            <w:pPr>
              <w:spacing w:line="240" w:lineRule="auto"/>
              <w:jc w:val="both"/>
              <w:rPr>
                <w:rFonts w:asciiTheme="minorHAnsi" w:hAnsiTheme="minorHAnsi" w:cstheme="minorHAnsi"/>
                <w:i/>
              </w:rPr>
            </w:pPr>
            <w:r w:rsidRPr="00857FA7">
              <w:rPr>
                <w:rFonts w:asciiTheme="minorHAnsi" w:hAnsiTheme="minorHAnsi" w:cstheme="minorHAnsi"/>
              </w:rPr>
              <w:t xml:space="preserve">Zaprogramowane wsparcie odpowiada na wyzwania </w:t>
            </w:r>
            <w:r w:rsidR="00692B0A" w:rsidRPr="00857FA7">
              <w:rPr>
                <w:rFonts w:asciiTheme="minorHAnsi" w:hAnsiTheme="minorHAnsi" w:cstheme="minorHAnsi"/>
                <w:b/>
              </w:rPr>
              <w:t>SOR</w:t>
            </w:r>
            <w:r w:rsidR="00692B0A" w:rsidRPr="00857FA7">
              <w:rPr>
                <w:rFonts w:asciiTheme="minorHAnsi" w:hAnsiTheme="minorHAnsi" w:cstheme="minorHAnsi"/>
              </w:rPr>
              <w:t xml:space="preserve"> </w:t>
            </w:r>
            <w:r w:rsidR="00692B0A" w:rsidRPr="00857FA7">
              <w:rPr>
                <w:rFonts w:asciiTheme="minorHAnsi" w:hAnsiTheme="minorHAnsi" w:cstheme="minorHAnsi"/>
                <w:i/>
              </w:rPr>
              <w:t xml:space="preserve">(cel szczegółowy I </w:t>
            </w:r>
            <w:proofErr w:type="spellStart"/>
            <w:r w:rsidR="00692B0A" w:rsidRPr="00857FA7">
              <w:rPr>
                <w:rFonts w:asciiTheme="minorHAnsi" w:hAnsiTheme="minorHAnsi" w:cstheme="minorHAnsi"/>
                <w:i/>
              </w:rPr>
              <w:t>i</w:t>
            </w:r>
            <w:proofErr w:type="spellEnd"/>
            <w:r w:rsidR="00692B0A" w:rsidRPr="00857FA7">
              <w:rPr>
                <w:rFonts w:asciiTheme="minorHAnsi" w:hAnsiTheme="minorHAnsi" w:cstheme="minorHAnsi"/>
                <w:i/>
              </w:rPr>
              <w:t xml:space="preserve"> II)</w:t>
            </w:r>
            <w:r w:rsidR="009668F6" w:rsidRPr="00857FA7">
              <w:rPr>
                <w:rFonts w:asciiTheme="minorHAnsi" w:hAnsiTheme="minorHAnsi" w:cstheme="minorHAnsi"/>
                <w:i/>
              </w:rPr>
              <w:t xml:space="preserve">, </w:t>
            </w:r>
            <w:r w:rsidR="00CC0BDB" w:rsidRPr="00857FA7">
              <w:rPr>
                <w:rFonts w:asciiTheme="minorHAnsi" w:hAnsiTheme="minorHAnsi" w:cstheme="minorHAnsi"/>
                <w:b/>
              </w:rPr>
              <w:t>Strategii Produktywności 2030</w:t>
            </w:r>
            <w:r w:rsidR="00CC0BDB" w:rsidRPr="00857FA7">
              <w:rPr>
                <w:rFonts w:asciiTheme="minorHAnsi" w:hAnsiTheme="minorHAnsi" w:cstheme="minorHAnsi"/>
              </w:rPr>
              <w:t xml:space="preserve"> [</w:t>
            </w:r>
            <w:r w:rsidRPr="00857FA7">
              <w:rPr>
                <w:rFonts w:asciiTheme="minorHAnsi" w:hAnsiTheme="minorHAnsi" w:cstheme="minorHAnsi"/>
                <w:i/>
              </w:rPr>
              <w:t>kierunki interwencji: IV.1.4 Rozwój ekosystemu wsparcia startupów w</w:t>
            </w:r>
            <w:r w:rsidR="00795C73" w:rsidRPr="00857FA7">
              <w:rPr>
                <w:rFonts w:asciiTheme="minorHAnsi" w:hAnsiTheme="minorHAnsi" w:cstheme="minorHAnsi"/>
                <w:i/>
              </w:rPr>
              <w:t> </w:t>
            </w:r>
            <w:r w:rsidRPr="00857FA7">
              <w:rPr>
                <w:rFonts w:asciiTheme="minorHAnsi" w:hAnsiTheme="minorHAnsi" w:cstheme="minorHAnsi"/>
                <w:i/>
              </w:rPr>
              <w:t xml:space="preserve">Polsce; I.1.4 </w:t>
            </w:r>
            <w:proofErr w:type="spellStart"/>
            <w:r w:rsidRPr="00857FA7">
              <w:rPr>
                <w:rFonts w:asciiTheme="minorHAnsi" w:hAnsiTheme="minorHAnsi" w:cstheme="minorHAnsi"/>
                <w:i/>
              </w:rPr>
              <w:t>Ekoprojektowanie</w:t>
            </w:r>
            <w:proofErr w:type="spellEnd"/>
            <w:r w:rsidRPr="00857FA7">
              <w:rPr>
                <w:rFonts w:asciiTheme="minorHAnsi" w:hAnsiTheme="minorHAnsi" w:cstheme="minorHAnsi"/>
                <w:i/>
              </w:rPr>
              <w:t>; III.2 Transformacja cyfrowa przedsiębiorstw; VII.2.2.</w:t>
            </w:r>
            <w:r w:rsidR="00795C73" w:rsidRPr="00857FA7">
              <w:rPr>
                <w:rFonts w:asciiTheme="minorHAnsi" w:hAnsiTheme="minorHAnsi" w:cstheme="minorHAnsi"/>
                <w:i/>
              </w:rPr>
              <w:t> </w:t>
            </w:r>
            <w:r w:rsidRPr="00857FA7">
              <w:rPr>
                <w:rFonts w:asciiTheme="minorHAnsi" w:hAnsiTheme="minorHAnsi" w:cstheme="minorHAnsi"/>
                <w:i/>
              </w:rPr>
              <w:t>Wzmocnienie konkurencyjności polskiej turystyki]</w:t>
            </w:r>
            <w:r w:rsidR="008C5E2B" w:rsidRPr="00857FA7">
              <w:rPr>
                <w:rFonts w:asciiTheme="minorHAnsi" w:hAnsiTheme="minorHAnsi" w:cstheme="minorHAnsi"/>
                <w:i/>
              </w:rPr>
              <w:t>.</w:t>
            </w:r>
          </w:p>
          <w:p w14:paraId="210119A5" w14:textId="313AE11B" w:rsidR="00692B0A" w:rsidRPr="00857FA7" w:rsidRDefault="00692B0A" w:rsidP="00692B0A">
            <w:pPr>
              <w:spacing w:before="60" w:after="60" w:line="240" w:lineRule="auto"/>
              <w:jc w:val="both"/>
              <w:rPr>
                <w:rFonts w:asciiTheme="minorHAnsi" w:hAnsiTheme="minorHAnsi" w:cstheme="minorHAnsi"/>
              </w:rPr>
            </w:pPr>
            <w:r w:rsidRPr="00857FA7">
              <w:rPr>
                <w:rFonts w:asciiTheme="minorHAnsi" w:hAnsiTheme="minorHAnsi" w:cstheme="minorHAnsi"/>
              </w:rPr>
              <w:t xml:space="preserve">Interwencja wpisuje się również w priorytety </w:t>
            </w:r>
            <w:r w:rsidRPr="00857FA7">
              <w:rPr>
                <w:rFonts w:asciiTheme="minorHAnsi" w:hAnsiTheme="minorHAnsi" w:cstheme="minorHAnsi"/>
                <w:b/>
              </w:rPr>
              <w:t>KSRR</w:t>
            </w:r>
            <w:r w:rsidRPr="00857FA7">
              <w:rPr>
                <w:rFonts w:asciiTheme="minorHAnsi" w:hAnsiTheme="minorHAnsi" w:cstheme="minorHAnsi"/>
              </w:rPr>
              <w:t xml:space="preserve"> w zakresie celu 1. Zwiększenie spójności rozwoju kraju w wymiarze społecznym, gospodarczym, środowiskowym i przestrzennym, 1.1</w:t>
            </w:r>
            <w:r w:rsidR="00E453F6" w:rsidRPr="00857FA7">
              <w:rPr>
                <w:rFonts w:asciiTheme="minorHAnsi" w:hAnsiTheme="minorHAnsi" w:cstheme="minorHAnsi"/>
              </w:rPr>
              <w:t>. </w:t>
            </w:r>
            <w:r w:rsidRPr="00857FA7">
              <w:rPr>
                <w:rFonts w:asciiTheme="minorHAnsi" w:hAnsiTheme="minorHAnsi" w:cstheme="minorHAnsi"/>
              </w:rPr>
              <w:t>Wzmacnianie szans rozwojowych obszarów słabszych gospodarczo, 1.1.1. Tworzenie warunków do dalszego rozwoju konkurencyjnej gospodarki w makroregionie wschodniej Polski.</w:t>
            </w:r>
          </w:p>
          <w:p w14:paraId="6BEF4CFD" w14:textId="2AEE0616" w:rsidR="00222B92" w:rsidRPr="00857FA7" w:rsidRDefault="00CC0BDB" w:rsidP="00222B92">
            <w:pPr>
              <w:spacing w:before="60" w:after="60" w:line="240" w:lineRule="auto"/>
              <w:jc w:val="both"/>
              <w:rPr>
                <w:rFonts w:asciiTheme="minorHAnsi" w:hAnsiTheme="minorHAnsi" w:cstheme="minorHAnsi"/>
              </w:rPr>
            </w:pPr>
            <w:r w:rsidRPr="00857FA7">
              <w:rPr>
                <w:rFonts w:asciiTheme="minorHAnsi" w:hAnsiTheme="minorHAnsi" w:cstheme="minorHAnsi"/>
              </w:rPr>
              <w:t xml:space="preserve">Analiza interwencji </w:t>
            </w:r>
            <w:r w:rsidR="006646ED" w:rsidRPr="00857FA7">
              <w:rPr>
                <w:rFonts w:asciiTheme="minorHAnsi" w:hAnsiTheme="minorHAnsi" w:cstheme="minorHAnsi"/>
              </w:rPr>
              <w:t xml:space="preserve">realizowanej w latach </w:t>
            </w:r>
            <w:r w:rsidRPr="00857FA7">
              <w:rPr>
                <w:rFonts w:asciiTheme="minorHAnsi" w:hAnsiTheme="minorHAnsi" w:cstheme="minorHAnsi"/>
              </w:rPr>
              <w:t>2014-2020 w obszarze przedsiębiorczości</w:t>
            </w:r>
            <w:r w:rsidR="002B2724" w:rsidRPr="00823AEF">
              <w:rPr>
                <w:rStyle w:val="Odwoanieprzypisudolnego"/>
                <w:rFonts w:asciiTheme="minorHAnsi" w:hAnsiTheme="minorHAnsi" w:cstheme="minorHAnsi"/>
                <w:b w:val="0"/>
                <w:bCs/>
              </w:rPr>
              <w:footnoteReference w:id="4"/>
            </w:r>
            <w:r w:rsidRPr="00823AEF">
              <w:rPr>
                <w:rFonts w:asciiTheme="minorHAnsi" w:hAnsiTheme="minorHAnsi" w:cstheme="minorHAnsi"/>
                <w:b/>
                <w:bCs/>
              </w:rPr>
              <w:t xml:space="preserve"> </w:t>
            </w:r>
            <w:r w:rsidRPr="00857FA7">
              <w:rPr>
                <w:rFonts w:asciiTheme="minorHAnsi" w:hAnsiTheme="minorHAnsi" w:cstheme="minorHAnsi"/>
              </w:rPr>
              <w:t>wykazała, że</w:t>
            </w:r>
            <w:r w:rsidR="003D7C30">
              <w:rPr>
                <w:rFonts w:asciiTheme="minorHAnsi" w:hAnsiTheme="minorHAnsi" w:cstheme="minorHAnsi"/>
              </w:rPr>
              <w:t> </w:t>
            </w:r>
            <w:r w:rsidRPr="00857FA7">
              <w:rPr>
                <w:rFonts w:asciiTheme="minorHAnsi" w:hAnsiTheme="minorHAnsi" w:cstheme="minorHAnsi"/>
              </w:rPr>
              <w:t xml:space="preserve">POPW 2014-2020 przyczynia się do rozwoju gospodarki </w:t>
            </w:r>
            <w:r w:rsidR="00B450B5" w:rsidRPr="00857FA7">
              <w:rPr>
                <w:rFonts w:asciiTheme="minorHAnsi" w:hAnsiTheme="minorHAnsi" w:cstheme="minorHAnsi"/>
              </w:rPr>
              <w:t>PW</w:t>
            </w:r>
            <w:r w:rsidRPr="00857FA7">
              <w:rPr>
                <w:rFonts w:asciiTheme="minorHAnsi" w:hAnsiTheme="minorHAnsi" w:cstheme="minorHAnsi"/>
              </w:rPr>
              <w:t xml:space="preserve">. </w:t>
            </w:r>
            <w:r w:rsidR="000546D1">
              <w:rPr>
                <w:rFonts w:asciiTheme="minorHAnsi" w:hAnsiTheme="minorHAnsi" w:cstheme="minorHAnsi"/>
              </w:rPr>
              <w:t>Wsparcie</w:t>
            </w:r>
            <w:r w:rsidRPr="00857FA7">
              <w:rPr>
                <w:rFonts w:asciiTheme="minorHAnsi" w:hAnsiTheme="minorHAnsi" w:cstheme="minorHAnsi"/>
              </w:rPr>
              <w:t xml:space="preserve"> wpływa na poprawę PKB makroregionu, podbudza inwestycje (w szczytowym momencie oddziaływania POPW inwestycje w </w:t>
            </w:r>
            <w:r w:rsidR="00B450B5" w:rsidRPr="00857FA7">
              <w:rPr>
                <w:rFonts w:asciiTheme="minorHAnsi" w:hAnsiTheme="minorHAnsi" w:cstheme="minorHAnsi"/>
              </w:rPr>
              <w:t>makroregionie</w:t>
            </w:r>
            <w:r w:rsidRPr="00857FA7">
              <w:rPr>
                <w:rFonts w:asciiTheme="minorHAnsi" w:hAnsiTheme="minorHAnsi" w:cstheme="minorHAnsi"/>
              </w:rPr>
              <w:t xml:space="preserve"> wzrosły nawet o 8%), stymuluje działalność B+R (wzrost nakładów, </w:t>
            </w:r>
            <w:r w:rsidR="00E453F6" w:rsidRPr="00857FA7">
              <w:rPr>
                <w:rFonts w:asciiTheme="minorHAnsi" w:hAnsiTheme="minorHAnsi" w:cstheme="minorHAnsi"/>
              </w:rPr>
              <w:t xml:space="preserve">głównie </w:t>
            </w:r>
            <w:r w:rsidRPr="00857FA7">
              <w:rPr>
                <w:rFonts w:asciiTheme="minorHAnsi" w:hAnsiTheme="minorHAnsi" w:cstheme="minorHAnsi"/>
              </w:rPr>
              <w:t xml:space="preserve">prywatnych), poprawia sytuację na rynku pracy (wzrost produktywności pracy i płac). Korzystne oddziaływanie </w:t>
            </w:r>
            <w:r w:rsidR="000546D1">
              <w:rPr>
                <w:rFonts w:asciiTheme="minorHAnsi" w:hAnsiTheme="minorHAnsi" w:cstheme="minorHAnsi"/>
              </w:rPr>
              <w:t>POPW</w:t>
            </w:r>
            <w:r w:rsidR="000546D1" w:rsidRPr="00857FA7">
              <w:rPr>
                <w:rFonts w:asciiTheme="minorHAnsi" w:hAnsiTheme="minorHAnsi" w:cstheme="minorHAnsi"/>
              </w:rPr>
              <w:t xml:space="preserve"> </w:t>
            </w:r>
            <w:r w:rsidRPr="00857FA7">
              <w:rPr>
                <w:rFonts w:asciiTheme="minorHAnsi" w:hAnsiTheme="minorHAnsi" w:cstheme="minorHAnsi"/>
              </w:rPr>
              <w:t>obejmuje również pośrednio firmy, sektory i regiony spoza P</w:t>
            </w:r>
            <w:r w:rsidR="00B450B5" w:rsidRPr="00857FA7">
              <w:rPr>
                <w:rFonts w:asciiTheme="minorHAnsi" w:hAnsiTheme="minorHAnsi" w:cstheme="minorHAnsi"/>
              </w:rPr>
              <w:t>W</w:t>
            </w:r>
            <w:r w:rsidRPr="00857FA7">
              <w:rPr>
                <w:rFonts w:asciiTheme="minorHAnsi" w:hAnsiTheme="minorHAnsi" w:cstheme="minorHAnsi"/>
              </w:rPr>
              <w:t xml:space="preserve">. Program przeciwdziała marginalizacji </w:t>
            </w:r>
            <w:r w:rsidR="00B450B5" w:rsidRPr="00857FA7">
              <w:rPr>
                <w:rFonts w:asciiTheme="minorHAnsi" w:hAnsiTheme="minorHAnsi" w:cstheme="minorHAnsi"/>
              </w:rPr>
              <w:t>makroregionu</w:t>
            </w:r>
            <w:r w:rsidRPr="00857FA7">
              <w:rPr>
                <w:rFonts w:asciiTheme="minorHAnsi" w:hAnsiTheme="minorHAnsi" w:cstheme="minorHAnsi"/>
              </w:rPr>
              <w:t>, a jego efekty charakteryzują się relatywnie wysokim poziomem trwałości.</w:t>
            </w:r>
          </w:p>
          <w:p w14:paraId="4AA1BB01" w14:textId="0FC294EE" w:rsidR="00556F69" w:rsidRPr="00857FA7" w:rsidRDefault="00FB649A" w:rsidP="00F23CE3">
            <w:pPr>
              <w:spacing w:before="180" w:after="60" w:line="240" w:lineRule="auto"/>
              <w:jc w:val="both"/>
              <w:rPr>
                <w:rFonts w:asciiTheme="minorHAnsi" w:hAnsiTheme="minorHAnsi" w:cstheme="minorHAnsi"/>
                <w:b/>
                <w:i/>
              </w:rPr>
            </w:pPr>
            <w:r>
              <w:rPr>
                <w:rFonts w:asciiTheme="minorHAnsi" w:hAnsiTheme="minorHAnsi" w:cstheme="minorHAnsi"/>
                <w:b/>
                <w:i/>
              </w:rPr>
              <w:lastRenderedPageBreak/>
              <w:t>CP</w:t>
            </w:r>
            <w:r w:rsidR="009B05D1" w:rsidRPr="00857FA7">
              <w:rPr>
                <w:rFonts w:asciiTheme="minorHAnsi" w:hAnsiTheme="minorHAnsi" w:cstheme="minorHAnsi"/>
                <w:b/>
                <w:i/>
              </w:rPr>
              <w:t xml:space="preserve"> 2</w:t>
            </w:r>
          </w:p>
          <w:p w14:paraId="22123483" w14:textId="36D8204A" w:rsidR="00556F69" w:rsidRPr="00857FA7" w:rsidRDefault="00FB649A" w:rsidP="00556F69">
            <w:pPr>
              <w:spacing w:before="60" w:after="60" w:line="240" w:lineRule="auto"/>
              <w:rPr>
                <w:rFonts w:asciiTheme="minorHAnsi" w:hAnsiTheme="minorHAnsi" w:cstheme="minorHAnsi"/>
                <w:b/>
              </w:rPr>
            </w:pPr>
            <w:r>
              <w:rPr>
                <w:rFonts w:asciiTheme="minorHAnsi" w:hAnsiTheme="minorHAnsi" w:cstheme="minorHAnsi"/>
                <w:b/>
              </w:rPr>
              <w:t>E</w:t>
            </w:r>
            <w:r w:rsidRPr="00857FA7">
              <w:rPr>
                <w:rFonts w:asciiTheme="minorHAnsi" w:hAnsiTheme="minorHAnsi" w:cstheme="minorHAnsi"/>
                <w:b/>
              </w:rPr>
              <w:t>nergia</w:t>
            </w:r>
          </w:p>
          <w:p w14:paraId="652CF35D" w14:textId="3E3D6880" w:rsidR="00CC3E39" w:rsidRPr="00857FA7" w:rsidRDefault="00AE23A8" w:rsidP="00356655">
            <w:pPr>
              <w:spacing w:before="60" w:after="60" w:line="240" w:lineRule="auto"/>
              <w:jc w:val="both"/>
              <w:rPr>
                <w:rFonts w:asciiTheme="minorHAnsi" w:hAnsiTheme="minorHAnsi" w:cstheme="minorHAnsi"/>
                <w:szCs w:val="24"/>
                <w:lang w:eastAsia="pl-PL"/>
              </w:rPr>
            </w:pPr>
            <w:r w:rsidRPr="00857FA7">
              <w:rPr>
                <w:rFonts w:asciiTheme="minorHAnsi" w:hAnsiTheme="minorHAnsi" w:cstheme="minorHAnsi"/>
                <w:szCs w:val="24"/>
                <w:lang w:eastAsia="pl-PL"/>
              </w:rPr>
              <w:t>W PW</w:t>
            </w:r>
            <w:r w:rsidR="00545D75" w:rsidRPr="00857FA7">
              <w:rPr>
                <w:rFonts w:asciiTheme="minorHAnsi" w:hAnsiTheme="minorHAnsi" w:cstheme="minorHAnsi"/>
                <w:szCs w:val="24"/>
                <w:lang w:eastAsia="pl-PL"/>
              </w:rPr>
              <w:t>+</w:t>
            </w:r>
            <w:r w:rsidRPr="00857FA7">
              <w:rPr>
                <w:rFonts w:asciiTheme="minorHAnsi" w:hAnsiTheme="minorHAnsi" w:cstheme="minorHAnsi"/>
                <w:szCs w:val="24"/>
                <w:lang w:eastAsia="pl-PL"/>
              </w:rPr>
              <w:t xml:space="preserve"> identyfikowane jest </w:t>
            </w:r>
            <w:r w:rsidR="00EE1173" w:rsidRPr="00857FA7">
              <w:rPr>
                <w:rFonts w:asciiTheme="minorHAnsi" w:hAnsiTheme="minorHAnsi" w:cstheme="minorHAnsi"/>
                <w:szCs w:val="24"/>
                <w:lang w:eastAsia="pl-PL"/>
              </w:rPr>
              <w:t>rosną</w:t>
            </w:r>
            <w:r w:rsidR="00356655" w:rsidRPr="00857FA7">
              <w:rPr>
                <w:rFonts w:asciiTheme="minorHAnsi" w:hAnsiTheme="minorHAnsi" w:cstheme="minorHAnsi"/>
                <w:szCs w:val="24"/>
                <w:lang w:eastAsia="pl-PL"/>
              </w:rPr>
              <w:t>ce</w:t>
            </w:r>
            <w:r w:rsidR="00EE1173" w:rsidRPr="00857FA7">
              <w:rPr>
                <w:rFonts w:asciiTheme="minorHAnsi" w:hAnsiTheme="minorHAnsi" w:cstheme="minorHAnsi"/>
                <w:szCs w:val="24"/>
                <w:lang w:eastAsia="pl-PL"/>
              </w:rPr>
              <w:t xml:space="preserve"> zużycie energii</w:t>
            </w:r>
            <w:r w:rsidR="001C7BA0" w:rsidRPr="00857FA7">
              <w:rPr>
                <w:rFonts w:asciiTheme="minorHAnsi" w:hAnsiTheme="minorHAnsi" w:cstheme="minorHAnsi"/>
                <w:szCs w:val="24"/>
                <w:lang w:eastAsia="pl-PL"/>
              </w:rPr>
              <w:t xml:space="preserve"> elektrycznej</w:t>
            </w:r>
            <w:r w:rsidR="00EE1173" w:rsidRPr="00857FA7">
              <w:rPr>
                <w:rFonts w:asciiTheme="minorHAnsi" w:hAnsiTheme="minorHAnsi" w:cstheme="minorHAnsi"/>
                <w:szCs w:val="24"/>
                <w:lang w:eastAsia="pl-PL"/>
              </w:rPr>
              <w:t xml:space="preserve"> wynikając</w:t>
            </w:r>
            <w:r w:rsidR="00356655" w:rsidRPr="00857FA7">
              <w:rPr>
                <w:rFonts w:asciiTheme="minorHAnsi" w:hAnsiTheme="minorHAnsi" w:cstheme="minorHAnsi"/>
                <w:szCs w:val="24"/>
                <w:lang w:eastAsia="pl-PL"/>
              </w:rPr>
              <w:t xml:space="preserve">e </w:t>
            </w:r>
            <w:r w:rsidR="00EE1173" w:rsidRPr="00857FA7">
              <w:rPr>
                <w:rFonts w:asciiTheme="minorHAnsi" w:hAnsiTheme="minorHAnsi" w:cstheme="minorHAnsi"/>
                <w:szCs w:val="24"/>
                <w:lang w:eastAsia="pl-PL"/>
              </w:rPr>
              <w:t>ze wzrostu gospodarczego oraz r</w:t>
            </w:r>
            <w:r w:rsidR="00356655" w:rsidRPr="00857FA7">
              <w:rPr>
                <w:rFonts w:asciiTheme="minorHAnsi" w:hAnsiTheme="minorHAnsi" w:cstheme="minorHAnsi"/>
                <w:szCs w:val="24"/>
                <w:lang w:eastAsia="pl-PL"/>
              </w:rPr>
              <w:t>osnące</w:t>
            </w:r>
            <w:r w:rsidR="00EE1173" w:rsidRPr="00857FA7">
              <w:rPr>
                <w:rFonts w:asciiTheme="minorHAnsi" w:hAnsiTheme="minorHAnsi" w:cstheme="minorHAnsi"/>
                <w:szCs w:val="24"/>
                <w:lang w:eastAsia="pl-PL"/>
              </w:rPr>
              <w:t xml:space="preserve"> znaczenie</w:t>
            </w:r>
            <w:r w:rsidR="001C7BA0" w:rsidRPr="00857FA7">
              <w:rPr>
                <w:rFonts w:asciiTheme="minorHAnsi" w:hAnsiTheme="minorHAnsi" w:cstheme="minorHAnsi"/>
                <w:szCs w:val="24"/>
                <w:lang w:eastAsia="pl-PL"/>
              </w:rPr>
              <w:t xml:space="preserve"> </w:t>
            </w:r>
            <w:r w:rsidR="00823AEF">
              <w:rPr>
                <w:rFonts w:asciiTheme="minorHAnsi" w:hAnsiTheme="minorHAnsi" w:cstheme="minorHAnsi"/>
                <w:szCs w:val="24"/>
                <w:lang w:eastAsia="pl-PL"/>
              </w:rPr>
              <w:t>OZE</w:t>
            </w:r>
            <w:r w:rsidR="00EE1173" w:rsidRPr="00857FA7">
              <w:rPr>
                <w:rFonts w:asciiTheme="minorHAnsi" w:hAnsiTheme="minorHAnsi" w:cstheme="minorHAnsi"/>
                <w:szCs w:val="24"/>
                <w:lang w:eastAsia="pl-PL"/>
              </w:rPr>
              <w:t xml:space="preserve">, </w:t>
            </w:r>
            <w:r w:rsidR="00152239" w:rsidRPr="00857FA7">
              <w:rPr>
                <w:rFonts w:asciiTheme="minorHAnsi" w:hAnsiTheme="minorHAnsi" w:cstheme="minorHAnsi"/>
                <w:szCs w:val="24"/>
                <w:lang w:eastAsia="pl-PL"/>
              </w:rPr>
              <w:t xml:space="preserve">co </w:t>
            </w:r>
            <w:r w:rsidR="00EE1173" w:rsidRPr="00857FA7">
              <w:rPr>
                <w:rFonts w:asciiTheme="minorHAnsi" w:hAnsiTheme="minorHAnsi" w:cstheme="minorHAnsi"/>
                <w:szCs w:val="24"/>
                <w:lang w:eastAsia="pl-PL"/>
              </w:rPr>
              <w:t xml:space="preserve">wiąże się z koniecznością przyłączania </w:t>
            </w:r>
            <w:r w:rsidR="00CD60D0" w:rsidRPr="00857FA7">
              <w:rPr>
                <w:rFonts w:asciiTheme="minorHAnsi" w:hAnsiTheme="minorHAnsi" w:cstheme="minorHAnsi"/>
                <w:szCs w:val="24"/>
                <w:lang w:eastAsia="pl-PL"/>
              </w:rPr>
              <w:t xml:space="preserve">nowych, rozproszonych źródeł energii </w:t>
            </w:r>
            <w:r w:rsidR="00EE1173" w:rsidRPr="00857FA7">
              <w:rPr>
                <w:rFonts w:asciiTheme="minorHAnsi" w:hAnsiTheme="minorHAnsi" w:cstheme="minorHAnsi"/>
                <w:szCs w:val="24"/>
                <w:lang w:eastAsia="pl-PL"/>
              </w:rPr>
              <w:t xml:space="preserve">do sieci </w:t>
            </w:r>
            <w:r w:rsidR="00CD60D0" w:rsidRPr="00857FA7">
              <w:rPr>
                <w:rFonts w:asciiTheme="minorHAnsi" w:hAnsiTheme="minorHAnsi" w:cstheme="minorHAnsi"/>
                <w:szCs w:val="24"/>
                <w:lang w:eastAsia="pl-PL"/>
              </w:rPr>
              <w:t>elektroenergetycznej</w:t>
            </w:r>
            <w:r w:rsidR="009863BA" w:rsidRPr="00857FA7">
              <w:rPr>
                <w:rFonts w:asciiTheme="minorHAnsi" w:hAnsiTheme="minorHAnsi" w:cstheme="minorHAnsi"/>
                <w:szCs w:val="24"/>
                <w:lang w:eastAsia="pl-PL"/>
              </w:rPr>
              <w:t>.</w:t>
            </w:r>
          </w:p>
          <w:p w14:paraId="510C47A8" w14:textId="3424A1A2" w:rsidR="004827EF" w:rsidRPr="00857FA7" w:rsidRDefault="00D44E38" w:rsidP="00356655">
            <w:pPr>
              <w:spacing w:before="60" w:after="60" w:line="240" w:lineRule="auto"/>
              <w:jc w:val="both"/>
              <w:rPr>
                <w:rFonts w:asciiTheme="minorHAnsi" w:hAnsiTheme="minorHAnsi" w:cstheme="minorHAnsi"/>
                <w:szCs w:val="24"/>
                <w:lang w:eastAsia="pl-PL"/>
              </w:rPr>
            </w:pPr>
            <w:r w:rsidRPr="00857FA7">
              <w:rPr>
                <w:rFonts w:asciiTheme="minorHAnsi" w:hAnsiTheme="minorHAnsi" w:cstheme="minorHAnsi"/>
                <w:szCs w:val="24"/>
                <w:lang w:eastAsia="pl-PL"/>
              </w:rPr>
              <w:t>I</w:t>
            </w:r>
            <w:r w:rsidR="00CC3E39" w:rsidRPr="00857FA7">
              <w:rPr>
                <w:rFonts w:asciiTheme="minorHAnsi" w:hAnsiTheme="minorHAnsi" w:cstheme="minorHAnsi"/>
                <w:szCs w:val="24"/>
                <w:lang w:eastAsia="pl-PL"/>
              </w:rPr>
              <w:t>nwestyc</w:t>
            </w:r>
            <w:r w:rsidR="00356655" w:rsidRPr="00857FA7">
              <w:rPr>
                <w:rFonts w:asciiTheme="minorHAnsi" w:hAnsiTheme="minorHAnsi" w:cstheme="minorHAnsi"/>
                <w:szCs w:val="24"/>
              </w:rPr>
              <w:t>je w obszarze energetyki są niezbędne ze względu na stan sieci dystrybucyjnej w PW+ (76% linii dystrybucyjnych to linie napowietrzne bardziej narażone na awarie niż kablowe, w</w:t>
            </w:r>
            <w:r w:rsidR="00862D68" w:rsidRPr="00857FA7">
              <w:rPr>
                <w:rFonts w:asciiTheme="minorHAnsi" w:hAnsiTheme="minorHAnsi" w:cstheme="minorHAnsi"/>
                <w:szCs w:val="24"/>
              </w:rPr>
              <w:t> </w:t>
            </w:r>
            <w:r w:rsidR="00356655" w:rsidRPr="00857FA7">
              <w:rPr>
                <w:rFonts w:asciiTheme="minorHAnsi" w:hAnsiTheme="minorHAnsi" w:cstheme="minorHAnsi"/>
                <w:szCs w:val="24"/>
              </w:rPr>
              <w:t xml:space="preserve">pozostałej części kraju – 64%), stan techniczny (większość linii ma ponad 25 lat) oraz brak sieci zapewniających wymagane dla przemysłu napięcie na wybranych obszarach. </w:t>
            </w:r>
            <w:r w:rsidR="001C7BA0" w:rsidRPr="00857FA7">
              <w:rPr>
                <w:rFonts w:asciiTheme="minorHAnsi" w:hAnsiTheme="minorHAnsi" w:cstheme="minorHAnsi"/>
                <w:szCs w:val="24"/>
              </w:rPr>
              <w:t xml:space="preserve">Szczegółowe dane wskazują, iż </w:t>
            </w:r>
            <w:r w:rsidR="00545D75" w:rsidRPr="00857FA7">
              <w:rPr>
                <w:rFonts w:asciiTheme="minorHAnsi" w:hAnsiTheme="minorHAnsi" w:cstheme="minorHAnsi"/>
                <w:szCs w:val="24"/>
              </w:rPr>
              <w:t>u</w:t>
            </w:r>
            <w:r w:rsidR="00356655" w:rsidRPr="00857FA7">
              <w:rPr>
                <w:rFonts w:asciiTheme="minorHAnsi" w:hAnsiTheme="minorHAnsi" w:cstheme="minorHAnsi"/>
                <w:szCs w:val="24"/>
              </w:rPr>
              <w:t xml:space="preserve">dział linii kablowych w liniach średniego napięcia (SN) </w:t>
            </w:r>
            <w:r w:rsidR="00356655" w:rsidRPr="00857FA7">
              <w:rPr>
                <w:rFonts w:asciiTheme="minorHAnsi" w:hAnsiTheme="minorHAnsi" w:cstheme="minorHAnsi"/>
                <w:szCs w:val="24"/>
                <w:lang w:eastAsia="pl-PL"/>
              </w:rPr>
              <w:t xml:space="preserve">w </w:t>
            </w:r>
            <w:r w:rsidR="00545D75" w:rsidRPr="00857FA7">
              <w:rPr>
                <w:rFonts w:asciiTheme="minorHAnsi" w:hAnsiTheme="minorHAnsi" w:cstheme="minorHAnsi"/>
                <w:szCs w:val="24"/>
                <w:lang w:eastAsia="pl-PL"/>
              </w:rPr>
              <w:t>PW</w:t>
            </w:r>
            <w:r w:rsidR="002147C9" w:rsidRPr="00857FA7">
              <w:rPr>
                <w:rFonts w:asciiTheme="minorHAnsi" w:hAnsiTheme="minorHAnsi" w:cstheme="minorHAnsi"/>
                <w:szCs w:val="24"/>
                <w:lang w:eastAsia="pl-PL"/>
              </w:rPr>
              <w:t>+ jest</w:t>
            </w:r>
            <w:r w:rsidR="00356655" w:rsidRPr="00857FA7">
              <w:rPr>
                <w:rFonts w:asciiTheme="minorHAnsi" w:hAnsiTheme="minorHAnsi" w:cstheme="minorHAnsi"/>
                <w:szCs w:val="24"/>
                <w:lang w:eastAsia="pl-PL"/>
              </w:rPr>
              <w:t xml:space="preserve"> mniejszy (18,3%) niż w pozostałej części kraju (33,2%). Ciągi SN w PW</w:t>
            </w:r>
            <w:r w:rsidR="002147C9" w:rsidRPr="00857FA7">
              <w:rPr>
                <w:rFonts w:asciiTheme="minorHAnsi" w:hAnsiTheme="minorHAnsi" w:cstheme="minorHAnsi"/>
                <w:szCs w:val="24"/>
                <w:lang w:eastAsia="pl-PL"/>
              </w:rPr>
              <w:t>+</w:t>
            </w:r>
            <w:r w:rsidR="00356655" w:rsidRPr="00857FA7">
              <w:rPr>
                <w:rFonts w:asciiTheme="minorHAnsi" w:hAnsiTheme="minorHAnsi" w:cstheme="minorHAnsi"/>
                <w:szCs w:val="24"/>
                <w:lang w:eastAsia="pl-PL"/>
              </w:rPr>
              <w:t xml:space="preserve"> są też dłuższe niż w pozostałej części kraju (odpowiednio: 19 i 12 km) i występuje ponad 2-krotnie wyższy udział ciągów SN o</w:t>
            </w:r>
            <w:r w:rsidR="000B4F29" w:rsidRPr="00857FA7">
              <w:rPr>
                <w:rFonts w:asciiTheme="minorHAnsi" w:hAnsiTheme="minorHAnsi" w:cstheme="minorHAnsi"/>
                <w:szCs w:val="24"/>
                <w:lang w:eastAsia="pl-PL"/>
              </w:rPr>
              <w:t> </w:t>
            </w:r>
            <w:r w:rsidR="00356655" w:rsidRPr="00857FA7">
              <w:rPr>
                <w:rFonts w:asciiTheme="minorHAnsi" w:hAnsiTheme="minorHAnsi" w:cstheme="minorHAnsi"/>
                <w:szCs w:val="24"/>
                <w:lang w:eastAsia="pl-PL"/>
              </w:rPr>
              <w:t>długości powyżej 50 km (12,3% i 4,8%), co wiąże się z większymi skutkami potencjalnych awarii</w:t>
            </w:r>
            <w:r w:rsidR="002147C9" w:rsidRPr="00857FA7">
              <w:rPr>
                <w:rFonts w:asciiTheme="minorHAnsi" w:hAnsiTheme="minorHAnsi" w:cstheme="minorHAnsi"/>
                <w:szCs w:val="24"/>
                <w:lang w:eastAsia="pl-PL"/>
              </w:rPr>
              <w:t xml:space="preserve"> w</w:t>
            </w:r>
            <w:r w:rsidR="000B4F29" w:rsidRPr="00857FA7">
              <w:rPr>
                <w:rFonts w:asciiTheme="minorHAnsi" w:hAnsiTheme="minorHAnsi" w:cstheme="minorHAnsi"/>
                <w:szCs w:val="24"/>
                <w:lang w:eastAsia="pl-PL"/>
              </w:rPr>
              <w:t> </w:t>
            </w:r>
            <w:r w:rsidR="002147C9" w:rsidRPr="00857FA7">
              <w:rPr>
                <w:rFonts w:asciiTheme="minorHAnsi" w:hAnsiTheme="minorHAnsi" w:cstheme="minorHAnsi"/>
                <w:szCs w:val="24"/>
                <w:lang w:eastAsia="pl-PL"/>
              </w:rPr>
              <w:t>porównaniu z resztą kraju</w:t>
            </w:r>
            <w:r w:rsidR="00356655" w:rsidRPr="00857FA7">
              <w:rPr>
                <w:rFonts w:asciiTheme="minorHAnsi" w:hAnsiTheme="minorHAnsi" w:cstheme="minorHAnsi"/>
                <w:szCs w:val="24"/>
                <w:lang w:eastAsia="pl-PL"/>
              </w:rPr>
              <w:t>.</w:t>
            </w:r>
          </w:p>
          <w:p w14:paraId="3BBEEB9D" w14:textId="4829AA31" w:rsidR="00CC3E39" w:rsidRPr="00857FA7" w:rsidRDefault="00715470" w:rsidP="00356655">
            <w:pPr>
              <w:spacing w:before="60" w:after="60" w:line="240" w:lineRule="auto"/>
              <w:jc w:val="both"/>
              <w:rPr>
                <w:rFonts w:asciiTheme="minorHAnsi" w:hAnsiTheme="minorHAnsi" w:cstheme="minorHAnsi"/>
                <w:szCs w:val="24"/>
              </w:rPr>
            </w:pPr>
            <w:r w:rsidRPr="00857FA7">
              <w:rPr>
                <w:rFonts w:asciiTheme="minorHAnsi" w:hAnsiTheme="minorHAnsi" w:cstheme="minorHAnsi"/>
                <w:szCs w:val="24"/>
                <w:lang w:eastAsia="pl-PL"/>
              </w:rPr>
              <w:t xml:space="preserve">Ponadto </w:t>
            </w:r>
            <w:r w:rsidR="004B336B" w:rsidRPr="00857FA7">
              <w:rPr>
                <w:rFonts w:asciiTheme="minorHAnsi" w:hAnsiTheme="minorHAnsi" w:cstheme="minorHAnsi"/>
                <w:szCs w:val="24"/>
                <w:lang w:eastAsia="pl-PL"/>
              </w:rPr>
              <w:t>PW wyróż</w:t>
            </w:r>
            <w:r w:rsidRPr="00857FA7">
              <w:rPr>
                <w:rFonts w:asciiTheme="minorHAnsi" w:hAnsiTheme="minorHAnsi" w:cstheme="minorHAnsi"/>
                <w:szCs w:val="24"/>
                <w:lang w:eastAsia="pl-PL"/>
              </w:rPr>
              <w:t xml:space="preserve">nia się na tle kraju wyższym tempem produkcji energii </w:t>
            </w:r>
            <w:r w:rsidR="00065AF6">
              <w:rPr>
                <w:rFonts w:asciiTheme="minorHAnsi" w:hAnsiTheme="minorHAnsi" w:cstheme="minorHAnsi"/>
                <w:szCs w:val="24"/>
                <w:lang w:eastAsia="pl-PL"/>
              </w:rPr>
              <w:t>z OZE</w:t>
            </w:r>
            <w:r w:rsidRPr="00857FA7">
              <w:rPr>
                <w:rFonts w:asciiTheme="minorHAnsi" w:hAnsiTheme="minorHAnsi" w:cstheme="minorHAnsi"/>
                <w:szCs w:val="24"/>
                <w:lang w:eastAsia="pl-PL"/>
              </w:rPr>
              <w:t xml:space="preserve">  (niemal 10-krotny</w:t>
            </w:r>
            <w:r w:rsidR="00676F4D" w:rsidRPr="00857FA7">
              <w:rPr>
                <w:rFonts w:asciiTheme="minorHAnsi" w:hAnsiTheme="minorHAnsi" w:cstheme="minorHAnsi"/>
                <w:szCs w:val="24"/>
                <w:lang w:eastAsia="pl-PL"/>
              </w:rPr>
              <w:t xml:space="preserve"> wzrost w 2019 r. w stosunku do 2005 r</w:t>
            </w:r>
            <w:r w:rsidR="00B12729" w:rsidRPr="00857FA7">
              <w:rPr>
                <w:rFonts w:asciiTheme="minorHAnsi" w:hAnsiTheme="minorHAnsi" w:cstheme="minorHAnsi"/>
                <w:szCs w:val="24"/>
                <w:lang w:eastAsia="pl-PL"/>
              </w:rPr>
              <w:t>.</w:t>
            </w:r>
            <w:r w:rsidRPr="00857FA7">
              <w:rPr>
                <w:rFonts w:asciiTheme="minorHAnsi" w:hAnsiTheme="minorHAnsi" w:cstheme="minorHAnsi"/>
                <w:szCs w:val="24"/>
                <w:lang w:eastAsia="pl-PL"/>
              </w:rPr>
              <w:t>, w kraju – 6,5-krotny)</w:t>
            </w:r>
            <w:r w:rsidR="006D2FFC" w:rsidRPr="00857FA7">
              <w:rPr>
                <w:rFonts w:asciiTheme="minorHAnsi" w:hAnsiTheme="minorHAnsi" w:cstheme="minorHAnsi"/>
                <w:szCs w:val="24"/>
                <w:lang w:eastAsia="pl-PL"/>
              </w:rPr>
              <w:t xml:space="preserve"> oraz </w:t>
            </w:r>
            <w:r w:rsidR="00D905A1" w:rsidRPr="00857FA7">
              <w:rPr>
                <w:rFonts w:asciiTheme="minorHAnsi" w:hAnsiTheme="minorHAnsi" w:cstheme="minorHAnsi"/>
                <w:szCs w:val="24"/>
                <w:lang w:eastAsia="pl-PL"/>
              </w:rPr>
              <w:t xml:space="preserve">2 razy </w:t>
            </w:r>
            <w:r w:rsidR="006D2FFC" w:rsidRPr="00857FA7">
              <w:rPr>
                <w:rFonts w:asciiTheme="minorHAnsi" w:hAnsiTheme="minorHAnsi" w:cstheme="minorHAnsi"/>
                <w:szCs w:val="24"/>
                <w:lang w:eastAsia="pl-PL"/>
              </w:rPr>
              <w:t xml:space="preserve">wyższym udziałem </w:t>
            </w:r>
            <w:r w:rsidR="00D905A1" w:rsidRPr="00857FA7">
              <w:rPr>
                <w:rFonts w:asciiTheme="minorHAnsi" w:hAnsiTheme="minorHAnsi" w:cstheme="minorHAnsi"/>
                <w:szCs w:val="24"/>
                <w:lang w:eastAsia="pl-PL"/>
              </w:rPr>
              <w:t xml:space="preserve">takiej </w:t>
            </w:r>
            <w:r w:rsidR="006D2FFC" w:rsidRPr="00857FA7">
              <w:rPr>
                <w:rFonts w:asciiTheme="minorHAnsi" w:hAnsiTheme="minorHAnsi" w:cstheme="minorHAnsi"/>
                <w:szCs w:val="24"/>
                <w:lang w:eastAsia="pl-PL"/>
              </w:rPr>
              <w:t>energii w stosunku do ogółu wyprodukowanej energii</w:t>
            </w:r>
            <w:r w:rsidR="00D905A1" w:rsidRPr="00857FA7">
              <w:rPr>
                <w:rFonts w:asciiTheme="minorHAnsi" w:hAnsiTheme="minorHAnsi" w:cstheme="minorHAnsi"/>
                <w:szCs w:val="24"/>
                <w:lang w:eastAsia="pl-PL"/>
              </w:rPr>
              <w:t xml:space="preserve"> (w</w:t>
            </w:r>
            <w:r w:rsidRPr="00857FA7">
              <w:rPr>
                <w:rFonts w:asciiTheme="minorHAnsi" w:hAnsiTheme="minorHAnsi" w:cstheme="minorHAnsi"/>
                <w:szCs w:val="24"/>
                <w:lang w:eastAsia="pl-PL"/>
              </w:rPr>
              <w:t xml:space="preserve"> 2019 r. </w:t>
            </w:r>
            <w:r w:rsidR="00676F4D" w:rsidRPr="00857FA7">
              <w:rPr>
                <w:rFonts w:asciiTheme="minorHAnsi" w:hAnsiTheme="minorHAnsi" w:cstheme="minorHAnsi"/>
                <w:szCs w:val="24"/>
                <w:lang w:eastAsia="pl-PL"/>
              </w:rPr>
              <w:t xml:space="preserve">dla kraju – </w:t>
            </w:r>
            <w:r w:rsidRPr="00857FA7">
              <w:rPr>
                <w:rFonts w:asciiTheme="minorHAnsi" w:hAnsiTheme="minorHAnsi" w:cstheme="minorHAnsi"/>
                <w:szCs w:val="24"/>
                <w:lang w:eastAsia="pl-PL"/>
              </w:rPr>
              <w:t xml:space="preserve">15,5%, w </w:t>
            </w:r>
            <w:r w:rsidR="004B336B" w:rsidRPr="00857FA7">
              <w:rPr>
                <w:rFonts w:asciiTheme="minorHAnsi" w:hAnsiTheme="minorHAnsi" w:cstheme="minorHAnsi"/>
                <w:szCs w:val="24"/>
                <w:lang w:eastAsia="pl-PL"/>
              </w:rPr>
              <w:t>PW</w:t>
            </w:r>
            <w:r w:rsidR="00676F4D" w:rsidRPr="00857FA7">
              <w:rPr>
                <w:rFonts w:asciiTheme="minorHAnsi" w:hAnsiTheme="minorHAnsi" w:cstheme="minorHAnsi"/>
                <w:szCs w:val="24"/>
                <w:lang w:eastAsia="pl-PL"/>
              </w:rPr>
              <w:t xml:space="preserve"> </w:t>
            </w:r>
            <w:r w:rsidRPr="00857FA7">
              <w:rPr>
                <w:rFonts w:asciiTheme="minorHAnsi" w:hAnsiTheme="minorHAnsi" w:cstheme="minorHAnsi"/>
                <w:szCs w:val="24"/>
                <w:lang w:eastAsia="pl-PL"/>
              </w:rPr>
              <w:t>– 31,4%</w:t>
            </w:r>
            <w:r w:rsidR="00D905A1" w:rsidRPr="00857FA7">
              <w:rPr>
                <w:rFonts w:asciiTheme="minorHAnsi" w:hAnsiTheme="minorHAnsi" w:cstheme="minorHAnsi"/>
                <w:szCs w:val="24"/>
                <w:lang w:eastAsia="pl-PL"/>
              </w:rPr>
              <w:t>)</w:t>
            </w:r>
            <w:r w:rsidR="004B336B" w:rsidRPr="00857FA7">
              <w:rPr>
                <w:rFonts w:asciiTheme="minorHAnsi" w:hAnsiTheme="minorHAnsi" w:cstheme="minorHAnsi"/>
                <w:szCs w:val="24"/>
                <w:lang w:eastAsia="pl-PL"/>
              </w:rPr>
              <w:t>.</w:t>
            </w:r>
          </w:p>
          <w:p w14:paraId="7964BC7C" w14:textId="7C4F093F" w:rsidR="004827EF" w:rsidRPr="00857FA7" w:rsidRDefault="005215BA" w:rsidP="00356655">
            <w:pPr>
              <w:spacing w:before="60" w:after="60" w:line="240" w:lineRule="auto"/>
              <w:jc w:val="both"/>
              <w:rPr>
                <w:rFonts w:asciiTheme="minorHAnsi" w:hAnsiTheme="minorHAnsi" w:cstheme="minorHAnsi"/>
                <w:szCs w:val="24"/>
              </w:rPr>
            </w:pPr>
            <w:r>
              <w:rPr>
                <w:rFonts w:asciiTheme="minorHAnsi" w:hAnsiTheme="minorHAnsi" w:cstheme="minorHAnsi"/>
                <w:szCs w:val="24"/>
              </w:rPr>
              <w:t>W</w:t>
            </w:r>
            <w:r w:rsidRPr="00857FA7">
              <w:rPr>
                <w:rFonts w:asciiTheme="minorHAnsi" w:hAnsiTheme="minorHAnsi" w:cstheme="minorHAnsi"/>
                <w:szCs w:val="24"/>
              </w:rPr>
              <w:t>sparci</w:t>
            </w:r>
            <w:r>
              <w:rPr>
                <w:rFonts w:asciiTheme="minorHAnsi" w:hAnsiTheme="minorHAnsi" w:cstheme="minorHAnsi"/>
                <w:szCs w:val="24"/>
              </w:rPr>
              <w:t>e</w:t>
            </w:r>
            <w:r w:rsidRPr="00857FA7">
              <w:rPr>
                <w:rFonts w:asciiTheme="minorHAnsi" w:hAnsiTheme="minorHAnsi" w:cstheme="minorHAnsi"/>
                <w:szCs w:val="24"/>
              </w:rPr>
              <w:t xml:space="preserve"> </w:t>
            </w:r>
            <w:proofErr w:type="spellStart"/>
            <w:r w:rsidR="004827EF" w:rsidRPr="00857FA7">
              <w:rPr>
                <w:rFonts w:asciiTheme="minorHAnsi" w:hAnsiTheme="minorHAnsi" w:cstheme="minorHAnsi"/>
                <w:szCs w:val="24"/>
              </w:rPr>
              <w:t>insfrastruktury</w:t>
            </w:r>
            <w:proofErr w:type="spellEnd"/>
            <w:r w:rsidR="004827EF" w:rsidRPr="00857FA7">
              <w:rPr>
                <w:rFonts w:asciiTheme="minorHAnsi" w:hAnsiTheme="minorHAnsi" w:cstheme="minorHAnsi"/>
                <w:szCs w:val="24"/>
              </w:rPr>
              <w:t xml:space="preserve"> elektroenergetycznej w POIŚ 2014 - 2020 nie </w:t>
            </w:r>
            <w:r w:rsidR="007154FA" w:rsidRPr="00857FA7">
              <w:rPr>
                <w:rFonts w:asciiTheme="minorHAnsi" w:hAnsiTheme="minorHAnsi" w:cstheme="minorHAnsi"/>
                <w:szCs w:val="24"/>
              </w:rPr>
              <w:t xml:space="preserve">przyniosło </w:t>
            </w:r>
            <w:r w:rsidR="004827EF" w:rsidRPr="00857FA7">
              <w:rPr>
                <w:rFonts w:asciiTheme="minorHAnsi" w:hAnsiTheme="minorHAnsi" w:cstheme="minorHAnsi"/>
                <w:szCs w:val="24"/>
              </w:rPr>
              <w:t xml:space="preserve">oczekiwanych rezultatów. Z uwagi na małą podaż projektów z PW, mimo znaczących potrzeb, jedynie 4% środków UE trafiło do PW. To uzasadnia </w:t>
            </w:r>
            <w:r w:rsidR="00B8380B" w:rsidRPr="00857FA7">
              <w:rPr>
                <w:rFonts w:asciiTheme="minorHAnsi" w:hAnsiTheme="minorHAnsi" w:cstheme="minorHAnsi"/>
                <w:szCs w:val="24"/>
              </w:rPr>
              <w:t xml:space="preserve">przygotowanie i </w:t>
            </w:r>
            <w:r w:rsidR="004827EF" w:rsidRPr="00857FA7">
              <w:rPr>
                <w:rFonts w:asciiTheme="minorHAnsi" w:hAnsiTheme="minorHAnsi" w:cstheme="minorHAnsi"/>
                <w:szCs w:val="24"/>
              </w:rPr>
              <w:t>realizację kluczowych inwestycji (lista projektów) w programie dedykowanym PW+.</w:t>
            </w:r>
          </w:p>
          <w:p w14:paraId="6D23CF3B" w14:textId="405FFD7A" w:rsidR="00281C18" w:rsidRDefault="003625EB" w:rsidP="00356655">
            <w:pPr>
              <w:spacing w:before="60" w:after="60" w:line="240" w:lineRule="auto"/>
              <w:jc w:val="both"/>
              <w:rPr>
                <w:rFonts w:asciiTheme="minorHAnsi" w:hAnsiTheme="minorHAnsi" w:cstheme="minorHAnsi"/>
                <w:szCs w:val="24"/>
              </w:rPr>
            </w:pPr>
            <w:r w:rsidRPr="00857FA7">
              <w:rPr>
                <w:rFonts w:asciiTheme="minorHAnsi" w:hAnsiTheme="minorHAnsi" w:cstheme="minorHAnsi"/>
                <w:szCs w:val="24"/>
                <w:lang w:eastAsia="pl-PL"/>
              </w:rPr>
              <w:t xml:space="preserve">Wspierany będzie </w:t>
            </w:r>
            <w:r w:rsidR="00A1795D" w:rsidRPr="00857FA7">
              <w:rPr>
                <w:rFonts w:asciiTheme="minorHAnsi" w:hAnsiTheme="minorHAnsi" w:cstheme="minorHAnsi"/>
                <w:szCs w:val="24"/>
              </w:rPr>
              <w:t>rozw</w:t>
            </w:r>
            <w:r w:rsidR="00AE27FE" w:rsidRPr="00857FA7">
              <w:rPr>
                <w:rFonts w:asciiTheme="minorHAnsi" w:hAnsiTheme="minorHAnsi" w:cstheme="minorHAnsi"/>
                <w:szCs w:val="24"/>
              </w:rPr>
              <w:t>ój</w:t>
            </w:r>
            <w:r w:rsidR="00A1795D" w:rsidRPr="00857FA7">
              <w:rPr>
                <w:rFonts w:asciiTheme="minorHAnsi" w:hAnsiTheme="minorHAnsi" w:cstheme="minorHAnsi"/>
                <w:szCs w:val="24"/>
              </w:rPr>
              <w:t xml:space="preserve"> inteligentnych rozwiązań typu </w:t>
            </w:r>
            <w:r w:rsidR="00A1795D" w:rsidRPr="00857FA7">
              <w:rPr>
                <w:rFonts w:asciiTheme="minorHAnsi" w:hAnsiTheme="minorHAnsi" w:cstheme="minorHAnsi"/>
                <w:i/>
                <w:szCs w:val="24"/>
              </w:rPr>
              <w:t xml:space="preserve">smart </w:t>
            </w:r>
            <w:proofErr w:type="spellStart"/>
            <w:r w:rsidR="00A1795D" w:rsidRPr="00857FA7">
              <w:rPr>
                <w:rFonts w:asciiTheme="minorHAnsi" w:hAnsiTheme="minorHAnsi" w:cstheme="minorHAnsi"/>
                <w:i/>
                <w:szCs w:val="24"/>
              </w:rPr>
              <w:t>grids</w:t>
            </w:r>
            <w:proofErr w:type="spellEnd"/>
            <w:r w:rsidR="00281C18" w:rsidRPr="00857FA7">
              <w:rPr>
                <w:rFonts w:asciiTheme="minorHAnsi" w:hAnsiTheme="minorHAnsi" w:cstheme="minorHAnsi"/>
                <w:szCs w:val="24"/>
              </w:rPr>
              <w:t xml:space="preserve"> oraz</w:t>
            </w:r>
            <w:r w:rsidR="0031435A" w:rsidRPr="00857FA7">
              <w:rPr>
                <w:rFonts w:asciiTheme="minorHAnsi" w:hAnsiTheme="minorHAnsi" w:cstheme="minorHAnsi"/>
                <w:szCs w:val="24"/>
              </w:rPr>
              <w:t xml:space="preserve"> </w:t>
            </w:r>
            <w:r w:rsidR="00822751">
              <w:rPr>
                <w:rFonts w:asciiTheme="minorHAnsi" w:hAnsiTheme="minorHAnsi" w:cstheme="minorHAnsi"/>
                <w:szCs w:val="24"/>
              </w:rPr>
              <w:t>stabilność i sprawność pracy sieci dystrybucyjnych</w:t>
            </w:r>
            <w:r w:rsidR="0031435A" w:rsidRPr="00857FA7">
              <w:rPr>
                <w:rFonts w:asciiTheme="minorHAnsi" w:hAnsiTheme="minorHAnsi" w:cstheme="minorHAnsi"/>
                <w:szCs w:val="24"/>
              </w:rPr>
              <w:t xml:space="preserve">. </w:t>
            </w:r>
            <w:r w:rsidR="00D44E38" w:rsidRPr="00857FA7">
              <w:rPr>
                <w:rFonts w:asciiTheme="minorHAnsi" w:hAnsiTheme="minorHAnsi" w:cstheme="minorHAnsi"/>
                <w:szCs w:val="24"/>
              </w:rPr>
              <w:t>To</w:t>
            </w:r>
            <w:r w:rsidR="0031435A" w:rsidRPr="00857FA7">
              <w:rPr>
                <w:rFonts w:asciiTheme="minorHAnsi" w:hAnsiTheme="minorHAnsi" w:cstheme="minorHAnsi"/>
                <w:szCs w:val="24"/>
              </w:rPr>
              <w:t xml:space="preserve"> pozwoli na zaspokojenie zwiększonego popytu na energię</w:t>
            </w:r>
            <w:r w:rsidR="00F92710" w:rsidRPr="00857FA7">
              <w:rPr>
                <w:rFonts w:asciiTheme="minorHAnsi" w:hAnsiTheme="minorHAnsi" w:cstheme="minorHAnsi"/>
                <w:szCs w:val="24"/>
              </w:rPr>
              <w:t xml:space="preserve"> w przemyśle (automatyzacja, robotyzacja), transporcie (elektryfikacja kolei, </w:t>
            </w:r>
            <w:proofErr w:type="spellStart"/>
            <w:r w:rsidR="00F92710" w:rsidRPr="00857FA7">
              <w:rPr>
                <w:rFonts w:asciiTheme="minorHAnsi" w:hAnsiTheme="minorHAnsi" w:cstheme="minorHAnsi"/>
                <w:szCs w:val="24"/>
              </w:rPr>
              <w:t>elektromobilność</w:t>
            </w:r>
            <w:proofErr w:type="spellEnd"/>
            <w:r w:rsidR="00F92710" w:rsidRPr="00857FA7">
              <w:rPr>
                <w:rFonts w:asciiTheme="minorHAnsi" w:hAnsiTheme="minorHAnsi" w:cstheme="minorHAnsi"/>
                <w:szCs w:val="24"/>
              </w:rPr>
              <w:t>)</w:t>
            </w:r>
            <w:r w:rsidR="0031435A" w:rsidRPr="00857FA7">
              <w:rPr>
                <w:rFonts w:asciiTheme="minorHAnsi" w:hAnsiTheme="minorHAnsi" w:cstheme="minorHAnsi"/>
                <w:szCs w:val="24"/>
              </w:rPr>
              <w:t>.</w:t>
            </w:r>
          </w:p>
          <w:p w14:paraId="6B012ED8" w14:textId="05D4D1DB" w:rsidR="00C645C6" w:rsidRPr="00C645C6" w:rsidRDefault="00C645C6" w:rsidP="00C645C6">
            <w:pPr>
              <w:spacing w:before="60" w:after="60" w:line="240" w:lineRule="auto"/>
              <w:jc w:val="both"/>
              <w:rPr>
                <w:rFonts w:asciiTheme="minorHAnsi" w:hAnsiTheme="minorHAnsi" w:cstheme="minorHAnsi"/>
                <w:szCs w:val="24"/>
              </w:rPr>
            </w:pPr>
            <w:r w:rsidRPr="00C645C6">
              <w:rPr>
                <w:rFonts w:asciiTheme="minorHAnsi" w:hAnsiTheme="minorHAnsi" w:cstheme="minorHAnsi"/>
                <w:szCs w:val="24"/>
              </w:rPr>
              <w:t xml:space="preserve">Planowana interwencja odpowiada na priorytety </w:t>
            </w:r>
            <w:proofErr w:type="spellStart"/>
            <w:r w:rsidR="00E54B6E">
              <w:rPr>
                <w:rFonts w:asciiTheme="minorHAnsi" w:hAnsiTheme="minorHAnsi" w:cstheme="minorHAnsi"/>
                <w:szCs w:val="24"/>
              </w:rPr>
              <w:t>KPEiK</w:t>
            </w:r>
            <w:proofErr w:type="spellEnd"/>
            <w:r w:rsidR="00441391">
              <w:rPr>
                <w:rFonts w:asciiTheme="minorHAnsi" w:hAnsiTheme="minorHAnsi" w:cstheme="minorHAnsi"/>
                <w:szCs w:val="24"/>
              </w:rPr>
              <w:t>,</w:t>
            </w:r>
            <w:r w:rsidRPr="00C645C6">
              <w:rPr>
                <w:rFonts w:asciiTheme="minorHAnsi" w:hAnsiTheme="minorHAnsi" w:cstheme="minorHAnsi"/>
                <w:szCs w:val="24"/>
              </w:rPr>
              <w:t xml:space="preserve"> w szczególności wpisuje się w działania ukierunkowane na zwiększenie udziału OZE w finalnym zużyciu energii</w:t>
            </w:r>
            <w:r w:rsidR="0049153D">
              <w:rPr>
                <w:rFonts w:asciiTheme="minorHAnsi" w:hAnsiTheme="minorHAnsi" w:cstheme="minorHAnsi"/>
                <w:szCs w:val="24"/>
              </w:rPr>
              <w:t>, a także działania związane z promowaniem zeroemi</w:t>
            </w:r>
            <w:r w:rsidR="00676A0D">
              <w:rPr>
                <w:rFonts w:asciiTheme="minorHAnsi" w:hAnsiTheme="minorHAnsi" w:cstheme="minorHAnsi"/>
                <w:szCs w:val="24"/>
              </w:rPr>
              <w:t>s</w:t>
            </w:r>
            <w:r w:rsidR="0049153D">
              <w:rPr>
                <w:rFonts w:asciiTheme="minorHAnsi" w:hAnsiTheme="minorHAnsi" w:cstheme="minorHAnsi"/>
                <w:szCs w:val="24"/>
              </w:rPr>
              <w:t xml:space="preserve">yjnych paliw alternatywnych, w tym </w:t>
            </w:r>
            <w:proofErr w:type="spellStart"/>
            <w:r w:rsidR="0049153D">
              <w:rPr>
                <w:rFonts w:asciiTheme="minorHAnsi" w:hAnsiTheme="minorHAnsi" w:cstheme="minorHAnsi"/>
                <w:szCs w:val="24"/>
              </w:rPr>
              <w:t>elektromobilności</w:t>
            </w:r>
            <w:proofErr w:type="spellEnd"/>
            <w:r w:rsidRPr="00C645C6">
              <w:rPr>
                <w:rFonts w:asciiTheme="minorHAnsi" w:hAnsiTheme="minorHAnsi" w:cstheme="minorHAnsi"/>
                <w:szCs w:val="24"/>
              </w:rPr>
              <w:t>. Wsparcie systemu dystrybucji ma</w:t>
            </w:r>
            <w:r w:rsidR="003D7C30">
              <w:rPr>
                <w:rFonts w:asciiTheme="minorHAnsi" w:hAnsiTheme="minorHAnsi" w:cstheme="minorHAnsi"/>
                <w:szCs w:val="24"/>
              </w:rPr>
              <w:t> </w:t>
            </w:r>
            <w:r w:rsidRPr="00C645C6">
              <w:rPr>
                <w:rFonts w:asciiTheme="minorHAnsi" w:hAnsiTheme="minorHAnsi" w:cstheme="minorHAnsi"/>
                <w:szCs w:val="24"/>
              </w:rPr>
              <w:t xml:space="preserve">istotne znaczenie dla zwiększającego się udziału </w:t>
            </w:r>
            <w:r w:rsidR="00080B20">
              <w:rPr>
                <w:rFonts w:asciiTheme="minorHAnsi" w:hAnsiTheme="minorHAnsi" w:cstheme="minorHAnsi"/>
                <w:szCs w:val="24"/>
              </w:rPr>
              <w:t>OZE</w:t>
            </w:r>
            <w:r w:rsidRPr="00C645C6">
              <w:rPr>
                <w:rFonts w:asciiTheme="minorHAnsi" w:hAnsiTheme="minorHAnsi" w:cstheme="minorHAnsi"/>
                <w:szCs w:val="24"/>
              </w:rPr>
              <w:t xml:space="preserve"> w </w:t>
            </w:r>
            <w:proofErr w:type="spellStart"/>
            <w:r w:rsidRPr="00C645C6">
              <w:rPr>
                <w:rFonts w:asciiTheme="minorHAnsi" w:hAnsiTheme="minorHAnsi" w:cstheme="minorHAnsi"/>
                <w:szCs w:val="24"/>
              </w:rPr>
              <w:t>miksie</w:t>
            </w:r>
            <w:proofErr w:type="spellEnd"/>
            <w:r w:rsidRPr="00C645C6">
              <w:rPr>
                <w:rFonts w:asciiTheme="minorHAnsi" w:hAnsiTheme="minorHAnsi" w:cstheme="minorHAnsi"/>
                <w:szCs w:val="24"/>
              </w:rPr>
              <w:t xml:space="preserve"> energetycznym.</w:t>
            </w:r>
          </w:p>
          <w:p w14:paraId="276F0E14" w14:textId="77901DDB" w:rsidR="00C645C6" w:rsidRPr="00C645C6" w:rsidRDefault="00C645C6" w:rsidP="00C645C6">
            <w:pPr>
              <w:spacing w:before="60" w:after="60" w:line="240" w:lineRule="auto"/>
              <w:jc w:val="both"/>
              <w:rPr>
                <w:rFonts w:asciiTheme="minorHAnsi" w:hAnsiTheme="minorHAnsi" w:cstheme="minorHAnsi"/>
                <w:szCs w:val="24"/>
              </w:rPr>
            </w:pPr>
            <w:r w:rsidRPr="00C645C6">
              <w:rPr>
                <w:rFonts w:asciiTheme="minorHAnsi" w:hAnsiTheme="minorHAnsi" w:cstheme="minorHAnsi"/>
                <w:szCs w:val="24"/>
              </w:rPr>
              <w:t xml:space="preserve">Wsparcie jest zgodne z zasadą </w:t>
            </w:r>
            <w:r w:rsidRPr="003D7C30">
              <w:rPr>
                <w:rFonts w:asciiTheme="minorHAnsi" w:hAnsiTheme="minorHAnsi" w:cstheme="minorHAnsi"/>
                <w:i/>
                <w:iCs/>
                <w:szCs w:val="24"/>
              </w:rPr>
              <w:t xml:space="preserve">Energy </w:t>
            </w:r>
            <w:proofErr w:type="spellStart"/>
            <w:r w:rsidRPr="003D7C30">
              <w:rPr>
                <w:rFonts w:asciiTheme="minorHAnsi" w:hAnsiTheme="minorHAnsi" w:cstheme="minorHAnsi"/>
                <w:i/>
                <w:iCs/>
                <w:szCs w:val="24"/>
              </w:rPr>
              <w:t>Efficiency</w:t>
            </w:r>
            <w:proofErr w:type="spellEnd"/>
            <w:r w:rsidRPr="003D7C30">
              <w:rPr>
                <w:rFonts w:asciiTheme="minorHAnsi" w:hAnsiTheme="minorHAnsi" w:cstheme="minorHAnsi"/>
                <w:i/>
                <w:iCs/>
                <w:szCs w:val="24"/>
              </w:rPr>
              <w:t xml:space="preserve"> First</w:t>
            </w:r>
            <w:r w:rsidRPr="00C645C6">
              <w:rPr>
                <w:rFonts w:asciiTheme="minorHAnsi" w:hAnsiTheme="minorHAnsi" w:cstheme="minorHAnsi"/>
                <w:szCs w:val="24"/>
              </w:rPr>
              <w:t xml:space="preserve"> –  w zakresie zmniejszania strat energii</w:t>
            </w:r>
            <w:r w:rsidR="0049153D">
              <w:rPr>
                <w:rFonts w:asciiTheme="minorHAnsi" w:hAnsiTheme="minorHAnsi" w:cstheme="minorHAnsi"/>
                <w:szCs w:val="24"/>
              </w:rPr>
              <w:t xml:space="preserve"> i</w:t>
            </w:r>
            <w:r w:rsidR="003D7C30">
              <w:rPr>
                <w:rFonts w:asciiTheme="minorHAnsi" w:hAnsiTheme="minorHAnsi" w:cstheme="minorHAnsi"/>
                <w:szCs w:val="24"/>
              </w:rPr>
              <w:t> </w:t>
            </w:r>
            <w:r w:rsidR="0049153D">
              <w:rPr>
                <w:rFonts w:asciiTheme="minorHAnsi" w:hAnsiTheme="minorHAnsi" w:cstheme="minorHAnsi"/>
                <w:szCs w:val="24"/>
              </w:rPr>
              <w:t xml:space="preserve">tworzenia warunków do większej skali działań w zakresie efektywności energetycznej </w:t>
            </w:r>
            <w:r w:rsidR="003726B3">
              <w:rPr>
                <w:rFonts w:asciiTheme="minorHAnsi" w:hAnsiTheme="minorHAnsi" w:cstheme="minorHAnsi"/>
                <w:szCs w:val="24"/>
              </w:rPr>
              <w:t>u</w:t>
            </w:r>
            <w:r w:rsidR="003D7C30">
              <w:t> </w:t>
            </w:r>
            <w:r w:rsidR="0049153D">
              <w:rPr>
                <w:rFonts w:asciiTheme="minorHAnsi" w:hAnsiTheme="minorHAnsi" w:cstheme="minorHAnsi"/>
                <w:szCs w:val="24"/>
              </w:rPr>
              <w:t>odbiorców końcowych</w:t>
            </w:r>
            <w:r w:rsidRPr="00C645C6">
              <w:rPr>
                <w:rFonts w:asciiTheme="minorHAnsi" w:hAnsiTheme="minorHAnsi" w:cstheme="minorHAnsi"/>
                <w:szCs w:val="24"/>
              </w:rPr>
              <w:t xml:space="preserve">. UP na lata 2021 – 2027 przewiduje finansowanie inwestycji związanych z poprawą efektywności energetycznej w całym łańcuchu energetycznym, w tym podczas wytwarzania, </w:t>
            </w:r>
            <w:proofErr w:type="spellStart"/>
            <w:r w:rsidRPr="00C645C6">
              <w:rPr>
                <w:rFonts w:asciiTheme="minorHAnsi" w:hAnsiTheme="minorHAnsi" w:cstheme="minorHAnsi"/>
                <w:szCs w:val="24"/>
              </w:rPr>
              <w:t>przesyłu</w:t>
            </w:r>
            <w:proofErr w:type="spellEnd"/>
            <w:r w:rsidRPr="00C645C6">
              <w:rPr>
                <w:rFonts w:asciiTheme="minorHAnsi" w:hAnsiTheme="minorHAnsi" w:cstheme="minorHAnsi"/>
                <w:szCs w:val="24"/>
              </w:rPr>
              <w:t>, dystrybucji i końcowego zużycia energii. FEPW oddziałuje na poprawę efektywności na etapie dystrybucji</w:t>
            </w:r>
            <w:r w:rsidR="0049153D">
              <w:rPr>
                <w:rFonts w:asciiTheme="minorHAnsi" w:hAnsiTheme="minorHAnsi" w:cstheme="minorHAnsi"/>
                <w:szCs w:val="24"/>
              </w:rPr>
              <w:t xml:space="preserve"> i tworzy warunki techniczne do większego zaangażowania odbiorców w zakresie oszczędności energii</w:t>
            </w:r>
            <w:r w:rsidRPr="00C645C6">
              <w:rPr>
                <w:rFonts w:asciiTheme="minorHAnsi" w:hAnsiTheme="minorHAnsi" w:cstheme="minorHAnsi"/>
                <w:szCs w:val="24"/>
              </w:rPr>
              <w:t>. W efekcie interwencja będzie korzystna dla środowiska</w:t>
            </w:r>
            <w:r w:rsidR="00FF1ED8">
              <w:rPr>
                <w:rFonts w:asciiTheme="minorHAnsi" w:hAnsiTheme="minorHAnsi" w:cstheme="minorHAnsi"/>
                <w:szCs w:val="24"/>
              </w:rPr>
              <w:t>.</w:t>
            </w:r>
          </w:p>
          <w:p w14:paraId="43B8A53C" w14:textId="4A034401" w:rsidR="00C645C6" w:rsidRPr="00857FA7" w:rsidRDefault="00080B20" w:rsidP="00C645C6">
            <w:pPr>
              <w:spacing w:before="60" w:after="60" w:line="240" w:lineRule="auto"/>
              <w:jc w:val="both"/>
              <w:rPr>
                <w:rFonts w:asciiTheme="minorHAnsi" w:hAnsiTheme="minorHAnsi" w:cstheme="minorHAnsi"/>
                <w:szCs w:val="24"/>
              </w:rPr>
            </w:pPr>
            <w:r>
              <w:rPr>
                <w:rFonts w:asciiTheme="minorHAnsi" w:hAnsiTheme="minorHAnsi" w:cstheme="minorHAnsi"/>
                <w:szCs w:val="24"/>
              </w:rPr>
              <w:t>I</w:t>
            </w:r>
            <w:r w:rsidR="00C645C6" w:rsidRPr="00C645C6">
              <w:rPr>
                <w:rFonts w:asciiTheme="minorHAnsi" w:hAnsiTheme="minorHAnsi" w:cstheme="minorHAnsi"/>
                <w:szCs w:val="24"/>
              </w:rPr>
              <w:t>nterwencja wpisuje się w priorytety P</w:t>
            </w:r>
            <w:r w:rsidR="00E54B6E">
              <w:rPr>
                <w:rFonts w:asciiTheme="minorHAnsi" w:hAnsiTheme="minorHAnsi" w:cstheme="minorHAnsi"/>
                <w:szCs w:val="24"/>
              </w:rPr>
              <w:t>EP</w:t>
            </w:r>
            <w:r w:rsidR="00794590">
              <w:rPr>
                <w:rFonts w:asciiTheme="minorHAnsi" w:hAnsiTheme="minorHAnsi" w:cstheme="minorHAnsi"/>
                <w:szCs w:val="24"/>
              </w:rPr>
              <w:t>2040</w:t>
            </w:r>
            <w:r w:rsidR="00C645C6" w:rsidRPr="00C645C6">
              <w:rPr>
                <w:rFonts w:asciiTheme="minorHAnsi" w:hAnsiTheme="minorHAnsi" w:cstheme="minorHAnsi"/>
                <w:szCs w:val="24"/>
              </w:rPr>
              <w:t>.</w:t>
            </w:r>
          </w:p>
          <w:p w14:paraId="618530DF" w14:textId="29244D40" w:rsidR="00DC609F" w:rsidRPr="00857FA7" w:rsidRDefault="00326773" w:rsidP="00C71208">
            <w:pPr>
              <w:spacing w:before="60" w:after="60" w:line="240" w:lineRule="auto"/>
              <w:jc w:val="both"/>
              <w:rPr>
                <w:rFonts w:asciiTheme="minorHAnsi" w:hAnsiTheme="minorHAnsi" w:cstheme="minorHAnsi"/>
              </w:rPr>
            </w:pPr>
            <w:r w:rsidRPr="00857FA7">
              <w:rPr>
                <w:rFonts w:asciiTheme="minorHAnsi" w:hAnsiTheme="minorHAnsi" w:cstheme="minorHAnsi"/>
              </w:rPr>
              <w:t xml:space="preserve">Interwencja </w:t>
            </w:r>
            <w:r w:rsidR="000C5DDE" w:rsidRPr="00857FA7">
              <w:rPr>
                <w:rFonts w:asciiTheme="minorHAnsi" w:hAnsiTheme="minorHAnsi" w:cstheme="minorHAnsi"/>
              </w:rPr>
              <w:t xml:space="preserve">jest </w:t>
            </w:r>
            <w:r w:rsidR="00DC609F" w:rsidRPr="00857FA7">
              <w:rPr>
                <w:rFonts w:asciiTheme="minorHAnsi" w:hAnsiTheme="minorHAnsi" w:cstheme="minorHAnsi"/>
              </w:rPr>
              <w:t>komplementarn</w:t>
            </w:r>
            <w:r w:rsidRPr="00857FA7">
              <w:rPr>
                <w:rFonts w:asciiTheme="minorHAnsi" w:hAnsiTheme="minorHAnsi" w:cstheme="minorHAnsi"/>
              </w:rPr>
              <w:t>a</w:t>
            </w:r>
            <w:r w:rsidR="00DC609F" w:rsidRPr="00857FA7">
              <w:rPr>
                <w:rFonts w:asciiTheme="minorHAnsi" w:hAnsiTheme="minorHAnsi" w:cstheme="minorHAnsi"/>
              </w:rPr>
              <w:t xml:space="preserve"> </w:t>
            </w:r>
            <w:r w:rsidR="0063735C" w:rsidRPr="00857FA7">
              <w:rPr>
                <w:rFonts w:asciiTheme="minorHAnsi" w:hAnsiTheme="minorHAnsi" w:cstheme="minorHAnsi"/>
              </w:rPr>
              <w:t>z planowaną w FEnIKS</w:t>
            </w:r>
            <w:r w:rsidR="006B586E">
              <w:rPr>
                <w:rFonts w:asciiTheme="minorHAnsi" w:hAnsiTheme="minorHAnsi" w:cstheme="minorHAnsi"/>
              </w:rPr>
              <w:t xml:space="preserve"> a także </w:t>
            </w:r>
            <w:r w:rsidR="001620A3" w:rsidRPr="00857FA7">
              <w:rPr>
                <w:rFonts w:asciiTheme="minorHAnsi" w:hAnsiTheme="minorHAnsi" w:cstheme="minorHAnsi"/>
              </w:rPr>
              <w:t>do</w:t>
            </w:r>
            <w:r w:rsidR="00BB2D1B">
              <w:rPr>
                <w:rFonts w:asciiTheme="minorHAnsi" w:hAnsiTheme="minorHAnsi" w:cstheme="minorHAnsi"/>
              </w:rPr>
              <w:t> </w:t>
            </w:r>
            <w:r w:rsidR="001620A3" w:rsidRPr="00857FA7">
              <w:rPr>
                <w:rFonts w:asciiTheme="minorHAnsi" w:hAnsiTheme="minorHAnsi" w:cstheme="minorHAnsi"/>
              </w:rPr>
              <w:t xml:space="preserve">wsparcia rozwoju OZE z poziomu </w:t>
            </w:r>
            <w:r w:rsidR="00DC609F" w:rsidRPr="00857FA7">
              <w:rPr>
                <w:rFonts w:asciiTheme="minorHAnsi" w:hAnsiTheme="minorHAnsi" w:cstheme="minorHAnsi"/>
              </w:rPr>
              <w:t>krajow</w:t>
            </w:r>
            <w:r w:rsidR="001620A3" w:rsidRPr="00857FA7">
              <w:rPr>
                <w:rFonts w:asciiTheme="minorHAnsi" w:hAnsiTheme="minorHAnsi" w:cstheme="minorHAnsi"/>
              </w:rPr>
              <w:t>ego</w:t>
            </w:r>
            <w:r w:rsidR="00DC609F" w:rsidRPr="00857FA7">
              <w:rPr>
                <w:rFonts w:asciiTheme="minorHAnsi" w:hAnsiTheme="minorHAnsi" w:cstheme="minorHAnsi"/>
              </w:rPr>
              <w:t xml:space="preserve"> i regionaln</w:t>
            </w:r>
            <w:r w:rsidR="001620A3" w:rsidRPr="00857FA7">
              <w:rPr>
                <w:rFonts w:asciiTheme="minorHAnsi" w:hAnsiTheme="minorHAnsi" w:cstheme="minorHAnsi"/>
              </w:rPr>
              <w:t>ego</w:t>
            </w:r>
            <w:r w:rsidR="00DC609F" w:rsidRPr="00857FA7">
              <w:rPr>
                <w:rFonts w:asciiTheme="minorHAnsi" w:hAnsiTheme="minorHAnsi" w:cstheme="minorHAnsi"/>
              </w:rPr>
              <w:t>.</w:t>
            </w:r>
          </w:p>
          <w:p w14:paraId="6B7A19EE" w14:textId="12BF8567" w:rsidR="003B40B4" w:rsidRDefault="001530F9" w:rsidP="00DC609F">
            <w:pPr>
              <w:spacing w:before="60" w:after="60" w:line="240" w:lineRule="auto"/>
              <w:jc w:val="both"/>
              <w:rPr>
                <w:rFonts w:asciiTheme="minorHAnsi" w:hAnsiTheme="minorHAnsi" w:cstheme="minorHAnsi"/>
              </w:rPr>
            </w:pPr>
            <w:r w:rsidRPr="00857FA7">
              <w:rPr>
                <w:rFonts w:asciiTheme="minorHAnsi" w:hAnsiTheme="minorHAnsi" w:cstheme="minorHAnsi"/>
              </w:rPr>
              <w:t>I</w:t>
            </w:r>
            <w:r w:rsidR="00DC609F" w:rsidRPr="00857FA7">
              <w:rPr>
                <w:rFonts w:asciiTheme="minorHAnsi" w:hAnsiTheme="minorHAnsi" w:cstheme="minorHAnsi"/>
              </w:rPr>
              <w:t xml:space="preserve">nterwencja </w:t>
            </w:r>
            <w:r w:rsidR="00B53E38" w:rsidRPr="00857FA7">
              <w:rPr>
                <w:rFonts w:asciiTheme="minorHAnsi" w:hAnsiTheme="minorHAnsi" w:cstheme="minorHAnsi"/>
              </w:rPr>
              <w:t xml:space="preserve">wpisuje się w wyzwania określone w </w:t>
            </w:r>
            <w:r w:rsidR="00420528" w:rsidRPr="00857FA7">
              <w:rPr>
                <w:rFonts w:asciiTheme="minorHAnsi" w:hAnsiTheme="minorHAnsi" w:cstheme="minorHAnsi"/>
                <w:b/>
              </w:rPr>
              <w:t xml:space="preserve">SK </w:t>
            </w:r>
            <w:r w:rsidR="00EF2506">
              <w:rPr>
                <w:rFonts w:asciiTheme="minorHAnsi" w:hAnsiTheme="minorHAnsi" w:cstheme="minorHAnsi"/>
                <w:b/>
              </w:rPr>
              <w:t xml:space="preserve">– </w:t>
            </w:r>
            <w:r w:rsidR="00DC609F" w:rsidRPr="00857FA7">
              <w:rPr>
                <w:rFonts w:asciiTheme="minorHAnsi" w:hAnsiTheme="minorHAnsi" w:cstheme="minorHAnsi"/>
                <w:b/>
              </w:rPr>
              <w:t>Polska 2019</w:t>
            </w:r>
            <w:r w:rsidR="001A5D40" w:rsidRPr="00857FA7">
              <w:rPr>
                <w:rFonts w:asciiTheme="minorHAnsi" w:hAnsiTheme="minorHAnsi" w:cstheme="minorHAnsi"/>
                <w:b/>
              </w:rPr>
              <w:t>:</w:t>
            </w:r>
            <w:r w:rsidR="00DC609F" w:rsidRPr="00857FA7">
              <w:rPr>
                <w:rFonts w:asciiTheme="minorHAnsi" w:hAnsiTheme="minorHAnsi" w:cstheme="minorHAnsi"/>
              </w:rPr>
              <w:t xml:space="preserve"> sieci energetyczne mogą odgrywać kluczową rolę w zwiększaniu wydajności i ułatwiać sprawne funkcjonowanie rynku oraz wdrażanie inwestycji ukierunkowanych na innowacje, a wyższa efektywność energetyczna i</w:t>
            </w:r>
            <w:r w:rsidR="00EF2506">
              <w:rPr>
                <w:rFonts w:asciiTheme="minorHAnsi" w:hAnsiTheme="minorHAnsi" w:cstheme="minorHAnsi"/>
              </w:rPr>
              <w:t> </w:t>
            </w:r>
            <w:r w:rsidR="00DC609F" w:rsidRPr="00857FA7">
              <w:rPr>
                <w:rFonts w:asciiTheme="minorHAnsi" w:hAnsiTheme="minorHAnsi" w:cstheme="minorHAnsi"/>
              </w:rPr>
              <w:t xml:space="preserve">szersze wykorzystanie </w:t>
            </w:r>
            <w:r w:rsidR="00B814B3">
              <w:rPr>
                <w:rFonts w:asciiTheme="minorHAnsi" w:hAnsiTheme="minorHAnsi" w:cstheme="minorHAnsi"/>
              </w:rPr>
              <w:t>OZE</w:t>
            </w:r>
            <w:r w:rsidR="00DC609F" w:rsidRPr="00857FA7">
              <w:rPr>
                <w:rFonts w:asciiTheme="minorHAnsi" w:hAnsiTheme="minorHAnsi" w:cstheme="minorHAnsi"/>
              </w:rPr>
              <w:t xml:space="preserve"> umożliwi przejście na czystszą energię oraz pomoże ograniczyć emisję </w:t>
            </w:r>
            <w:r w:rsidR="00DC609F" w:rsidRPr="00857FA7">
              <w:rPr>
                <w:rFonts w:asciiTheme="minorHAnsi" w:hAnsiTheme="minorHAnsi" w:cstheme="minorHAnsi"/>
              </w:rPr>
              <w:lastRenderedPageBreak/>
              <w:t xml:space="preserve">gazów cieplarnianych i zanieczyszczenie powietrza. </w:t>
            </w:r>
            <w:r w:rsidR="003B40B4">
              <w:rPr>
                <w:rFonts w:asciiTheme="minorHAnsi" w:hAnsiTheme="minorHAnsi" w:cstheme="minorHAnsi"/>
              </w:rPr>
              <w:t>P</w:t>
            </w:r>
            <w:r w:rsidR="003B40B4" w:rsidRPr="003B40B4">
              <w:rPr>
                <w:rFonts w:asciiTheme="minorHAnsi" w:hAnsiTheme="minorHAnsi" w:cstheme="minorHAnsi"/>
              </w:rPr>
              <w:t xml:space="preserve">lanowana do wsparcia modernizacja sieci energetycznych odgrywa kluczową rolę w zwiększaniu efektywności energetycznej w zakresie dystrybucji energii oraz </w:t>
            </w:r>
            <w:r w:rsidR="003B40B4">
              <w:rPr>
                <w:rFonts w:asciiTheme="minorHAnsi" w:hAnsiTheme="minorHAnsi" w:cstheme="minorHAnsi"/>
              </w:rPr>
              <w:t xml:space="preserve">jednocześnie </w:t>
            </w:r>
            <w:r w:rsidR="003B40B4" w:rsidRPr="003B40B4">
              <w:rPr>
                <w:rFonts w:asciiTheme="minorHAnsi" w:hAnsiTheme="minorHAnsi" w:cstheme="minorHAnsi"/>
              </w:rPr>
              <w:t xml:space="preserve">we włączaniu energii pochodzącej z </w:t>
            </w:r>
            <w:r w:rsidR="00080B20">
              <w:rPr>
                <w:rFonts w:asciiTheme="minorHAnsi" w:hAnsiTheme="minorHAnsi" w:cstheme="minorHAnsi"/>
              </w:rPr>
              <w:t>OZE</w:t>
            </w:r>
            <w:r w:rsidR="003B40B4" w:rsidRPr="003B40B4">
              <w:rPr>
                <w:rFonts w:asciiTheme="minorHAnsi" w:hAnsiTheme="minorHAnsi" w:cstheme="minorHAnsi"/>
              </w:rPr>
              <w:t xml:space="preserve"> do systemu energetycznego.</w:t>
            </w:r>
            <w:r w:rsidR="003B40B4">
              <w:rPr>
                <w:rFonts w:asciiTheme="minorHAnsi" w:hAnsiTheme="minorHAnsi" w:cstheme="minorHAnsi"/>
              </w:rPr>
              <w:t xml:space="preserve"> </w:t>
            </w:r>
            <w:r w:rsidR="003B40B4" w:rsidRPr="003B40B4">
              <w:rPr>
                <w:rFonts w:asciiTheme="minorHAnsi" w:hAnsiTheme="minorHAnsi" w:cstheme="minorHAnsi"/>
              </w:rPr>
              <w:t>Nowoczesne i wyposażone w inteligentne rozwiązania sieci ułatwiają sprawne funkcjonowanie rynku energetycznego i tworzą warunki do nowych inwestycji związanych z</w:t>
            </w:r>
            <w:r w:rsidR="00BB2D1B">
              <w:rPr>
                <w:rFonts w:asciiTheme="minorHAnsi" w:hAnsiTheme="minorHAnsi" w:cstheme="minorHAnsi"/>
              </w:rPr>
              <w:t> </w:t>
            </w:r>
            <w:r w:rsidR="003B40B4" w:rsidRPr="003B40B4">
              <w:rPr>
                <w:rFonts w:asciiTheme="minorHAnsi" w:hAnsiTheme="minorHAnsi" w:cstheme="minorHAnsi"/>
              </w:rPr>
              <w:t>transformacją sektora energetycznego, w tym integracji rozproszonych źródeł energii wspieranych przede wszystkim w programach regionalnych</w:t>
            </w:r>
            <w:r w:rsidR="003B40B4">
              <w:rPr>
                <w:rFonts w:asciiTheme="minorHAnsi" w:hAnsiTheme="minorHAnsi" w:cstheme="minorHAnsi"/>
              </w:rPr>
              <w:t>.</w:t>
            </w:r>
          </w:p>
          <w:p w14:paraId="4DB0B6E0" w14:textId="159CF090" w:rsidR="00DC609F" w:rsidRPr="00857FA7" w:rsidRDefault="00C97D88" w:rsidP="00DC609F">
            <w:pPr>
              <w:spacing w:before="60" w:after="60" w:line="240" w:lineRule="auto"/>
              <w:jc w:val="both"/>
              <w:rPr>
                <w:rFonts w:asciiTheme="minorHAnsi" w:hAnsiTheme="minorHAnsi" w:cstheme="minorHAnsi"/>
              </w:rPr>
            </w:pPr>
            <w:r w:rsidRPr="00857FA7">
              <w:rPr>
                <w:rFonts w:asciiTheme="minorHAnsi" w:hAnsiTheme="minorHAnsi" w:cstheme="minorHAnsi"/>
                <w:bCs/>
                <w:szCs w:val="24"/>
                <w:lang w:eastAsia="pl-PL"/>
              </w:rPr>
              <w:t xml:space="preserve">Wsparcie wpisuje się w </w:t>
            </w:r>
            <w:r w:rsidRPr="00857FA7">
              <w:rPr>
                <w:rFonts w:asciiTheme="minorHAnsi" w:hAnsiTheme="minorHAnsi" w:cstheme="minorHAnsi"/>
                <w:b/>
                <w:bCs/>
                <w:szCs w:val="24"/>
                <w:lang w:eastAsia="pl-PL"/>
              </w:rPr>
              <w:t>EZŁ</w:t>
            </w:r>
            <w:r w:rsidRPr="00857FA7">
              <w:rPr>
                <w:rFonts w:asciiTheme="minorHAnsi" w:hAnsiTheme="minorHAnsi" w:cstheme="minorHAnsi"/>
                <w:bCs/>
                <w:szCs w:val="24"/>
                <w:lang w:eastAsia="pl-PL"/>
              </w:rPr>
              <w:t xml:space="preserve"> w zakresie dostarczania czystej, przystępnej cenowo i bezpiecznej energii</w:t>
            </w:r>
            <w:r w:rsidR="004B4CDC" w:rsidRPr="00857FA7">
              <w:rPr>
                <w:rFonts w:asciiTheme="minorHAnsi" w:hAnsiTheme="minorHAnsi" w:cstheme="minorHAnsi"/>
                <w:bCs/>
                <w:szCs w:val="24"/>
                <w:lang w:eastAsia="pl-PL"/>
              </w:rPr>
              <w:t xml:space="preserve"> </w:t>
            </w:r>
            <w:r w:rsidR="00814421" w:rsidRPr="00857FA7">
              <w:rPr>
                <w:rFonts w:asciiTheme="minorHAnsi" w:hAnsiTheme="minorHAnsi" w:cstheme="minorHAnsi"/>
                <w:bCs/>
                <w:szCs w:val="24"/>
                <w:lang w:eastAsia="pl-PL"/>
              </w:rPr>
              <w:t>–</w:t>
            </w:r>
            <w:r w:rsidR="004B4CDC" w:rsidRPr="00857FA7">
              <w:rPr>
                <w:rFonts w:asciiTheme="minorHAnsi" w:hAnsiTheme="minorHAnsi" w:cstheme="minorHAnsi"/>
                <w:bCs/>
                <w:szCs w:val="24"/>
                <w:lang w:eastAsia="pl-PL"/>
              </w:rPr>
              <w:t xml:space="preserve"> </w:t>
            </w:r>
            <w:r w:rsidR="00814421" w:rsidRPr="00857FA7">
              <w:rPr>
                <w:rFonts w:asciiTheme="minorHAnsi" w:hAnsiTheme="minorHAnsi" w:cstheme="minorHAnsi"/>
                <w:bCs/>
                <w:szCs w:val="24"/>
                <w:lang w:eastAsia="pl-PL"/>
              </w:rPr>
              <w:t xml:space="preserve">zapewnienia inteligentnej infrastruktury dla neutralności </w:t>
            </w:r>
            <w:r w:rsidR="00CE5C26" w:rsidRPr="00857FA7">
              <w:rPr>
                <w:rFonts w:asciiTheme="minorHAnsi" w:hAnsiTheme="minorHAnsi" w:cstheme="minorHAnsi"/>
                <w:bCs/>
                <w:szCs w:val="24"/>
                <w:lang w:eastAsia="pl-PL"/>
              </w:rPr>
              <w:t>klimatycz</w:t>
            </w:r>
            <w:r w:rsidR="00814421" w:rsidRPr="00857FA7">
              <w:rPr>
                <w:rFonts w:asciiTheme="minorHAnsi" w:hAnsiTheme="minorHAnsi" w:cstheme="minorHAnsi"/>
                <w:bCs/>
                <w:szCs w:val="24"/>
                <w:lang w:eastAsia="pl-PL"/>
              </w:rPr>
              <w:t>nej</w:t>
            </w:r>
            <w:r w:rsidR="00443459" w:rsidRPr="00443459">
              <w:rPr>
                <w:rFonts w:asciiTheme="minorHAnsi" w:hAnsiTheme="minorHAnsi" w:cstheme="minorHAnsi"/>
                <w:bCs/>
                <w:szCs w:val="24"/>
                <w:lang w:eastAsia="pl-PL"/>
              </w:rPr>
              <w:t>, zgodnie z art. 2 Europejskiego prawa o klimacie</w:t>
            </w:r>
            <w:r w:rsidRPr="00857FA7">
              <w:rPr>
                <w:rFonts w:asciiTheme="minorHAnsi" w:hAnsiTheme="minorHAnsi" w:cstheme="minorHAnsi"/>
                <w:bCs/>
                <w:szCs w:val="24"/>
                <w:lang w:eastAsia="pl-PL"/>
              </w:rPr>
              <w:t xml:space="preserve">. </w:t>
            </w:r>
            <w:r w:rsidR="001A5D40" w:rsidRPr="00857FA7">
              <w:rPr>
                <w:rFonts w:asciiTheme="minorHAnsi" w:hAnsiTheme="minorHAnsi" w:cstheme="minorHAnsi"/>
                <w:bCs/>
                <w:szCs w:val="24"/>
                <w:lang w:eastAsia="pl-PL"/>
              </w:rPr>
              <w:t>P</w:t>
            </w:r>
            <w:r w:rsidR="00DC609F" w:rsidRPr="00857FA7">
              <w:rPr>
                <w:rFonts w:asciiTheme="minorHAnsi" w:hAnsiTheme="minorHAnsi" w:cstheme="minorHAnsi"/>
                <w:szCs w:val="24"/>
              </w:rPr>
              <w:t xml:space="preserve">rzyczyni się do realizacji </w:t>
            </w:r>
            <w:r w:rsidR="009F68E4" w:rsidRPr="00857FA7">
              <w:rPr>
                <w:rFonts w:asciiTheme="minorHAnsi" w:hAnsiTheme="minorHAnsi" w:cstheme="minorHAnsi"/>
                <w:b/>
                <w:szCs w:val="24"/>
              </w:rPr>
              <w:t>SUE RMB</w:t>
            </w:r>
            <w:r w:rsidR="009F68E4" w:rsidRPr="00857FA7">
              <w:rPr>
                <w:rFonts w:asciiTheme="minorHAnsi" w:hAnsiTheme="minorHAnsi" w:cstheme="minorHAnsi"/>
                <w:szCs w:val="24"/>
              </w:rPr>
              <w:t>,</w:t>
            </w:r>
            <w:r w:rsidR="00DC609F" w:rsidRPr="00857FA7">
              <w:rPr>
                <w:rFonts w:asciiTheme="minorHAnsi" w:hAnsiTheme="minorHAnsi" w:cstheme="minorHAnsi"/>
                <w:szCs w:val="24"/>
              </w:rPr>
              <w:t xml:space="preserve"> </w:t>
            </w:r>
            <w:r w:rsidR="009F68E4" w:rsidRPr="00857FA7">
              <w:rPr>
                <w:rFonts w:asciiTheme="minorHAnsi" w:hAnsiTheme="minorHAnsi" w:cstheme="minorHAnsi"/>
                <w:bCs/>
                <w:szCs w:val="24"/>
                <w:lang w:eastAsia="pl-PL"/>
              </w:rPr>
              <w:t xml:space="preserve">cel </w:t>
            </w:r>
            <w:r w:rsidR="009F68E4" w:rsidRPr="00857FA7">
              <w:rPr>
                <w:rFonts w:asciiTheme="minorHAnsi" w:hAnsiTheme="minorHAnsi" w:cstheme="minorHAnsi"/>
                <w:szCs w:val="24"/>
                <w:lang w:eastAsia="pl-PL"/>
              </w:rPr>
              <w:t>2</w:t>
            </w:r>
            <w:r w:rsidR="009F68E4" w:rsidRPr="00857FA7">
              <w:rPr>
                <w:rFonts w:asciiTheme="minorHAnsi" w:hAnsiTheme="minorHAnsi" w:cstheme="minorHAnsi"/>
                <w:szCs w:val="24"/>
              </w:rPr>
              <w:t xml:space="preserve"> </w:t>
            </w:r>
            <w:r w:rsidR="009F68E4" w:rsidRPr="00857FA7">
              <w:rPr>
                <w:rFonts w:asciiTheme="minorHAnsi" w:hAnsiTheme="minorHAnsi" w:cstheme="minorHAnsi"/>
                <w:i/>
                <w:szCs w:val="24"/>
              </w:rPr>
              <w:t xml:space="preserve">Rozwój połączeń </w:t>
            </w:r>
            <w:r w:rsidR="00F953B2" w:rsidRPr="00857FA7">
              <w:rPr>
                <w:rFonts w:asciiTheme="minorHAnsi" w:hAnsiTheme="minorHAnsi" w:cstheme="minorHAnsi"/>
                <w:i/>
                <w:szCs w:val="24"/>
              </w:rPr>
              <w:t>w </w:t>
            </w:r>
            <w:r w:rsidR="009F68E4" w:rsidRPr="00857FA7">
              <w:rPr>
                <w:rFonts w:asciiTheme="minorHAnsi" w:hAnsiTheme="minorHAnsi" w:cstheme="minorHAnsi"/>
                <w:i/>
                <w:szCs w:val="24"/>
              </w:rPr>
              <w:t>regionie</w:t>
            </w:r>
            <w:r w:rsidR="009F68E4" w:rsidRPr="00857FA7">
              <w:rPr>
                <w:rFonts w:asciiTheme="minorHAnsi" w:hAnsiTheme="minorHAnsi" w:cstheme="minorHAnsi"/>
                <w:szCs w:val="24"/>
              </w:rPr>
              <w:t xml:space="preserve">, </w:t>
            </w:r>
            <w:r w:rsidR="00DC609F" w:rsidRPr="00857FA7">
              <w:rPr>
                <w:rFonts w:asciiTheme="minorHAnsi" w:hAnsiTheme="minorHAnsi" w:cstheme="minorHAnsi"/>
                <w:bCs/>
                <w:szCs w:val="24"/>
                <w:lang w:eastAsia="pl-PL"/>
              </w:rPr>
              <w:t>obszar Energia</w:t>
            </w:r>
            <w:r w:rsidR="009F68E4" w:rsidRPr="00857FA7">
              <w:rPr>
                <w:rFonts w:asciiTheme="minorHAnsi" w:hAnsiTheme="minorHAnsi" w:cstheme="minorHAnsi"/>
                <w:bCs/>
                <w:szCs w:val="24"/>
                <w:lang w:eastAsia="pl-PL"/>
              </w:rPr>
              <w:t>.</w:t>
            </w:r>
          </w:p>
          <w:p w14:paraId="54686ECA" w14:textId="49B6EE65" w:rsidR="00556F69" w:rsidRPr="00857FA7" w:rsidRDefault="004D500D" w:rsidP="00C71208">
            <w:pPr>
              <w:autoSpaceDE w:val="0"/>
              <w:autoSpaceDN w:val="0"/>
              <w:adjustRightInd w:val="0"/>
              <w:spacing w:before="0" w:after="0" w:line="240" w:lineRule="auto"/>
              <w:jc w:val="both"/>
              <w:rPr>
                <w:rFonts w:asciiTheme="minorHAnsi" w:hAnsiTheme="minorHAnsi" w:cstheme="minorHAnsi"/>
              </w:rPr>
            </w:pPr>
            <w:r w:rsidRPr="00857FA7">
              <w:rPr>
                <w:rFonts w:asciiTheme="minorHAnsi" w:hAnsiTheme="minorHAnsi" w:cstheme="minorHAnsi"/>
              </w:rPr>
              <w:t xml:space="preserve">Wsparcie </w:t>
            </w:r>
            <w:r w:rsidR="00DC609F" w:rsidRPr="00857FA7">
              <w:rPr>
                <w:rFonts w:asciiTheme="minorHAnsi" w:hAnsiTheme="minorHAnsi" w:cstheme="minorHAnsi"/>
              </w:rPr>
              <w:t xml:space="preserve">odpowiada na wyzwania </w:t>
            </w:r>
            <w:r w:rsidR="00C71208" w:rsidRPr="00857FA7">
              <w:rPr>
                <w:rFonts w:asciiTheme="minorHAnsi" w:hAnsiTheme="minorHAnsi" w:cstheme="minorHAnsi"/>
                <w:b/>
                <w:i/>
              </w:rPr>
              <w:t xml:space="preserve">SOR </w:t>
            </w:r>
            <w:r w:rsidR="009E4503" w:rsidRPr="00857FA7">
              <w:rPr>
                <w:rFonts w:asciiTheme="minorHAnsi" w:hAnsiTheme="minorHAnsi" w:cstheme="minorHAnsi"/>
              </w:rPr>
              <w:t xml:space="preserve">i </w:t>
            </w:r>
            <w:r w:rsidR="00C71208" w:rsidRPr="00857FA7">
              <w:rPr>
                <w:rFonts w:asciiTheme="minorHAnsi" w:hAnsiTheme="minorHAnsi" w:cstheme="minorHAnsi"/>
                <w:b/>
                <w:i/>
              </w:rPr>
              <w:t>KSRR</w:t>
            </w:r>
            <w:r w:rsidR="0063735C" w:rsidRPr="00857FA7">
              <w:rPr>
                <w:rFonts w:asciiTheme="minorHAnsi" w:hAnsiTheme="minorHAnsi" w:cstheme="minorHAnsi"/>
                <w:b/>
                <w:i/>
              </w:rPr>
              <w:t xml:space="preserve">: </w:t>
            </w:r>
            <w:r w:rsidR="00DC609F" w:rsidRPr="00857FA7">
              <w:rPr>
                <w:rFonts w:asciiTheme="minorHAnsi" w:hAnsiTheme="minorHAnsi" w:cstheme="minorHAnsi"/>
              </w:rPr>
              <w:t>tworzenie warunków do dalszego rozwoju konkurencyjnej gospodarki w</w:t>
            </w:r>
            <w:r w:rsidR="007D0A5C" w:rsidRPr="00857FA7">
              <w:rPr>
                <w:rFonts w:asciiTheme="minorHAnsi" w:hAnsiTheme="minorHAnsi" w:cstheme="minorHAnsi"/>
              </w:rPr>
              <w:t xml:space="preserve"> PW. </w:t>
            </w:r>
            <w:r w:rsidR="001A5D40" w:rsidRPr="00857FA7">
              <w:rPr>
                <w:rFonts w:asciiTheme="minorHAnsi" w:hAnsiTheme="minorHAnsi" w:cstheme="minorHAnsi"/>
              </w:rPr>
              <w:t xml:space="preserve">Także – </w:t>
            </w:r>
            <w:r w:rsidR="00DC609F" w:rsidRPr="00857FA7">
              <w:rPr>
                <w:rFonts w:asciiTheme="minorHAnsi" w:hAnsiTheme="minorHAnsi" w:cstheme="minorHAnsi"/>
              </w:rPr>
              <w:t xml:space="preserve"> priorytety</w:t>
            </w:r>
            <w:r w:rsidR="00E54B6E">
              <w:rPr>
                <w:rFonts w:asciiTheme="minorHAnsi" w:hAnsiTheme="minorHAnsi" w:cstheme="minorHAnsi"/>
              </w:rPr>
              <w:t xml:space="preserve"> </w:t>
            </w:r>
            <w:bookmarkStart w:id="3" w:name="_Hlk107861633"/>
            <w:proofErr w:type="spellStart"/>
            <w:r w:rsidR="00E54B6E">
              <w:rPr>
                <w:rFonts w:asciiTheme="minorHAnsi" w:hAnsiTheme="minorHAnsi" w:cstheme="minorHAnsi"/>
                <w:szCs w:val="24"/>
              </w:rPr>
              <w:t>KPEiK</w:t>
            </w:r>
            <w:bookmarkEnd w:id="3"/>
            <w:proofErr w:type="spellEnd"/>
            <w:r w:rsidR="00DC609F" w:rsidRPr="00857FA7">
              <w:rPr>
                <w:rFonts w:asciiTheme="minorHAnsi" w:hAnsiTheme="minorHAnsi" w:cstheme="minorHAnsi"/>
              </w:rPr>
              <w:t>,</w:t>
            </w:r>
            <w:r w:rsidR="000B16AE" w:rsidRPr="00857FA7">
              <w:rPr>
                <w:rFonts w:asciiTheme="minorHAnsi" w:hAnsiTheme="minorHAnsi" w:cstheme="minorHAnsi"/>
              </w:rPr>
              <w:t xml:space="preserve"> </w:t>
            </w:r>
            <w:r w:rsidR="00DC609F" w:rsidRPr="00857FA7">
              <w:rPr>
                <w:rFonts w:asciiTheme="minorHAnsi" w:hAnsiTheme="minorHAnsi" w:cstheme="minorHAnsi"/>
              </w:rPr>
              <w:t>obszar „wewnętrzny rynek energii” w zakresie wsparcia dystrybucji energii elektrycznej, inteligentnych sieci energetycznych wraz z</w:t>
            </w:r>
            <w:r w:rsidR="003D7C30">
              <w:rPr>
                <w:rFonts w:asciiTheme="minorHAnsi" w:hAnsiTheme="minorHAnsi" w:cstheme="minorHAnsi"/>
              </w:rPr>
              <w:t> </w:t>
            </w:r>
            <w:r w:rsidR="00DC609F" w:rsidRPr="00857FA7">
              <w:rPr>
                <w:rFonts w:asciiTheme="minorHAnsi" w:hAnsiTheme="minorHAnsi" w:cstheme="minorHAnsi"/>
              </w:rPr>
              <w:t>inteligentnym opomiarowaniem. Planowana interwencja zakotwiczona jest również w</w:t>
            </w:r>
            <w:r w:rsidR="00E54B6E">
              <w:rPr>
                <w:rFonts w:asciiTheme="minorHAnsi" w:hAnsiTheme="minorHAnsi" w:cstheme="minorHAnsi"/>
              </w:rPr>
              <w:t xml:space="preserve"> </w:t>
            </w:r>
            <w:bookmarkStart w:id="4" w:name="_Hlk107861701"/>
            <w:r w:rsidR="00E54B6E">
              <w:rPr>
                <w:rFonts w:asciiTheme="minorHAnsi" w:hAnsiTheme="minorHAnsi" w:cstheme="minorHAnsi"/>
              </w:rPr>
              <w:t>PEP</w:t>
            </w:r>
            <w:r w:rsidR="00794590">
              <w:rPr>
                <w:rFonts w:asciiTheme="minorHAnsi" w:hAnsiTheme="minorHAnsi" w:cstheme="minorHAnsi"/>
              </w:rPr>
              <w:t>2040</w:t>
            </w:r>
            <w:bookmarkEnd w:id="4"/>
            <w:r w:rsidR="00DC609F" w:rsidRPr="00857FA7">
              <w:rPr>
                <w:rFonts w:asciiTheme="minorHAnsi" w:hAnsiTheme="minorHAnsi" w:cstheme="minorHAnsi"/>
                <w:i/>
              </w:rPr>
              <w:t>.</w:t>
            </w:r>
          </w:p>
          <w:p w14:paraId="43265071" w14:textId="661FAF0E" w:rsidR="00556F69" w:rsidRPr="00857FA7" w:rsidRDefault="00FB649A" w:rsidP="00BB2D1B">
            <w:pPr>
              <w:spacing w:before="180" w:after="60" w:line="240" w:lineRule="auto"/>
              <w:jc w:val="both"/>
              <w:rPr>
                <w:rFonts w:asciiTheme="minorHAnsi" w:hAnsiTheme="minorHAnsi" w:cstheme="minorHAnsi"/>
                <w:b/>
              </w:rPr>
            </w:pPr>
            <w:r>
              <w:rPr>
                <w:rFonts w:asciiTheme="minorHAnsi" w:hAnsiTheme="minorHAnsi" w:cstheme="minorHAnsi"/>
                <w:b/>
              </w:rPr>
              <w:t>A</w:t>
            </w:r>
            <w:r w:rsidRPr="00857FA7">
              <w:rPr>
                <w:rFonts w:asciiTheme="minorHAnsi" w:hAnsiTheme="minorHAnsi" w:cstheme="minorHAnsi"/>
                <w:b/>
              </w:rPr>
              <w:t xml:space="preserve">daptacja </w:t>
            </w:r>
            <w:r w:rsidR="00556F69" w:rsidRPr="00857FA7">
              <w:rPr>
                <w:rFonts w:asciiTheme="minorHAnsi" w:hAnsiTheme="minorHAnsi" w:cstheme="minorHAnsi"/>
                <w:b/>
              </w:rPr>
              <w:t>do zmian klimatu</w:t>
            </w:r>
          </w:p>
          <w:p w14:paraId="2F5BBF59" w14:textId="7A54AB5C" w:rsidR="004A1826" w:rsidRPr="00857FA7" w:rsidRDefault="00A23A3F" w:rsidP="00C71208">
            <w:pPr>
              <w:spacing w:before="60" w:after="60" w:line="240" w:lineRule="auto"/>
              <w:jc w:val="both"/>
              <w:rPr>
                <w:rFonts w:asciiTheme="minorHAnsi" w:hAnsiTheme="minorHAnsi" w:cstheme="minorHAnsi"/>
                <w:szCs w:val="24"/>
              </w:rPr>
            </w:pPr>
            <w:r w:rsidRPr="00857FA7">
              <w:rPr>
                <w:rFonts w:asciiTheme="minorHAnsi" w:hAnsiTheme="minorHAnsi" w:cstheme="minorHAnsi"/>
                <w:szCs w:val="24"/>
              </w:rPr>
              <w:t>Skutki zmian</w:t>
            </w:r>
            <w:r w:rsidR="004A1826" w:rsidRPr="00857FA7">
              <w:rPr>
                <w:rFonts w:asciiTheme="minorHAnsi" w:hAnsiTheme="minorHAnsi" w:cstheme="minorHAnsi"/>
                <w:szCs w:val="24"/>
              </w:rPr>
              <w:t xml:space="preserve"> klimatu mogą zagrażać stabilnemu wzrostowi społeczno-gospodarczemu</w:t>
            </w:r>
            <w:r w:rsidR="00EB3DF5" w:rsidRPr="00857FA7">
              <w:rPr>
                <w:rFonts w:asciiTheme="minorHAnsi" w:hAnsiTheme="minorHAnsi" w:cstheme="minorHAnsi"/>
                <w:szCs w:val="24"/>
              </w:rPr>
              <w:t>, szczególnie</w:t>
            </w:r>
            <w:r w:rsidR="004A1826" w:rsidRPr="00857FA7">
              <w:rPr>
                <w:rFonts w:asciiTheme="minorHAnsi" w:hAnsiTheme="minorHAnsi" w:cstheme="minorHAnsi"/>
                <w:szCs w:val="24"/>
              </w:rPr>
              <w:t xml:space="preserve"> na obszarach zurbanizowanych.</w:t>
            </w:r>
            <w:r w:rsidR="004A1826" w:rsidRPr="00857FA7">
              <w:rPr>
                <w:rFonts w:asciiTheme="minorHAnsi" w:hAnsiTheme="minorHAnsi" w:cstheme="minorHAnsi"/>
                <w:b/>
                <w:szCs w:val="24"/>
              </w:rPr>
              <w:t xml:space="preserve"> </w:t>
            </w:r>
            <w:r w:rsidR="004A1826" w:rsidRPr="00857FA7">
              <w:rPr>
                <w:rFonts w:asciiTheme="minorHAnsi" w:hAnsiTheme="minorHAnsi" w:cstheme="minorHAnsi"/>
                <w:szCs w:val="24"/>
              </w:rPr>
              <w:t xml:space="preserve">Intensywność zmian klimatu w Polsce jest zróżnicowana </w:t>
            </w:r>
            <w:r w:rsidR="00EB3DF5" w:rsidRPr="00857FA7">
              <w:rPr>
                <w:rFonts w:asciiTheme="minorHAnsi" w:hAnsiTheme="minorHAnsi" w:cstheme="minorHAnsi"/>
                <w:szCs w:val="24"/>
              </w:rPr>
              <w:t>przestrzennie</w:t>
            </w:r>
            <w:r w:rsidR="000D0F23" w:rsidRPr="00857FA7">
              <w:rPr>
                <w:rFonts w:asciiTheme="minorHAnsi" w:hAnsiTheme="minorHAnsi" w:cstheme="minorHAnsi"/>
                <w:szCs w:val="24"/>
              </w:rPr>
              <w:t>.</w:t>
            </w:r>
          </w:p>
          <w:p w14:paraId="52B2775D" w14:textId="1D3ECFD3" w:rsidR="00F47B02" w:rsidRPr="00857FA7" w:rsidRDefault="00AB0F89" w:rsidP="00F47B02">
            <w:pPr>
              <w:spacing w:before="60" w:after="60" w:line="240" w:lineRule="auto"/>
              <w:jc w:val="both"/>
              <w:rPr>
                <w:rFonts w:asciiTheme="minorHAnsi" w:hAnsiTheme="minorHAnsi" w:cstheme="minorHAnsi"/>
              </w:rPr>
            </w:pPr>
            <w:r w:rsidRPr="00857FA7">
              <w:rPr>
                <w:rFonts w:asciiTheme="minorHAnsi" w:hAnsiTheme="minorHAnsi" w:cstheme="minorHAnsi"/>
              </w:rPr>
              <w:t xml:space="preserve">Zmiany klimatu, </w:t>
            </w:r>
            <w:r w:rsidR="00085DB9" w:rsidRPr="00857FA7">
              <w:rPr>
                <w:rFonts w:asciiTheme="minorHAnsi" w:hAnsiTheme="minorHAnsi" w:cstheme="minorHAnsi"/>
              </w:rPr>
              <w:t>o</w:t>
            </w:r>
            <w:r w:rsidRPr="00857FA7">
              <w:rPr>
                <w:rFonts w:asciiTheme="minorHAnsi" w:hAnsiTheme="minorHAnsi" w:cstheme="minorHAnsi"/>
              </w:rPr>
              <w:t xml:space="preserve"> największy</w:t>
            </w:r>
            <w:r w:rsidR="00085DB9" w:rsidRPr="00857FA7">
              <w:rPr>
                <w:rFonts w:asciiTheme="minorHAnsi" w:hAnsiTheme="minorHAnsi" w:cstheme="minorHAnsi"/>
              </w:rPr>
              <w:t>m</w:t>
            </w:r>
            <w:r w:rsidRPr="00857FA7">
              <w:rPr>
                <w:rFonts w:asciiTheme="minorHAnsi" w:hAnsiTheme="minorHAnsi" w:cstheme="minorHAnsi"/>
              </w:rPr>
              <w:t xml:space="preserve"> negatywny</w:t>
            </w:r>
            <w:r w:rsidR="00085DB9" w:rsidRPr="00857FA7">
              <w:rPr>
                <w:rFonts w:asciiTheme="minorHAnsi" w:hAnsiTheme="minorHAnsi" w:cstheme="minorHAnsi"/>
              </w:rPr>
              <w:t>m</w:t>
            </w:r>
            <w:r w:rsidRPr="00857FA7">
              <w:rPr>
                <w:rFonts w:asciiTheme="minorHAnsi" w:hAnsiTheme="minorHAnsi" w:cstheme="minorHAnsi"/>
              </w:rPr>
              <w:t xml:space="preserve"> wpływ</w:t>
            </w:r>
            <w:r w:rsidR="00085DB9" w:rsidRPr="00857FA7">
              <w:rPr>
                <w:rFonts w:asciiTheme="minorHAnsi" w:hAnsiTheme="minorHAnsi" w:cstheme="minorHAnsi"/>
              </w:rPr>
              <w:t>ie</w:t>
            </w:r>
            <w:r w:rsidRPr="00857FA7">
              <w:rPr>
                <w:rFonts w:asciiTheme="minorHAnsi" w:hAnsiTheme="minorHAnsi" w:cstheme="minorHAnsi"/>
              </w:rPr>
              <w:t xml:space="preserve"> na makroregion i jego miast</w:t>
            </w:r>
            <w:r w:rsidR="000773DD" w:rsidRPr="00857FA7">
              <w:rPr>
                <w:rFonts w:asciiTheme="minorHAnsi" w:hAnsiTheme="minorHAnsi" w:cstheme="minorHAnsi"/>
              </w:rPr>
              <w:t>a</w:t>
            </w:r>
            <w:r w:rsidRPr="00857FA7">
              <w:rPr>
                <w:rFonts w:asciiTheme="minorHAnsi" w:hAnsiTheme="minorHAnsi" w:cstheme="minorHAnsi"/>
              </w:rPr>
              <w:t xml:space="preserve"> to przede wszystkim: </w:t>
            </w:r>
            <w:r w:rsidR="001058C2" w:rsidRPr="00857FA7">
              <w:rPr>
                <w:rFonts w:asciiTheme="minorHAnsi" w:hAnsiTheme="minorHAnsi" w:cstheme="minorHAnsi"/>
              </w:rPr>
              <w:t>w</w:t>
            </w:r>
            <w:r w:rsidRPr="00857FA7">
              <w:rPr>
                <w:rFonts w:asciiTheme="minorHAnsi" w:hAnsiTheme="minorHAnsi" w:cstheme="minorHAnsi"/>
              </w:rPr>
              <w:t>zrost maksymalnej temperatury w lecie oraz wydłuż</w:t>
            </w:r>
            <w:r w:rsidR="000773DD" w:rsidRPr="00857FA7">
              <w:rPr>
                <w:rFonts w:asciiTheme="minorHAnsi" w:hAnsiTheme="minorHAnsi" w:cstheme="minorHAnsi"/>
              </w:rPr>
              <w:t>e</w:t>
            </w:r>
            <w:r w:rsidRPr="00857FA7">
              <w:rPr>
                <w:rFonts w:asciiTheme="minorHAnsi" w:hAnsiTheme="minorHAnsi" w:cstheme="minorHAnsi"/>
              </w:rPr>
              <w:t>nie okresów gorących</w:t>
            </w:r>
            <w:r w:rsidR="001058C2" w:rsidRPr="00857FA7">
              <w:rPr>
                <w:rFonts w:asciiTheme="minorHAnsi" w:hAnsiTheme="minorHAnsi" w:cstheme="minorHAnsi"/>
              </w:rPr>
              <w:t xml:space="preserve"> (dni z</w:t>
            </w:r>
            <w:r w:rsidR="00BB2D1B">
              <w:rPr>
                <w:rFonts w:asciiTheme="minorHAnsi" w:hAnsiTheme="minorHAnsi" w:cstheme="minorHAnsi"/>
              </w:rPr>
              <w:t> </w:t>
            </w:r>
            <w:r w:rsidR="001058C2" w:rsidRPr="00857FA7">
              <w:rPr>
                <w:rFonts w:asciiTheme="minorHAnsi" w:hAnsiTheme="minorHAnsi" w:cstheme="minorHAnsi"/>
              </w:rPr>
              <w:t>temperaturą maksymalną przewyższającą 25</w:t>
            </w:r>
            <w:r w:rsidR="001058C2" w:rsidRPr="00857FA7">
              <w:rPr>
                <w:rFonts w:asciiTheme="minorHAnsi" w:hAnsiTheme="minorHAnsi" w:cstheme="minorHAnsi"/>
                <w:vertAlign w:val="superscript"/>
              </w:rPr>
              <w:t>o</w:t>
            </w:r>
            <w:r w:rsidR="001058C2" w:rsidRPr="00857FA7">
              <w:rPr>
                <w:rFonts w:asciiTheme="minorHAnsi" w:hAnsiTheme="minorHAnsi" w:cstheme="minorHAnsi"/>
              </w:rPr>
              <w:t>C)</w:t>
            </w:r>
            <w:r w:rsidR="00F47B02" w:rsidRPr="00857FA7">
              <w:rPr>
                <w:rFonts w:asciiTheme="minorHAnsi" w:hAnsiTheme="minorHAnsi" w:cstheme="minorHAnsi"/>
              </w:rPr>
              <w:t xml:space="preserve">, </w:t>
            </w:r>
            <w:r w:rsidR="001058C2" w:rsidRPr="00857FA7">
              <w:rPr>
                <w:rFonts w:asciiTheme="minorHAnsi" w:hAnsiTheme="minorHAnsi" w:cstheme="minorHAnsi"/>
              </w:rPr>
              <w:t>wydłużenie okresów bezopadowych (z opadem &lt;1 mm/dobę) i ich współwystępowanie z okresami wysokich temperatur powodujących susze</w:t>
            </w:r>
            <w:r w:rsidR="00F47B02" w:rsidRPr="00857FA7">
              <w:rPr>
                <w:rFonts w:asciiTheme="minorHAnsi" w:hAnsiTheme="minorHAnsi" w:cstheme="minorHAnsi"/>
              </w:rPr>
              <w:t xml:space="preserve"> oraz wzrost częstotliwości opadów intensywnych (&gt;10 mm/dobę) i opadów ulewnych (&gt;20mm/dobę). </w:t>
            </w:r>
          </w:p>
          <w:p w14:paraId="05EC3F66" w14:textId="52A76E59" w:rsidR="00F47B02" w:rsidRPr="00857FA7" w:rsidRDefault="00085DB9" w:rsidP="00C71208">
            <w:pPr>
              <w:spacing w:before="60" w:after="60" w:line="240" w:lineRule="auto"/>
              <w:jc w:val="both"/>
              <w:rPr>
                <w:rFonts w:asciiTheme="minorHAnsi" w:hAnsiTheme="minorHAnsi" w:cstheme="minorHAnsi"/>
              </w:rPr>
            </w:pPr>
            <w:r w:rsidRPr="00857FA7">
              <w:rPr>
                <w:rFonts w:asciiTheme="minorHAnsi" w:hAnsiTheme="minorHAnsi" w:cstheme="minorHAnsi"/>
              </w:rPr>
              <w:t>Z</w:t>
            </w:r>
            <w:r w:rsidR="001058C2" w:rsidRPr="00857FA7">
              <w:rPr>
                <w:rFonts w:asciiTheme="minorHAnsi" w:hAnsiTheme="minorHAnsi" w:cstheme="minorHAnsi"/>
              </w:rPr>
              <w:t>agrożen</w:t>
            </w:r>
            <w:r w:rsidR="00F47B02" w:rsidRPr="00857FA7">
              <w:rPr>
                <w:rFonts w:asciiTheme="minorHAnsi" w:hAnsiTheme="minorHAnsi" w:cstheme="minorHAnsi"/>
              </w:rPr>
              <w:t>ia</w:t>
            </w:r>
            <w:r w:rsidRPr="00857FA7">
              <w:rPr>
                <w:rFonts w:asciiTheme="minorHAnsi" w:hAnsiTheme="minorHAnsi" w:cstheme="minorHAnsi"/>
              </w:rPr>
              <w:t xml:space="preserve"> te</w:t>
            </w:r>
            <w:r w:rsidR="00F47B02" w:rsidRPr="00857FA7">
              <w:rPr>
                <w:rFonts w:asciiTheme="minorHAnsi" w:hAnsiTheme="minorHAnsi" w:cstheme="minorHAnsi"/>
              </w:rPr>
              <w:t xml:space="preserve"> dotyczą </w:t>
            </w:r>
            <w:r w:rsidR="001058C2" w:rsidRPr="00857FA7">
              <w:rPr>
                <w:rFonts w:asciiTheme="minorHAnsi" w:hAnsiTheme="minorHAnsi" w:cstheme="minorHAnsi"/>
              </w:rPr>
              <w:t xml:space="preserve">całej Polski, </w:t>
            </w:r>
            <w:r w:rsidR="00F47B02" w:rsidRPr="00857FA7">
              <w:rPr>
                <w:rFonts w:asciiTheme="minorHAnsi" w:hAnsiTheme="minorHAnsi" w:cstheme="minorHAnsi"/>
              </w:rPr>
              <w:t>jednak będą szczególnie nasilone w</w:t>
            </w:r>
            <w:r w:rsidR="00A23A3F" w:rsidRPr="00857FA7">
              <w:rPr>
                <w:rFonts w:asciiTheme="minorHAnsi" w:hAnsiTheme="minorHAnsi" w:cstheme="minorHAnsi"/>
              </w:rPr>
              <w:t xml:space="preserve"> je</w:t>
            </w:r>
            <w:r w:rsidRPr="00857FA7">
              <w:rPr>
                <w:rFonts w:asciiTheme="minorHAnsi" w:hAnsiTheme="minorHAnsi" w:cstheme="minorHAnsi"/>
              </w:rPr>
              <w:t>j</w:t>
            </w:r>
            <w:r w:rsidR="001058C2" w:rsidRPr="00857FA7">
              <w:rPr>
                <w:rFonts w:asciiTheme="minorHAnsi" w:hAnsiTheme="minorHAnsi" w:cstheme="minorHAnsi"/>
              </w:rPr>
              <w:t xml:space="preserve"> wschodniej </w:t>
            </w:r>
            <w:r w:rsidR="00F47B02" w:rsidRPr="00857FA7">
              <w:rPr>
                <w:rFonts w:asciiTheme="minorHAnsi" w:hAnsiTheme="minorHAnsi" w:cstheme="minorHAnsi"/>
              </w:rPr>
              <w:t>lub</w:t>
            </w:r>
            <w:r w:rsidR="00BB2D1B">
              <w:rPr>
                <w:rFonts w:asciiTheme="minorHAnsi" w:hAnsiTheme="minorHAnsi" w:cstheme="minorHAnsi"/>
              </w:rPr>
              <w:t> </w:t>
            </w:r>
            <w:r w:rsidR="001058C2" w:rsidRPr="00857FA7">
              <w:rPr>
                <w:rFonts w:asciiTheme="minorHAnsi" w:hAnsiTheme="minorHAnsi" w:cstheme="minorHAnsi"/>
              </w:rPr>
              <w:t>południowo-wschodniej części</w:t>
            </w:r>
            <w:r w:rsidR="00F47B02" w:rsidRPr="00857FA7">
              <w:rPr>
                <w:rFonts w:asciiTheme="minorHAnsi" w:hAnsiTheme="minorHAnsi" w:cstheme="minorHAnsi"/>
              </w:rPr>
              <w:t xml:space="preserve">. </w:t>
            </w:r>
            <w:r w:rsidRPr="00857FA7">
              <w:rPr>
                <w:rFonts w:asciiTheme="minorHAnsi" w:hAnsiTheme="minorHAnsi" w:cstheme="minorHAnsi"/>
              </w:rPr>
              <w:t>Do</w:t>
            </w:r>
            <w:r w:rsidR="00F47B02" w:rsidRPr="00857FA7">
              <w:rPr>
                <w:rFonts w:asciiTheme="minorHAnsi" w:hAnsiTheme="minorHAnsi" w:cstheme="minorHAnsi"/>
              </w:rPr>
              <w:t xml:space="preserve"> innych zagrożeń w miastach PW</w:t>
            </w:r>
            <w:r w:rsidR="00A23A3F" w:rsidRPr="00857FA7">
              <w:rPr>
                <w:rFonts w:asciiTheme="minorHAnsi" w:hAnsiTheme="minorHAnsi" w:cstheme="minorHAnsi"/>
              </w:rPr>
              <w:t>+</w:t>
            </w:r>
            <w:r w:rsidR="00F47B02" w:rsidRPr="00857FA7">
              <w:rPr>
                <w:rFonts w:asciiTheme="minorHAnsi" w:hAnsiTheme="minorHAnsi" w:cstheme="minorHAnsi"/>
              </w:rPr>
              <w:t xml:space="preserve"> </w:t>
            </w:r>
            <w:r w:rsidRPr="00857FA7">
              <w:rPr>
                <w:rFonts w:asciiTheme="minorHAnsi" w:hAnsiTheme="minorHAnsi" w:cstheme="minorHAnsi"/>
              </w:rPr>
              <w:t xml:space="preserve">należą </w:t>
            </w:r>
            <w:r w:rsidR="00F47B02" w:rsidRPr="00857FA7">
              <w:rPr>
                <w:rFonts w:asciiTheme="minorHAnsi" w:hAnsiTheme="minorHAnsi" w:cstheme="minorHAnsi"/>
              </w:rPr>
              <w:t xml:space="preserve"> wichury, powodzie ze strony rzek, osuwiska, </w:t>
            </w:r>
            <w:r w:rsidRPr="00857FA7">
              <w:rPr>
                <w:rFonts w:asciiTheme="minorHAnsi" w:hAnsiTheme="minorHAnsi" w:cstheme="minorHAnsi"/>
              </w:rPr>
              <w:t xml:space="preserve">koncentracja </w:t>
            </w:r>
            <w:r w:rsidR="00F47B02" w:rsidRPr="00857FA7">
              <w:rPr>
                <w:rFonts w:asciiTheme="minorHAnsi" w:hAnsiTheme="minorHAnsi" w:cstheme="minorHAnsi"/>
              </w:rPr>
              <w:t>zanieczyszczeń powietrza i mrozy.</w:t>
            </w:r>
          </w:p>
          <w:p w14:paraId="5978E881" w14:textId="0DB79E9B" w:rsidR="009177B7" w:rsidRPr="00857FA7" w:rsidRDefault="009177B7" w:rsidP="00C71208">
            <w:pPr>
              <w:spacing w:before="60" w:after="60" w:line="240" w:lineRule="auto"/>
              <w:jc w:val="both"/>
              <w:rPr>
                <w:rFonts w:asciiTheme="minorHAnsi" w:hAnsiTheme="minorHAnsi" w:cstheme="minorHAnsi"/>
              </w:rPr>
            </w:pPr>
            <w:r w:rsidRPr="00857FA7">
              <w:rPr>
                <w:rFonts w:asciiTheme="minorHAnsi" w:hAnsiTheme="minorHAnsi" w:cstheme="minorHAnsi"/>
              </w:rPr>
              <w:t>Blisko połowa (48%) mieszkańców P</w:t>
            </w:r>
            <w:r w:rsidR="007D0A5C" w:rsidRPr="00857FA7">
              <w:rPr>
                <w:rFonts w:asciiTheme="minorHAnsi" w:hAnsiTheme="minorHAnsi" w:cstheme="minorHAnsi"/>
              </w:rPr>
              <w:t>W</w:t>
            </w:r>
            <w:r w:rsidRPr="00857FA7">
              <w:rPr>
                <w:rFonts w:asciiTheme="minorHAnsi" w:hAnsiTheme="minorHAnsi" w:cstheme="minorHAnsi"/>
              </w:rPr>
              <w:t xml:space="preserve"> mieszka w miastach, których </w:t>
            </w:r>
            <w:r w:rsidR="00A23A3F" w:rsidRPr="00857FA7">
              <w:rPr>
                <w:rFonts w:asciiTheme="minorHAnsi" w:hAnsiTheme="minorHAnsi" w:cstheme="minorHAnsi"/>
              </w:rPr>
              <w:t xml:space="preserve">znacznie </w:t>
            </w:r>
            <w:r w:rsidR="007A4D51" w:rsidRPr="00857FA7">
              <w:rPr>
                <w:rFonts w:asciiTheme="minorHAnsi" w:hAnsiTheme="minorHAnsi" w:cstheme="minorHAnsi"/>
              </w:rPr>
              <w:t>przekształcona</w:t>
            </w:r>
            <w:r w:rsidR="006646ED" w:rsidRPr="00857FA7">
              <w:rPr>
                <w:rFonts w:asciiTheme="minorHAnsi" w:hAnsiTheme="minorHAnsi" w:cstheme="minorHAnsi"/>
              </w:rPr>
              <w:t xml:space="preserve"> </w:t>
            </w:r>
            <w:r w:rsidR="007A4D51" w:rsidRPr="00857FA7">
              <w:rPr>
                <w:rFonts w:asciiTheme="minorHAnsi" w:hAnsiTheme="minorHAnsi" w:cstheme="minorHAnsi"/>
              </w:rPr>
              <w:t>przestrzeń</w:t>
            </w:r>
            <w:r w:rsidR="00A23A3F" w:rsidRPr="00857FA7">
              <w:rPr>
                <w:rFonts w:asciiTheme="minorHAnsi" w:hAnsiTheme="minorHAnsi" w:cstheme="minorHAnsi"/>
              </w:rPr>
              <w:t xml:space="preserve"> </w:t>
            </w:r>
            <w:r w:rsidR="007A4D51" w:rsidRPr="00857FA7">
              <w:rPr>
                <w:rFonts w:asciiTheme="minorHAnsi" w:hAnsiTheme="minorHAnsi" w:cstheme="minorHAnsi"/>
              </w:rPr>
              <w:t xml:space="preserve">zaburza obieg wody w ekosystemach. </w:t>
            </w:r>
            <w:r w:rsidR="00A23A3F" w:rsidRPr="00857FA7">
              <w:rPr>
                <w:rFonts w:asciiTheme="minorHAnsi" w:hAnsiTheme="minorHAnsi" w:cstheme="minorHAnsi"/>
              </w:rPr>
              <w:t>W konsekwencji</w:t>
            </w:r>
            <w:r w:rsidR="007A4D51" w:rsidRPr="00857FA7">
              <w:rPr>
                <w:rFonts w:asciiTheme="minorHAnsi" w:hAnsiTheme="minorHAnsi" w:cstheme="minorHAnsi"/>
              </w:rPr>
              <w:t xml:space="preserve"> miasta dotkliwiej odczuwają </w:t>
            </w:r>
            <w:r w:rsidRPr="00857FA7">
              <w:rPr>
                <w:rFonts w:asciiTheme="minorHAnsi" w:hAnsiTheme="minorHAnsi" w:cstheme="minorHAnsi"/>
              </w:rPr>
              <w:t xml:space="preserve">skutki </w:t>
            </w:r>
            <w:r w:rsidR="007A4D51" w:rsidRPr="00857FA7">
              <w:rPr>
                <w:rFonts w:asciiTheme="minorHAnsi" w:hAnsiTheme="minorHAnsi" w:cstheme="minorHAnsi"/>
              </w:rPr>
              <w:t>wysokich temperatur oraz krótkich, ale intensywnych opadów deszczu</w:t>
            </w:r>
            <w:r w:rsidRPr="00857FA7">
              <w:rPr>
                <w:rFonts w:asciiTheme="minorHAnsi" w:hAnsiTheme="minorHAnsi" w:cstheme="minorHAnsi"/>
              </w:rPr>
              <w:t xml:space="preserve">. </w:t>
            </w:r>
            <w:r w:rsidR="007A4D51" w:rsidRPr="00857FA7">
              <w:rPr>
                <w:rFonts w:asciiTheme="minorHAnsi" w:hAnsiTheme="minorHAnsi" w:cstheme="minorHAnsi"/>
              </w:rPr>
              <w:t>U</w:t>
            </w:r>
            <w:r w:rsidRPr="00857FA7">
              <w:rPr>
                <w:rFonts w:asciiTheme="minorHAnsi" w:hAnsiTheme="minorHAnsi" w:cstheme="minorHAnsi"/>
              </w:rPr>
              <w:t>powszechn</w:t>
            </w:r>
            <w:r w:rsidR="007A4D51" w:rsidRPr="00857FA7">
              <w:rPr>
                <w:rFonts w:asciiTheme="minorHAnsi" w:hAnsiTheme="minorHAnsi" w:cstheme="minorHAnsi"/>
              </w:rPr>
              <w:t>iając</w:t>
            </w:r>
            <w:r w:rsidRPr="00857FA7">
              <w:rPr>
                <w:rFonts w:asciiTheme="minorHAnsi" w:hAnsiTheme="minorHAnsi" w:cstheme="minorHAnsi"/>
              </w:rPr>
              <w:t xml:space="preserve">e </w:t>
            </w:r>
            <w:r w:rsidR="007A4D51" w:rsidRPr="00857FA7">
              <w:rPr>
                <w:rFonts w:asciiTheme="minorHAnsi" w:hAnsiTheme="minorHAnsi" w:cstheme="minorHAnsi"/>
              </w:rPr>
              <w:t xml:space="preserve">się </w:t>
            </w:r>
            <w:r w:rsidRPr="00857FA7">
              <w:rPr>
                <w:rFonts w:asciiTheme="minorHAnsi" w:hAnsiTheme="minorHAnsi" w:cstheme="minorHAnsi"/>
              </w:rPr>
              <w:t xml:space="preserve">zjawisko miejskich wysp ciepła </w:t>
            </w:r>
            <w:r w:rsidR="00085DB9" w:rsidRPr="00857FA7">
              <w:rPr>
                <w:rFonts w:asciiTheme="minorHAnsi" w:hAnsiTheme="minorHAnsi" w:cstheme="minorHAnsi"/>
              </w:rPr>
              <w:t xml:space="preserve">często </w:t>
            </w:r>
            <w:r w:rsidRPr="00857FA7">
              <w:rPr>
                <w:rFonts w:asciiTheme="minorHAnsi" w:hAnsiTheme="minorHAnsi" w:cstheme="minorHAnsi"/>
              </w:rPr>
              <w:t>stanowi zagrożenie dla zdrowia i</w:t>
            </w:r>
            <w:r w:rsidR="004D5243" w:rsidRPr="00857FA7">
              <w:rPr>
                <w:rFonts w:asciiTheme="minorHAnsi" w:hAnsiTheme="minorHAnsi" w:cstheme="minorHAnsi"/>
              </w:rPr>
              <w:t> </w:t>
            </w:r>
            <w:r w:rsidRPr="00857FA7">
              <w:rPr>
                <w:rFonts w:asciiTheme="minorHAnsi" w:hAnsiTheme="minorHAnsi" w:cstheme="minorHAnsi"/>
              </w:rPr>
              <w:t>życia.</w:t>
            </w:r>
          </w:p>
          <w:p w14:paraId="6CFD4E81" w14:textId="6B596C88" w:rsidR="00F953B2" w:rsidRPr="00857FA7" w:rsidRDefault="009177B7" w:rsidP="00C71208">
            <w:pPr>
              <w:spacing w:before="60" w:after="60" w:line="240" w:lineRule="auto"/>
              <w:jc w:val="both"/>
              <w:rPr>
                <w:rFonts w:asciiTheme="minorHAnsi" w:hAnsiTheme="minorHAnsi" w:cstheme="minorHAnsi"/>
              </w:rPr>
            </w:pPr>
            <w:r w:rsidRPr="00857FA7">
              <w:rPr>
                <w:rFonts w:asciiTheme="minorHAnsi" w:hAnsiTheme="minorHAnsi" w:cstheme="minorHAnsi"/>
              </w:rPr>
              <w:t xml:space="preserve">Niezbędne jest zatem </w:t>
            </w:r>
            <w:r w:rsidR="00085DB9" w:rsidRPr="00857FA7">
              <w:rPr>
                <w:rFonts w:asciiTheme="minorHAnsi" w:hAnsiTheme="minorHAnsi" w:cstheme="minorHAnsi"/>
              </w:rPr>
              <w:t>wsparcie</w:t>
            </w:r>
            <w:r w:rsidR="00F93A98" w:rsidRPr="00857FA7">
              <w:rPr>
                <w:rFonts w:asciiTheme="minorHAnsi" w:hAnsiTheme="minorHAnsi" w:cstheme="minorHAnsi"/>
              </w:rPr>
              <w:t xml:space="preserve"> </w:t>
            </w:r>
            <w:r w:rsidRPr="00857FA7">
              <w:rPr>
                <w:rFonts w:asciiTheme="minorHAnsi" w:hAnsiTheme="minorHAnsi" w:cstheme="minorHAnsi"/>
              </w:rPr>
              <w:t xml:space="preserve">odporności </w:t>
            </w:r>
            <w:r w:rsidR="00CB7F07" w:rsidRPr="00857FA7">
              <w:rPr>
                <w:rFonts w:asciiTheme="minorHAnsi" w:hAnsiTheme="minorHAnsi" w:cstheme="minorHAnsi"/>
              </w:rPr>
              <w:t xml:space="preserve">miast </w:t>
            </w:r>
            <w:r w:rsidRPr="00857FA7">
              <w:rPr>
                <w:rFonts w:asciiTheme="minorHAnsi" w:hAnsiTheme="minorHAnsi" w:cstheme="minorHAnsi"/>
              </w:rPr>
              <w:t>na zmian</w:t>
            </w:r>
            <w:r w:rsidR="00133BD1" w:rsidRPr="00857FA7">
              <w:rPr>
                <w:rFonts w:asciiTheme="minorHAnsi" w:hAnsiTheme="minorHAnsi" w:cstheme="minorHAnsi"/>
              </w:rPr>
              <w:t>y</w:t>
            </w:r>
            <w:r w:rsidRPr="00857FA7">
              <w:rPr>
                <w:rFonts w:asciiTheme="minorHAnsi" w:hAnsiTheme="minorHAnsi" w:cstheme="minorHAnsi"/>
              </w:rPr>
              <w:t xml:space="preserve"> klimatu, </w:t>
            </w:r>
            <w:r w:rsidR="00085DB9" w:rsidRPr="00857FA7">
              <w:rPr>
                <w:rFonts w:asciiTheme="minorHAnsi" w:hAnsiTheme="minorHAnsi" w:cstheme="minorHAnsi"/>
              </w:rPr>
              <w:t>dla</w:t>
            </w:r>
            <w:r w:rsidRPr="00857FA7">
              <w:rPr>
                <w:rFonts w:asciiTheme="minorHAnsi" w:hAnsiTheme="minorHAnsi" w:cstheme="minorHAnsi"/>
              </w:rPr>
              <w:t xml:space="preserve"> </w:t>
            </w:r>
            <w:r w:rsidR="0063735C" w:rsidRPr="00857FA7">
              <w:rPr>
                <w:rFonts w:asciiTheme="minorHAnsi" w:hAnsiTheme="minorHAnsi" w:cstheme="minorHAnsi"/>
              </w:rPr>
              <w:t xml:space="preserve">poprawy </w:t>
            </w:r>
            <w:r w:rsidRPr="00857FA7">
              <w:rPr>
                <w:rFonts w:asciiTheme="minorHAnsi" w:hAnsiTheme="minorHAnsi" w:cstheme="minorHAnsi"/>
              </w:rPr>
              <w:t>zdrowia i</w:t>
            </w:r>
            <w:r w:rsidR="00BB2D1B">
              <w:rPr>
                <w:rFonts w:asciiTheme="minorHAnsi" w:hAnsiTheme="minorHAnsi" w:cstheme="minorHAnsi"/>
              </w:rPr>
              <w:t> </w:t>
            </w:r>
            <w:r w:rsidRPr="00857FA7">
              <w:rPr>
                <w:rFonts w:asciiTheme="minorHAnsi" w:hAnsiTheme="minorHAnsi" w:cstheme="minorHAnsi"/>
              </w:rPr>
              <w:t xml:space="preserve">komfortu życia mieszkańców. </w:t>
            </w:r>
            <w:r w:rsidR="00916603" w:rsidRPr="00857FA7">
              <w:rPr>
                <w:rFonts w:asciiTheme="minorHAnsi" w:hAnsiTheme="minorHAnsi" w:cstheme="minorHAnsi"/>
              </w:rPr>
              <w:t xml:space="preserve">Z uwagi na dużą liczbę MSTFS-G w PW+, </w:t>
            </w:r>
            <w:r w:rsidR="00F93A98" w:rsidRPr="00857FA7">
              <w:rPr>
                <w:rFonts w:asciiTheme="minorHAnsi" w:hAnsiTheme="minorHAnsi" w:cstheme="minorHAnsi"/>
              </w:rPr>
              <w:t>uzupełniająco reali</w:t>
            </w:r>
            <w:r w:rsidR="00DC25DB" w:rsidRPr="00857FA7">
              <w:rPr>
                <w:rFonts w:asciiTheme="minorHAnsi" w:hAnsiTheme="minorHAnsi" w:cstheme="minorHAnsi"/>
              </w:rPr>
              <w:t>zo</w:t>
            </w:r>
            <w:r w:rsidR="00F93A98" w:rsidRPr="00857FA7">
              <w:rPr>
                <w:rFonts w:asciiTheme="minorHAnsi" w:hAnsiTheme="minorHAnsi" w:cstheme="minorHAnsi"/>
              </w:rPr>
              <w:t>wan</w:t>
            </w:r>
            <w:r w:rsidR="00DC25DB" w:rsidRPr="00857FA7">
              <w:rPr>
                <w:rFonts w:asciiTheme="minorHAnsi" w:hAnsiTheme="minorHAnsi" w:cstheme="minorHAnsi"/>
              </w:rPr>
              <w:t>e</w:t>
            </w:r>
            <w:r w:rsidR="00F93A98" w:rsidRPr="00857FA7">
              <w:rPr>
                <w:rFonts w:asciiTheme="minorHAnsi" w:hAnsiTheme="minorHAnsi" w:cstheme="minorHAnsi"/>
              </w:rPr>
              <w:t xml:space="preserve"> będą </w:t>
            </w:r>
            <w:r w:rsidR="00DC25DB" w:rsidRPr="00857FA7">
              <w:rPr>
                <w:rFonts w:asciiTheme="minorHAnsi" w:hAnsiTheme="minorHAnsi" w:cstheme="minorHAnsi"/>
              </w:rPr>
              <w:t>przedsięwzięcia zwiększające zdolności administracyjne JST</w:t>
            </w:r>
            <w:r w:rsidR="00916603" w:rsidRPr="00857FA7">
              <w:rPr>
                <w:rFonts w:asciiTheme="minorHAnsi" w:hAnsiTheme="minorHAnsi" w:cstheme="minorHAnsi"/>
              </w:rPr>
              <w:t xml:space="preserve"> </w:t>
            </w:r>
            <w:r w:rsidR="00DC25DB" w:rsidRPr="00857FA7">
              <w:rPr>
                <w:rFonts w:asciiTheme="minorHAnsi" w:hAnsiTheme="minorHAnsi" w:cstheme="minorHAnsi"/>
              </w:rPr>
              <w:t>oraz działania informacyjno-promocyjne</w:t>
            </w:r>
            <w:r w:rsidR="00916603" w:rsidRPr="00857FA7">
              <w:rPr>
                <w:rFonts w:asciiTheme="minorHAnsi" w:hAnsiTheme="minorHAnsi" w:cstheme="minorHAnsi"/>
              </w:rPr>
              <w:t xml:space="preserve"> kierowane do lokalnych społeczności</w:t>
            </w:r>
            <w:r w:rsidR="00DC25DB" w:rsidRPr="00857FA7">
              <w:rPr>
                <w:rFonts w:asciiTheme="minorHAnsi" w:hAnsiTheme="minorHAnsi" w:cstheme="minorHAnsi"/>
              </w:rPr>
              <w:t xml:space="preserve">. </w:t>
            </w:r>
            <w:r w:rsidR="0063735C" w:rsidRPr="00857FA7">
              <w:rPr>
                <w:rFonts w:asciiTheme="minorHAnsi" w:hAnsiTheme="minorHAnsi" w:cstheme="minorHAnsi"/>
              </w:rPr>
              <w:t>I</w:t>
            </w:r>
            <w:r w:rsidR="001978EF" w:rsidRPr="00857FA7">
              <w:rPr>
                <w:rFonts w:asciiTheme="minorHAnsi" w:hAnsiTheme="minorHAnsi" w:cstheme="minorHAnsi"/>
              </w:rPr>
              <w:t>nwestycje będą realizowały przede wszystkim cele społeczne i ekologiczne.</w:t>
            </w:r>
          </w:p>
          <w:p w14:paraId="0E7C7941" w14:textId="5E21D5B3" w:rsidR="009177B7" w:rsidRPr="00857FA7" w:rsidRDefault="004B4470" w:rsidP="00C71208">
            <w:pPr>
              <w:spacing w:before="60" w:after="60" w:line="240" w:lineRule="auto"/>
              <w:jc w:val="both"/>
              <w:rPr>
                <w:rFonts w:asciiTheme="minorHAnsi" w:hAnsiTheme="minorHAnsi" w:cstheme="minorHAnsi"/>
              </w:rPr>
            </w:pPr>
            <w:r w:rsidRPr="00857FA7">
              <w:rPr>
                <w:rFonts w:asciiTheme="minorHAnsi" w:hAnsiTheme="minorHAnsi" w:cstheme="minorHAnsi"/>
              </w:rPr>
              <w:t xml:space="preserve">Wsparcie </w:t>
            </w:r>
            <w:r w:rsidR="00DC25DB" w:rsidRPr="00857FA7">
              <w:rPr>
                <w:rFonts w:asciiTheme="minorHAnsi" w:hAnsiTheme="minorHAnsi" w:cstheme="minorHAnsi"/>
              </w:rPr>
              <w:t>będzie</w:t>
            </w:r>
            <w:r w:rsidR="009177B7" w:rsidRPr="00857FA7">
              <w:rPr>
                <w:rFonts w:asciiTheme="minorHAnsi" w:hAnsiTheme="minorHAnsi" w:cstheme="minorHAnsi"/>
              </w:rPr>
              <w:t xml:space="preserve"> </w:t>
            </w:r>
            <w:proofErr w:type="spellStart"/>
            <w:r w:rsidR="00DC25DB" w:rsidRPr="00857FA7">
              <w:rPr>
                <w:rFonts w:asciiTheme="minorHAnsi" w:hAnsiTheme="minorHAnsi" w:cstheme="minorHAnsi"/>
              </w:rPr>
              <w:t>komlementarne</w:t>
            </w:r>
            <w:proofErr w:type="spellEnd"/>
            <w:r w:rsidR="00DC25DB" w:rsidRPr="00857FA7">
              <w:rPr>
                <w:rFonts w:asciiTheme="minorHAnsi" w:hAnsiTheme="minorHAnsi" w:cstheme="minorHAnsi"/>
              </w:rPr>
              <w:t xml:space="preserve"> do interwencji</w:t>
            </w:r>
            <w:r w:rsidR="009177B7" w:rsidRPr="00857FA7">
              <w:rPr>
                <w:rFonts w:asciiTheme="minorHAnsi" w:hAnsiTheme="minorHAnsi" w:cstheme="minorHAnsi"/>
              </w:rPr>
              <w:t xml:space="preserve"> </w:t>
            </w:r>
            <w:proofErr w:type="spellStart"/>
            <w:r w:rsidR="009177B7" w:rsidRPr="00857FA7">
              <w:rPr>
                <w:rFonts w:asciiTheme="minorHAnsi" w:hAnsiTheme="minorHAnsi" w:cstheme="minorHAnsi"/>
              </w:rPr>
              <w:t>FEnIKS</w:t>
            </w:r>
            <w:proofErr w:type="spellEnd"/>
            <w:r w:rsidR="009177B7" w:rsidRPr="00857FA7">
              <w:rPr>
                <w:rFonts w:asciiTheme="minorHAnsi" w:hAnsiTheme="minorHAnsi" w:cstheme="minorHAnsi"/>
              </w:rPr>
              <w:t xml:space="preserve">. </w:t>
            </w:r>
            <w:r w:rsidR="00085DB9" w:rsidRPr="00857FA7">
              <w:rPr>
                <w:rFonts w:asciiTheme="minorHAnsi" w:hAnsiTheme="minorHAnsi" w:cstheme="minorHAnsi"/>
              </w:rPr>
              <w:t xml:space="preserve">Wsparcie </w:t>
            </w:r>
            <w:r w:rsidR="009177B7" w:rsidRPr="00857FA7">
              <w:rPr>
                <w:rFonts w:asciiTheme="minorHAnsi" w:hAnsiTheme="minorHAnsi" w:cstheme="minorHAnsi"/>
              </w:rPr>
              <w:t>zdolności administracyjn</w:t>
            </w:r>
            <w:r w:rsidR="00CC66FC" w:rsidRPr="00857FA7">
              <w:rPr>
                <w:rFonts w:asciiTheme="minorHAnsi" w:hAnsiTheme="minorHAnsi" w:cstheme="minorHAnsi"/>
              </w:rPr>
              <w:t xml:space="preserve">ych, </w:t>
            </w:r>
            <w:r w:rsidR="00085DB9" w:rsidRPr="00857FA7">
              <w:rPr>
                <w:rFonts w:asciiTheme="minorHAnsi" w:hAnsiTheme="minorHAnsi" w:cstheme="minorHAnsi"/>
              </w:rPr>
              <w:t xml:space="preserve">będzie </w:t>
            </w:r>
            <w:r w:rsidR="00CC66FC" w:rsidRPr="00857FA7">
              <w:rPr>
                <w:rFonts w:asciiTheme="minorHAnsi" w:hAnsiTheme="minorHAnsi" w:cstheme="minorHAnsi"/>
              </w:rPr>
              <w:t>komplementarnie do</w:t>
            </w:r>
            <w:r w:rsidR="00DC25DB" w:rsidRPr="00857FA7">
              <w:rPr>
                <w:rFonts w:asciiTheme="minorHAnsi" w:hAnsiTheme="minorHAnsi" w:cstheme="minorHAnsi"/>
              </w:rPr>
              <w:t xml:space="preserve"> </w:t>
            </w:r>
            <w:r w:rsidR="009177B7" w:rsidRPr="00857FA7">
              <w:rPr>
                <w:rFonts w:asciiTheme="minorHAnsi" w:hAnsiTheme="minorHAnsi" w:cstheme="minorHAnsi"/>
              </w:rPr>
              <w:t xml:space="preserve">inicjatyw finansowanych z PT FUE, m.in. </w:t>
            </w:r>
            <w:r w:rsidR="00DC25DB" w:rsidRPr="00857FA7">
              <w:rPr>
                <w:rFonts w:asciiTheme="minorHAnsi" w:hAnsiTheme="minorHAnsi" w:cstheme="minorHAnsi"/>
              </w:rPr>
              <w:t>Centrum Wsparcia Doradczego czy</w:t>
            </w:r>
            <w:r w:rsidR="009177B7" w:rsidRPr="00857FA7">
              <w:rPr>
                <w:rFonts w:asciiTheme="minorHAnsi" w:hAnsiTheme="minorHAnsi" w:cstheme="minorHAnsi"/>
              </w:rPr>
              <w:t xml:space="preserve"> działań na rzecz ZIT</w:t>
            </w:r>
            <w:r w:rsidR="00DC25DB" w:rsidRPr="00857FA7">
              <w:rPr>
                <w:rFonts w:asciiTheme="minorHAnsi" w:hAnsiTheme="minorHAnsi" w:cstheme="minorHAnsi"/>
              </w:rPr>
              <w:t>, m.in. w zakresie planowania strategicznego i przestrzennego</w:t>
            </w:r>
            <w:r w:rsidR="009177B7" w:rsidRPr="00857FA7">
              <w:rPr>
                <w:rFonts w:asciiTheme="minorHAnsi" w:hAnsiTheme="minorHAnsi" w:cstheme="minorHAnsi"/>
              </w:rPr>
              <w:t>.</w:t>
            </w:r>
          </w:p>
          <w:p w14:paraId="1CFEA320" w14:textId="2A35CC38" w:rsidR="00704467" w:rsidRPr="00857FA7" w:rsidRDefault="009177B7" w:rsidP="000F66F6">
            <w:pPr>
              <w:spacing w:before="60" w:line="240" w:lineRule="auto"/>
              <w:jc w:val="both"/>
              <w:rPr>
                <w:rFonts w:asciiTheme="minorHAnsi" w:hAnsiTheme="minorHAnsi" w:cstheme="minorHAnsi"/>
              </w:rPr>
            </w:pPr>
            <w:r w:rsidRPr="00857FA7">
              <w:rPr>
                <w:rFonts w:asciiTheme="minorHAnsi" w:hAnsiTheme="minorHAnsi" w:cstheme="minorHAnsi"/>
              </w:rPr>
              <w:t xml:space="preserve">Wsparcie </w:t>
            </w:r>
            <w:r w:rsidR="003000A5" w:rsidRPr="00857FA7">
              <w:rPr>
                <w:rFonts w:asciiTheme="minorHAnsi" w:hAnsiTheme="minorHAnsi" w:cstheme="minorHAnsi"/>
              </w:rPr>
              <w:t xml:space="preserve">z FEPW </w:t>
            </w:r>
            <w:r w:rsidRPr="00857FA7">
              <w:rPr>
                <w:rFonts w:asciiTheme="minorHAnsi" w:hAnsiTheme="minorHAnsi" w:cstheme="minorHAnsi"/>
              </w:rPr>
              <w:t>jest zgod</w:t>
            </w:r>
            <w:r w:rsidR="003000A5" w:rsidRPr="00857FA7">
              <w:rPr>
                <w:rFonts w:asciiTheme="minorHAnsi" w:hAnsiTheme="minorHAnsi" w:cstheme="minorHAnsi"/>
              </w:rPr>
              <w:t>ne</w:t>
            </w:r>
            <w:r w:rsidRPr="00857FA7">
              <w:rPr>
                <w:rFonts w:asciiTheme="minorHAnsi" w:hAnsiTheme="minorHAnsi" w:cstheme="minorHAnsi"/>
              </w:rPr>
              <w:t xml:space="preserve"> z zaleceniami </w:t>
            </w:r>
            <w:r w:rsidR="00420528" w:rsidRPr="00857FA7">
              <w:rPr>
                <w:rFonts w:asciiTheme="minorHAnsi" w:hAnsiTheme="minorHAnsi" w:cstheme="minorHAnsi"/>
                <w:b/>
              </w:rPr>
              <w:t>SK</w:t>
            </w:r>
            <w:r w:rsidRPr="00857FA7">
              <w:rPr>
                <w:rFonts w:asciiTheme="minorHAnsi" w:hAnsiTheme="minorHAnsi" w:cstheme="minorHAnsi"/>
                <w:b/>
                <w:i/>
              </w:rPr>
              <w:t xml:space="preserve"> – </w:t>
            </w:r>
            <w:r w:rsidRPr="00857FA7">
              <w:rPr>
                <w:rFonts w:asciiTheme="minorHAnsi" w:hAnsiTheme="minorHAnsi" w:cstheme="minorHAnsi"/>
                <w:b/>
              </w:rPr>
              <w:t>Polska 2019</w:t>
            </w:r>
            <w:r w:rsidRPr="00857FA7">
              <w:rPr>
                <w:rFonts w:asciiTheme="minorHAnsi" w:hAnsiTheme="minorHAnsi" w:cstheme="minorHAnsi"/>
                <w:i/>
              </w:rPr>
              <w:t xml:space="preserve"> </w:t>
            </w:r>
            <w:r w:rsidRPr="00857FA7">
              <w:rPr>
                <w:rFonts w:asciiTheme="minorHAnsi" w:hAnsiTheme="minorHAnsi" w:cstheme="minorHAnsi"/>
              </w:rPr>
              <w:t xml:space="preserve">w odniesieniu </w:t>
            </w:r>
            <w:r w:rsidR="00891AAC" w:rsidRPr="00857FA7">
              <w:rPr>
                <w:rFonts w:asciiTheme="minorHAnsi" w:hAnsiTheme="minorHAnsi" w:cstheme="minorHAnsi"/>
              </w:rPr>
              <w:t xml:space="preserve">do </w:t>
            </w:r>
            <w:r w:rsidRPr="00857FA7">
              <w:rPr>
                <w:rFonts w:asciiTheme="minorHAnsi" w:hAnsiTheme="minorHAnsi" w:cstheme="minorHAnsi"/>
              </w:rPr>
              <w:t>CP 2</w:t>
            </w:r>
            <w:r w:rsidR="00B14899" w:rsidRPr="00857FA7">
              <w:rPr>
                <w:rFonts w:asciiTheme="minorHAnsi" w:hAnsiTheme="minorHAnsi" w:cstheme="minorHAnsi"/>
              </w:rPr>
              <w:t>:</w:t>
            </w:r>
            <w:r w:rsidR="00AD2247" w:rsidRPr="00857FA7">
              <w:rPr>
                <w:rFonts w:asciiTheme="minorHAnsi" w:hAnsiTheme="minorHAnsi" w:cstheme="minorHAnsi"/>
              </w:rPr>
              <w:t xml:space="preserve"> </w:t>
            </w:r>
            <w:r w:rsidR="00B14899" w:rsidRPr="00857FA7">
              <w:rPr>
                <w:rFonts w:asciiTheme="minorHAnsi" w:hAnsiTheme="minorHAnsi" w:cstheme="minorHAnsi"/>
              </w:rPr>
              <w:t xml:space="preserve">wdrożenie </w:t>
            </w:r>
            <w:r w:rsidR="00AD2247" w:rsidRPr="00857FA7">
              <w:rPr>
                <w:rFonts w:asciiTheme="minorHAnsi" w:hAnsiTheme="minorHAnsi" w:cstheme="minorHAnsi"/>
              </w:rPr>
              <w:t>planów adaptacji miast do zmian klimatu</w:t>
            </w:r>
            <w:r w:rsidR="00B14899" w:rsidRPr="00857FA7">
              <w:rPr>
                <w:rFonts w:asciiTheme="minorHAnsi" w:hAnsiTheme="minorHAnsi" w:cstheme="minorHAnsi"/>
              </w:rPr>
              <w:t xml:space="preserve">; </w:t>
            </w:r>
            <w:r w:rsidRPr="00857FA7">
              <w:rPr>
                <w:rFonts w:asciiTheme="minorHAnsi" w:hAnsiTheme="minorHAnsi" w:cstheme="minorHAnsi"/>
              </w:rPr>
              <w:t>odpowiada</w:t>
            </w:r>
            <w:r w:rsidR="009E2FA6">
              <w:rPr>
                <w:rFonts w:asciiTheme="minorHAnsi" w:hAnsiTheme="minorHAnsi" w:cstheme="minorHAnsi"/>
              </w:rPr>
              <w:t xml:space="preserve"> </w:t>
            </w:r>
            <w:r w:rsidR="00B14899" w:rsidRPr="00857FA7">
              <w:rPr>
                <w:rFonts w:asciiTheme="minorHAnsi" w:hAnsiTheme="minorHAnsi" w:cstheme="minorHAnsi"/>
              </w:rPr>
              <w:t>celom</w:t>
            </w:r>
            <w:r w:rsidRPr="00857FA7">
              <w:rPr>
                <w:rFonts w:asciiTheme="minorHAnsi" w:hAnsiTheme="minorHAnsi" w:cstheme="minorHAnsi"/>
              </w:rPr>
              <w:t xml:space="preserve"> </w:t>
            </w:r>
            <w:r w:rsidR="00C71208" w:rsidRPr="00857FA7">
              <w:rPr>
                <w:rFonts w:asciiTheme="minorHAnsi" w:hAnsiTheme="minorHAnsi" w:cstheme="minorHAnsi"/>
                <w:b/>
                <w:i/>
              </w:rPr>
              <w:t>SOR</w:t>
            </w:r>
            <w:r w:rsidR="00C71208" w:rsidRPr="00857FA7">
              <w:rPr>
                <w:rFonts w:asciiTheme="minorHAnsi" w:hAnsiTheme="minorHAnsi" w:cstheme="minorHAnsi"/>
                <w:i/>
              </w:rPr>
              <w:t xml:space="preserve"> </w:t>
            </w:r>
            <w:r w:rsidRPr="00857FA7">
              <w:rPr>
                <w:rFonts w:asciiTheme="minorHAnsi" w:hAnsiTheme="minorHAnsi" w:cstheme="minorHAnsi"/>
              </w:rPr>
              <w:t xml:space="preserve">oraz </w:t>
            </w:r>
            <w:r w:rsidR="00C71208" w:rsidRPr="00857FA7">
              <w:rPr>
                <w:rFonts w:asciiTheme="minorHAnsi" w:hAnsiTheme="minorHAnsi" w:cstheme="minorHAnsi"/>
                <w:b/>
                <w:i/>
              </w:rPr>
              <w:t>KSRR</w:t>
            </w:r>
            <w:r w:rsidRPr="00857FA7">
              <w:rPr>
                <w:rFonts w:asciiTheme="minorHAnsi" w:hAnsiTheme="minorHAnsi" w:cstheme="minorHAnsi"/>
              </w:rPr>
              <w:t xml:space="preserve"> w zakresie wzmocnienia miast </w:t>
            </w:r>
            <w:proofErr w:type="spellStart"/>
            <w:r w:rsidRPr="00857FA7">
              <w:rPr>
                <w:rFonts w:asciiTheme="minorHAnsi" w:hAnsiTheme="minorHAnsi" w:cstheme="minorHAnsi"/>
              </w:rPr>
              <w:t>subregionalnych</w:t>
            </w:r>
            <w:proofErr w:type="spellEnd"/>
            <w:r w:rsidRPr="00857FA7">
              <w:rPr>
                <w:rFonts w:asciiTheme="minorHAnsi" w:hAnsiTheme="minorHAnsi" w:cstheme="minorHAnsi"/>
              </w:rPr>
              <w:t>, w szczególności MŚTFS</w:t>
            </w:r>
            <w:r w:rsidR="006E0495" w:rsidRPr="00857FA7">
              <w:rPr>
                <w:rFonts w:asciiTheme="minorHAnsi" w:hAnsiTheme="minorHAnsi" w:cstheme="minorHAnsi"/>
              </w:rPr>
              <w:t>-</w:t>
            </w:r>
            <w:r w:rsidRPr="00857FA7">
              <w:rPr>
                <w:rFonts w:asciiTheme="minorHAnsi" w:hAnsiTheme="minorHAnsi" w:cstheme="minorHAnsi"/>
              </w:rPr>
              <w:t>G. Wsparcie wpisuje się również w</w:t>
            </w:r>
            <w:r w:rsidR="00BB2D1B">
              <w:rPr>
                <w:rFonts w:asciiTheme="minorHAnsi" w:hAnsiTheme="minorHAnsi" w:cstheme="minorHAnsi"/>
              </w:rPr>
              <w:t> </w:t>
            </w:r>
            <w:r w:rsidRPr="00857FA7">
              <w:rPr>
                <w:rFonts w:asciiTheme="minorHAnsi" w:hAnsiTheme="minorHAnsi" w:cstheme="minorHAnsi"/>
                <w:i/>
              </w:rPr>
              <w:t>SPA 2020</w:t>
            </w:r>
            <w:r w:rsidR="00DA5CC2" w:rsidRPr="00857FA7">
              <w:rPr>
                <w:rFonts w:asciiTheme="minorHAnsi" w:hAnsiTheme="minorHAnsi" w:cstheme="minorHAnsi"/>
                <w:i/>
              </w:rPr>
              <w:t>,</w:t>
            </w:r>
            <w:r w:rsidRPr="00857FA7">
              <w:rPr>
                <w:rFonts w:asciiTheme="minorHAnsi" w:hAnsiTheme="minorHAnsi" w:cstheme="minorHAnsi"/>
              </w:rPr>
              <w:t xml:space="preserve"> </w:t>
            </w:r>
            <w:r w:rsidR="00916603" w:rsidRPr="004B16AE">
              <w:rPr>
                <w:rFonts w:asciiTheme="minorHAnsi" w:hAnsiTheme="minorHAnsi" w:cstheme="minorHAnsi"/>
                <w:i/>
                <w:iCs/>
              </w:rPr>
              <w:t>w </w:t>
            </w:r>
            <w:r w:rsidRPr="004B16AE">
              <w:rPr>
                <w:rFonts w:asciiTheme="minorHAnsi" w:hAnsiTheme="minorHAnsi" w:cstheme="minorHAnsi"/>
                <w:i/>
                <w:iCs/>
              </w:rPr>
              <w:t>Polity</w:t>
            </w:r>
            <w:r w:rsidR="003000A5" w:rsidRPr="004B16AE">
              <w:rPr>
                <w:rFonts w:asciiTheme="minorHAnsi" w:hAnsiTheme="minorHAnsi" w:cstheme="minorHAnsi"/>
                <w:i/>
                <w:iCs/>
              </w:rPr>
              <w:t>kę</w:t>
            </w:r>
            <w:r w:rsidRPr="004B16AE">
              <w:rPr>
                <w:rFonts w:asciiTheme="minorHAnsi" w:hAnsiTheme="minorHAnsi" w:cstheme="minorHAnsi"/>
                <w:i/>
                <w:iCs/>
              </w:rPr>
              <w:t xml:space="preserve"> Ekologiczn</w:t>
            </w:r>
            <w:r w:rsidR="003000A5" w:rsidRPr="004B16AE">
              <w:rPr>
                <w:rFonts w:asciiTheme="minorHAnsi" w:hAnsiTheme="minorHAnsi" w:cstheme="minorHAnsi"/>
                <w:i/>
                <w:iCs/>
              </w:rPr>
              <w:t>ą</w:t>
            </w:r>
            <w:r w:rsidRPr="004B16AE">
              <w:rPr>
                <w:rFonts w:asciiTheme="minorHAnsi" w:hAnsiTheme="minorHAnsi" w:cstheme="minorHAnsi"/>
                <w:i/>
                <w:iCs/>
              </w:rPr>
              <w:t xml:space="preserve"> Państwa 2030</w:t>
            </w:r>
            <w:r w:rsidR="00DA5CC2" w:rsidRPr="00857FA7">
              <w:rPr>
                <w:rFonts w:asciiTheme="minorHAnsi" w:hAnsiTheme="minorHAnsi" w:cstheme="minorHAnsi"/>
                <w:i/>
              </w:rPr>
              <w:t xml:space="preserve"> </w:t>
            </w:r>
            <w:r w:rsidR="00DA5CC2" w:rsidRPr="00857FA7">
              <w:rPr>
                <w:rFonts w:asciiTheme="minorHAnsi" w:hAnsiTheme="minorHAnsi" w:cstheme="minorHAnsi"/>
              </w:rPr>
              <w:t>oraz</w:t>
            </w:r>
            <w:r w:rsidR="004B16AE">
              <w:rPr>
                <w:rFonts w:asciiTheme="minorHAnsi" w:hAnsiTheme="minorHAnsi" w:cstheme="minorHAnsi"/>
              </w:rPr>
              <w:t xml:space="preserve"> </w:t>
            </w:r>
            <w:proofErr w:type="spellStart"/>
            <w:r w:rsidR="004B16AE" w:rsidRPr="004B16AE">
              <w:rPr>
                <w:rFonts w:asciiTheme="minorHAnsi" w:hAnsiTheme="minorHAnsi" w:cstheme="minorHAnsi"/>
                <w:i/>
                <w:iCs/>
              </w:rPr>
              <w:t>KPEiK</w:t>
            </w:r>
            <w:proofErr w:type="spellEnd"/>
            <w:r w:rsidRPr="00857FA7">
              <w:rPr>
                <w:rFonts w:asciiTheme="minorHAnsi" w:hAnsiTheme="minorHAnsi" w:cstheme="minorHAnsi"/>
              </w:rPr>
              <w:t>,</w:t>
            </w:r>
            <w:r w:rsidR="004B16AE">
              <w:rPr>
                <w:rFonts w:asciiTheme="minorHAnsi" w:hAnsiTheme="minorHAnsi" w:cstheme="minorHAnsi"/>
              </w:rPr>
              <w:t xml:space="preserve"> </w:t>
            </w:r>
            <w:r w:rsidRPr="00857FA7">
              <w:rPr>
                <w:rFonts w:asciiTheme="minorHAnsi" w:hAnsiTheme="minorHAnsi" w:cstheme="minorHAnsi"/>
              </w:rPr>
              <w:t>w</w:t>
            </w:r>
            <w:r w:rsidR="00E319AA" w:rsidRPr="00857FA7">
              <w:rPr>
                <w:rFonts w:asciiTheme="minorHAnsi" w:hAnsiTheme="minorHAnsi" w:cstheme="minorHAnsi"/>
              </w:rPr>
              <w:t> </w:t>
            </w:r>
            <w:r w:rsidRPr="00857FA7">
              <w:rPr>
                <w:rFonts w:asciiTheme="minorHAnsi" w:hAnsiTheme="minorHAnsi" w:cstheme="minorHAnsi"/>
              </w:rPr>
              <w:t xml:space="preserve">szczególności przez zapewnienie </w:t>
            </w:r>
            <w:r w:rsidRPr="00857FA7">
              <w:rPr>
                <w:rFonts w:asciiTheme="minorHAnsi" w:hAnsiTheme="minorHAnsi" w:cstheme="minorHAnsi"/>
              </w:rPr>
              <w:lastRenderedPageBreak/>
              <w:t>zrównoważonego gospodarowania zasobami środowiska oraz zrównoważonego rozwoju regionalnego i lokalnego.</w:t>
            </w:r>
          </w:p>
          <w:p w14:paraId="15406AE3" w14:textId="18F78ADF" w:rsidR="00EB436A" w:rsidRPr="00AC64A0" w:rsidRDefault="00FB69E9" w:rsidP="00EF2506">
            <w:pPr>
              <w:spacing w:before="60" w:after="0" w:line="240" w:lineRule="auto"/>
              <w:jc w:val="both"/>
              <w:rPr>
                <w:rFonts w:asciiTheme="minorHAnsi" w:hAnsiTheme="minorHAnsi" w:cstheme="minorHAnsi"/>
                <w:szCs w:val="24"/>
              </w:rPr>
            </w:pPr>
            <w:r w:rsidRPr="00857FA7">
              <w:rPr>
                <w:rFonts w:asciiTheme="minorHAnsi" w:hAnsiTheme="minorHAnsi" w:cstheme="minorHAnsi"/>
                <w:szCs w:val="24"/>
              </w:rPr>
              <w:t>Inwestycje</w:t>
            </w:r>
            <w:r w:rsidR="00EB436A" w:rsidRPr="00857FA7">
              <w:rPr>
                <w:rFonts w:asciiTheme="minorHAnsi" w:hAnsiTheme="minorHAnsi" w:cstheme="minorHAnsi"/>
                <w:szCs w:val="24"/>
              </w:rPr>
              <w:t xml:space="preserve"> POIŚ 2014-2020 </w:t>
            </w:r>
            <w:r w:rsidR="00B14899" w:rsidRPr="00857FA7">
              <w:rPr>
                <w:rFonts w:asciiTheme="minorHAnsi" w:hAnsiTheme="minorHAnsi" w:cstheme="minorHAnsi"/>
                <w:szCs w:val="24"/>
              </w:rPr>
              <w:t xml:space="preserve">w zakresie adaptacji </w:t>
            </w:r>
            <w:r w:rsidR="00EB436A" w:rsidRPr="00857FA7">
              <w:rPr>
                <w:rFonts w:asciiTheme="minorHAnsi" w:hAnsiTheme="minorHAnsi" w:cstheme="minorHAnsi"/>
                <w:szCs w:val="24"/>
              </w:rPr>
              <w:t>były ocenione pozytywnie, jako stanowiące odpowiedź na faktyczne potrzeby w</w:t>
            </w:r>
            <w:r w:rsidR="000773DD" w:rsidRPr="00857FA7">
              <w:rPr>
                <w:rFonts w:asciiTheme="minorHAnsi" w:hAnsiTheme="minorHAnsi" w:cstheme="minorHAnsi"/>
                <w:szCs w:val="24"/>
              </w:rPr>
              <w:t>y</w:t>
            </w:r>
            <w:r w:rsidR="00EB436A" w:rsidRPr="00857FA7">
              <w:rPr>
                <w:rFonts w:asciiTheme="minorHAnsi" w:hAnsiTheme="minorHAnsi" w:cstheme="minorHAnsi"/>
                <w:szCs w:val="24"/>
              </w:rPr>
              <w:t>stępujące na poziomie</w:t>
            </w:r>
            <w:r w:rsidR="00B16BF3">
              <w:rPr>
                <w:rFonts w:asciiTheme="minorHAnsi" w:hAnsiTheme="minorHAnsi" w:cstheme="minorHAnsi"/>
                <w:szCs w:val="24"/>
              </w:rPr>
              <w:t xml:space="preserve"> </w:t>
            </w:r>
            <w:r w:rsidR="00EB436A" w:rsidRPr="00857FA7">
              <w:rPr>
                <w:rFonts w:asciiTheme="minorHAnsi" w:hAnsiTheme="minorHAnsi" w:cstheme="minorHAnsi"/>
                <w:szCs w:val="24"/>
              </w:rPr>
              <w:t xml:space="preserve">samorządów. </w:t>
            </w:r>
            <w:r w:rsidR="00B8380B" w:rsidRPr="00857FA7">
              <w:rPr>
                <w:rFonts w:asciiTheme="minorHAnsi" w:hAnsiTheme="minorHAnsi" w:cstheme="minorHAnsi"/>
                <w:szCs w:val="24"/>
              </w:rPr>
              <w:t>Dlatego należy analogicznym wsparciem objąć MŚTFS</w:t>
            </w:r>
            <w:r w:rsidR="006E0495" w:rsidRPr="00857FA7">
              <w:rPr>
                <w:rFonts w:asciiTheme="minorHAnsi" w:hAnsiTheme="minorHAnsi" w:cstheme="minorHAnsi"/>
                <w:szCs w:val="24"/>
              </w:rPr>
              <w:t>-</w:t>
            </w:r>
            <w:r w:rsidR="00B8380B" w:rsidRPr="00857FA7">
              <w:rPr>
                <w:rFonts w:asciiTheme="minorHAnsi" w:hAnsiTheme="minorHAnsi" w:cstheme="minorHAnsi"/>
                <w:szCs w:val="24"/>
              </w:rPr>
              <w:t>G.</w:t>
            </w:r>
            <w:r w:rsidR="00AC64A0">
              <w:rPr>
                <w:rFonts w:asciiTheme="minorHAnsi" w:hAnsiTheme="minorHAnsi" w:cstheme="minorHAnsi"/>
                <w:szCs w:val="24"/>
              </w:rPr>
              <w:t xml:space="preserve"> </w:t>
            </w:r>
            <w:r w:rsidR="00AC64A0" w:rsidRPr="00AC64A0">
              <w:rPr>
                <w:rFonts w:asciiTheme="minorHAnsi" w:hAnsiTheme="minorHAnsi" w:cstheme="minorHAnsi"/>
                <w:szCs w:val="24"/>
              </w:rPr>
              <w:t xml:space="preserve">Wskazane miasta zostaną </w:t>
            </w:r>
            <w:r w:rsidR="00B16BF3">
              <w:rPr>
                <w:rFonts w:asciiTheme="minorHAnsi" w:hAnsiTheme="minorHAnsi" w:cstheme="minorHAnsi"/>
                <w:szCs w:val="24"/>
              </w:rPr>
              <w:t xml:space="preserve">w FEPW </w:t>
            </w:r>
            <w:r w:rsidR="00AC64A0" w:rsidRPr="00AC64A0">
              <w:rPr>
                <w:rFonts w:asciiTheme="minorHAnsi" w:hAnsiTheme="minorHAnsi" w:cstheme="minorHAnsi"/>
                <w:szCs w:val="24"/>
              </w:rPr>
              <w:t xml:space="preserve">wsparte </w:t>
            </w:r>
            <w:r w:rsidR="00B16BF3" w:rsidRPr="00AC64A0">
              <w:rPr>
                <w:rFonts w:asciiTheme="minorHAnsi" w:hAnsiTheme="minorHAnsi" w:cstheme="minorHAnsi"/>
                <w:szCs w:val="24"/>
              </w:rPr>
              <w:t xml:space="preserve">również </w:t>
            </w:r>
            <w:r w:rsidR="00AC64A0" w:rsidRPr="00AC64A0">
              <w:rPr>
                <w:rFonts w:asciiTheme="minorHAnsi" w:hAnsiTheme="minorHAnsi" w:cstheme="minorHAnsi"/>
                <w:szCs w:val="24"/>
              </w:rPr>
              <w:t>w</w:t>
            </w:r>
            <w:r w:rsidR="00BB2D1B">
              <w:rPr>
                <w:rFonts w:asciiTheme="minorHAnsi" w:hAnsiTheme="minorHAnsi" w:cstheme="minorHAnsi"/>
                <w:szCs w:val="24"/>
              </w:rPr>
              <w:t> </w:t>
            </w:r>
            <w:r w:rsidR="00AC64A0" w:rsidRPr="00AC64A0">
              <w:rPr>
                <w:rFonts w:asciiTheme="minorHAnsi" w:hAnsiTheme="minorHAnsi" w:cstheme="minorHAnsi"/>
                <w:szCs w:val="24"/>
              </w:rPr>
              <w:t>zakresie opracowania planów adaptacji do zmian klimatu.</w:t>
            </w:r>
          </w:p>
          <w:p w14:paraId="1F8DB89E" w14:textId="2895A2FB" w:rsidR="003717A2" w:rsidRPr="00857FA7" w:rsidRDefault="00FB649A" w:rsidP="00EF2506">
            <w:pPr>
              <w:spacing w:before="180" w:after="60" w:line="240" w:lineRule="auto"/>
              <w:rPr>
                <w:rFonts w:asciiTheme="minorHAnsi" w:hAnsiTheme="minorHAnsi" w:cstheme="minorHAnsi"/>
                <w:b/>
              </w:rPr>
            </w:pPr>
            <w:r>
              <w:rPr>
                <w:rFonts w:asciiTheme="minorHAnsi" w:hAnsiTheme="minorHAnsi" w:cstheme="minorHAnsi"/>
                <w:b/>
              </w:rPr>
              <w:t>B</w:t>
            </w:r>
            <w:r w:rsidRPr="00857FA7">
              <w:rPr>
                <w:rFonts w:asciiTheme="minorHAnsi" w:hAnsiTheme="minorHAnsi" w:cstheme="minorHAnsi"/>
                <w:b/>
              </w:rPr>
              <w:t>ioróżnorodność</w:t>
            </w:r>
          </w:p>
          <w:p w14:paraId="394C27A0" w14:textId="584C68B0" w:rsidR="006D6B1C" w:rsidRPr="00857FA7" w:rsidRDefault="004C2149" w:rsidP="008B5CF0">
            <w:pPr>
              <w:spacing w:before="60" w:after="60" w:line="240" w:lineRule="auto"/>
              <w:jc w:val="both"/>
              <w:rPr>
                <w:rFonts w:asciiTheme="minorHAnsi" w:hAnsiTheme="minorHAnsi" w:cstheme="minorHAnsi"/>
                <w:szCs w:val="24"/>
              </w:rPr>
            </w:pPr>
            <w:r w:rsidRPr="00857FA7">
              <w:rPr>
                <w:rFonts w:asciiTheme="minorHAnsi" w:hAnsiTheme="minorHAnsi" w:cstheme="minorHAnsi"/>
                <w:szCs w:val="24"/>
              </w:rPr>
              <w:t xml:space="preserve">PW+ jest jednym z najbardziej </w:t>
            </w:r>
            <w:r w:rsidR="00CC66FC" w:rsidRPr="00857FA7">
              <w:rPr>
                <w:rFonts w:asciiTheme="minorHAnsi" w:hAnsiTheme="minorHAnsi" w:cstheme="minorHAnsi"/>
                <w:szCs w:val="24"/>
              </w:rPr>
              <w:t>cennych</w:t>
            </w:r>
            <w:r w:rsidRPr="00857FA7">
              <w:rPr>
                <w:rFonts w:asciiTheme="minorHAnsi" w:hAnsiTheme="minorHAnsi" w:cstheme="minorHAnsi"/>
                <w:szCs w:val="24"/>
              </w:rPr>
              <w:t xml:space="preserve"> obszarów pod względem </w:t>
            </w:r>
            <w:r w:rsidR="00DB6E5A" w:rsidRPr="00857FA7">
              <w:rPr>
                <w:rFonts w:asciiTheme="minorHAnsi" w:hAnsiTheme="minorHAnsi" w:cstheme="minorHAnsi"/>
                <w:szCs w:val="24"/>
              </w:rPr>
              <w:t>bio</w:t>
            </w:r>
            <w:r w:rsidRPr="00857FA7">
              <w:rPr>
                <w:rFonts w:asciiTheme="minorHAnsi" w:hAnsiTheme="minorHAnsi" w:cstheme="minorHAnsi"/>
                <w:szCs w:val="24"/>
              </w:rPr>
              <w:t xml:space="preserve">różnorodności </w:t>
            </w:r>
            <w:r w:rsidR="000F66F6" w:rsidRPr="00857FA7">
              <w:rPr>
                <w:rFonts w:asciiTheme="minorHAnsi" w:hAnsiTheme="minorHAnsi" w:cstheme="minorHAnsi"/>
                <w:szCs w:val="24"/>
              </w:rPr>
              <w:t>w </w:t>
            </w:r>
            <w:r w:rsidRPr="00857FA7">
              <w:rPr>
                <w:rFonts w:asciiTheme="minorHAnsi" w:hAnsiTheme="minorHAnsi" w:cstheme="minorHAnsi"/>
                <w:szCs w:val="24"/>
              </w:rPr>
              <w:t>Polsce. Charakteryzuje się dużym zróżnicowaniem krajobrazu i wysyceniem obszarami cennymi przyrodniczo.</w:t>
            </w:r>
            <w:r w:rsidR="00FC2AEB" w:rsidRPr="00857FA7">
              <w:rPr>
                <w:rFonts w:asciiTheme="minorHAnsi" w:hAnsiTheme="minorHAnsi" w:cstheme="minorHAnsi"/>
                <w:szCs w:val="24"/>
              </w:rPr>
              <w:t xml:space="preserve"> </w:t>
            </w:r>
            <w:r w:rsidR="006D6B1C" w:rsidRPr="00857FA7">
              <w:rPr>
                <w:rFonts w:asciiTheme="minorHAnsi" w:hAnsiTheme="minorHAnsi" w:cstheme="minorHAnsi"/>
                <w:szCs w:val="24"/>
              </w:rPr>
              <w:t>Podczas gdy w</w:t>
            </w:r>
            <w:r w:rsidR="0032711C" w:rsidRPr="00857FA7">
              <w:rPr>
                <w:rFonts w:asciiTheme="minorHAnsi" w:hAnsiTheme="minorHAnsi" w:cstheme="minorHAnsi"/>
                <w:szCs w:val="24"/>
              </w:rPr>
              <w:t> Polsce</w:t>
            </w:r>
            <w:r w:rsidR="006D6B1C" w:rsidRPr="00857FA7">
              <w:rPr>
                <w:rFonts w:asciiTheme="minorHAnsi" w:hAnsiTheme="minorHAnsi" w:cstheme="minorHAnsi"/>
                <w:szCs w:val="24"/>
              </w:rPr>
              <w:t xml:space="preserve"> </w:t>
            </w:r>
            <w:r w:rsidR="008B5CF0" w:rsidRPr="00857FA7">
              <w:rPr>
                <w:rFonts w:asciiTheme="minorHAnsi" w:hAnsiTheme="minorHAnsi" w:cstheme="minorHAnsi"/>
                <w:szCs w:val="24"/>
              </w:rPr>
              <w:t xml:space="preserve">obszary prawnie chronione stanowią </w:t>
            </w:r>
            <w:r w:rsidR="006D6B1C" w:rsidRPr="00857FA7">
              <w:rPr>
                <w:rFonts w:asciiTheme="minorHAnsi" w:hAnsiTheme="minorHAnsi" w:cstheme="minorHAnsi"/>
                <w:szCs w:val="24"/>
              </w:rPr>
              <w:t xml:space="preserve">ok. 32 % powierzchni </w:t>
            </w:r>
            <w:r w:rsidR="008B5CF0" w:rsidRPr="00857FA7">
              <w:rPr>
                <w:rFonts w:asciiTheme="minorHAnsi" w:hAnsiTheme="minorHAnsi" w:cstheme="minorHAnsi"/>
                <w:szCs w:val="24"/>
              </w:rPr>
              <w:t>(lądowej)</w:t>
            </w:r>
            <w:r w:rsidR="006D6B1C" w:rsidRPr="00857FA7">
              <w:rPr>
                <w:rFonts w:asciiTheme="minorHAnsi" w:hAnsiTheme="minorHAnsi" w:cstheme="minorHAnsi"/>
                <w:szCs w:val="24"/>
              </w:rPr>
              <w:t xml:space="preserve">, </w:t>
            </w:r>
            <w:r w:rsidR="0032711C" w:rsidRPr="00857FA7">
              <w:rPr>
                <w:rFonts w:asciiTheme="minorHAnsi" w:hAnsiTheme="minorHAnsi" w:cstheme="minorHAnsi"/>
                <w:szCs w:val="24"/>
              </w:rPr>
              <w:t xml:space="preserve">w PW+ </w:t>
            </w:r>
            <w:r w:rsidR="006D6B1C" w:rsidRPr="00857FA7">
              <w:rPr>
                <w:rFonts w:asciiTheme="minorHAnsi" w:hAnsiTheme="minorHAnsi" w:cstheme="minorHAnsi"/>
                <w:szCs w:val="24"/>
              </w:rPr>
              <w:t>udział te</w:t>
            </w:r>
            <w:r w:rsidR="0032711C" w:rsidRPr="00857FA7">
              <w:rPr>
                <w:rFonts w:asciiTheme="minorHAnsi" w:hAnsiTheme="minorHAnsi" w:cstheme="minorHAnsi"/>
                <w:szCs w:val="24"/>
              </w:rPr>
              <w:t xml:space="preserve">n wynosi </w:t>
            </w:r>
            <w:r w:rsidR="00DD6EC0" w:rsidRPr="00857FA7">
              <w:rPr>
                <w:rFonts w:asciiTheme="minorHAnsi" w:hAnsiTheme="minorHAnsi" w:cstheme="minorHAnsi"/>
                <w:szCs w:val="24"/>
              </w:rPr>
              <w:t>ok. 37</w:t>
            </w:r>
            <w:r w:rsidR="006D6B1C" w:rsidRPr="00857FA7">
              <w:rPr>
                <w:rFonts w:asciiTheme="minorHAnsi" w:hAnsiTheme="minorHAnsi" w:cstheme="minorHAnsi"/>
                <w:szCs w:val="24"/>
              </w:rPr>
              <w:t>%; w tym dla woj. świętokrzyskiego 65%, a</w:t>
            </w:r>
            <w:r w:rsidR="00EF2506">
              <w:rPr>
                <w:rFonts w:asciiTheme="minorHAnsi" w:hAnsiTheme="minorHAnsi" w:cstheme="minorHAnsi"/>
                <w:szCs w:val="24"/>
              </w:rPr>
              <w:t> </w:t>
            </w:r>
            <w:r w:rsidR="006D6B1C" w:rsidRPr="00857FA7">
              <w:rPr>
                <w:rFonts w:asciiTheme="minorHAnsi" w:hAnsiTheme="minorHAnsi" w:cstheme="minorHAnsi"/>
                <w:szCs w:val="24"/>
              </w:rPr>
              <w:t>woj.</w:t>
            </w:r>
            <w:r w:rsidR="00EF2506">
              <w:rPr>
                <w:rFonts w:asciiTheme="minorHAnsi" w:hAnsiTheme="minorHAnsi" w:cstheme="minorHAnsi"/>
                <w:szCs w:val="24"/>
              </w:rPr>
              <w:t> </w:t>
            </w:r>
            <w:r w:rsidR="006D6B1C" w:rsidRPr="00857FA7">
              <w:rPr>
                <w:rFonts w:asciiTheme="minorHAnsi" w:hAnsiTheme="minorHAnsi" w:cstheme="minorHAnsi"/>
                <w:szCs w:val="24"/>
              </w:rPr>
              <w:t xml:space="preserve"> </w:t>
            </w:r>
            <w:r w:rsidR="00DF5AC2" w:rsidRPr="00857FA7">
              <w:rPr>
                <w:rFonts w:asciiTheme="minorHAnsi" w:hAnsiTheme="minorHAnsi" w:cstheme="minorHAnsi"/>
                <w:szCs w:val="24"/>
              </w:rPr>
              <w:t>warmińsko-</w:t>
            </w:r>
            <w:r w:rsidR="006D6B1C" w:rsidRPr="00857FA7">
              <w:rPr>
                <w:rFonts w:asciiTheme="minorHAnsi" w:hAnsiTheme="minorHAnsi" w:cstheme="minorHAnsi"/>
                <w:szCs w:val="24"/>
              </w:rPr>
              <w:t>mazurskiego i</w:t>
            </w:r>
            <w:r w:rsidR="0032711C" w:rsidRPr="00857FA7">
              <w:rPr>
                <w:rFonts w:asciiTheme="minorHAnsi" w:hAnsiTheme="minorHAnsi" w:cstheme="minorHAnsi"/>
                <w:szCs w:val="24"/>
              </w:rPr>
              <w:t> </w:t>
            </w:r>
            <w:r w:rsidR="006D6B1C" w:rsidRPr="00857FA7">
              <w:rPr>
                <w:rFonts w:asciiTheme="minorHAnsi" w:hAnsiTheme="minorHAnsi" w:cstheme="minorHAnsi"/>
                <w:szCs w:val="24"/>
              </w:rPr>
              <w:t>podkarpackiego ok. 45%.</w:t>
            </w:r>
          </w:p>
          <w:p w14:paraId="3B55141B" w14:textId="573063F8" w:rsidR="006D6B1C" w:rsidRPr="00857FA7" w:rsidRDefault="00DF5AC2" w:rsidP="000F66F6">
            <w:pPr>
              <w:spacing w:before="60" w:after="60" w:line="240" w:lineRule="auto"/>
              <w:jc w:val="both"/>
              <w:rPr>
                <w:rFonts w:asciiTheme="minorHAnsi" w:hAnsiTheme="minorHAnsi" w:cstheme="minorHAnsi"/>
                <w:szCs w:val="24"/>
              </w:rPr>
            </w:pPr>
            <w:r w:rsidRPr="00857FA7">
              <w:rPr>
                <w:rFonts w:asciiTheme="minorHAnsi" w:hAnsiTheme="minorHAnsi" w:cstheme="minorHAnsi"/>
                <w:szCs w:val="24"/>
              </w:rPr>
              <w:t>W</w:t>
            </w:r>
            <w:r w:rsidR="008B5CF0" w:rsidRPr="00857FA7">
              <w:rPr>
                <w:rFonts w:asciiTheme="minorHAnsi" w:hAnsiTheme="minorHAnsi" w:cstheme="minorHAnsi"/>
                <w:szCs w:val="24"/>
              </w:rPr>
              <w:t xml:space="preserve"> </w:t>
            </w:r>
            <w:r w:rsidR="0032711C" w:rsidRPr="00857FA7">
              <w:rPr>
                <w:rFonts w:asciiTheme="minorHAnsi" w:hAnsiTheme="minorHAnsi" w:cstheme="minorHAnsi"/>
                <w:szCs w:val="24"/>
              </w:rPr>
              <w:t>PW+</w:t>
            </w:r>
            <w:r w:rsidR="008B5CF0" w:rsidRPr="00857FA7">
              <w:rPr>
                <w:rFonts w:asciiTheme="minorHAnsi" w:hAnsiTheme="minorHAnsi" w:cstheme="minorHAnsi"/>
                <w:szCs w:val="24"/>
              </w:rPr>
              <w:t xml:space="preserve"> </w:t>
            </w:r>
            <w:r w:rsidR="006D6B1C" w:rsidRPr="00857FA7">
              <w:rPr>
                <w:rFonts w:asciiTheme="minorHAnsi" w:hAnsiTheme="minorHAnsi" w:cstheme="minorHAnsi"/>
                <w:szCs w:val="24"/>
              </w:rPr>
              <w:t>wyższy niż przeciętnie dla kraju (4,8%</w:t>
            </w:r>
            <w:r w:rsidR="0032711C" w:rsidRPr="00857FA7">
              <w:rPr>
                <w:rFonts w:asciiTheme="minorHAnsi" w:hAnsiTheme="minorHAnsi" w:cstheme="minorHAnsi"/>
                <w:szCs w:val="24"/>
              </w:rPr>
              <w:t xml:space="preserve"> powierzchni obszarów chronionych</w:t>
            </w:r>
            <w:r w:rsidR="006D6B1C" w:rsidRPr="00857FA7">
              <w:rPr>
                <w:rFonts w:asciiTheme="minorHAnsi" w:hAnsiTheme="minorHAnsi" w:cstheme="minorHAnsi"/>
                <w:szCs w:val="24"/>
              </w:rPr>
              <w:t>) udział mają obszary o najwyższej formie ochrony tj. park</w:t>
            </w:r>
            <w:r w:rsidR="0032711C" w:rsidRPr="00857FA7">
              <w:rPr>
                <w:rFonts w:asciiTheme="minorHAnsi" w:hAnsiTheme="minorHAnsi" w:cstheme="minorHAnsi"/>
                <w:szCs w:val="24"/>
              </w:rPr>
              <w:t>i</w:t>
            </w:r>
            <w:r w:rsidR="006D6B1C" w:rsidRPr="00857FA7">
              <w:rPr>
                <w:rFonts w:asciiTheme="minorHAnsi" w:hAnsiTheme="minorHAnsi" w:cstheme="minorHAnsi"/>
                <w:szCs w:val="24"/>
              </w:rPr>
              <w:t xml:space="preserve"> narodow</w:t>
            </w:r>
            <w:r w:rsidR="0032711C" w:rsidRPr="00857FA7">
              <w:rPr>
                <w:rFonts w:asciiTheme="minorHAnsi" w:hAnsiTheme="minorHAnsi" w:cstheme="minorHAnsi"/>
                <w:szCs w:val="24"/>
              </w:rPr>
              <w:t>e</w:t>
            </w:r>
            <w:r w:rsidR="006D6B1C" w:rsidRPr="00857FA7">
              <w:rPr>
                <w:rFonts w:asciiTheme="minorHAnsi" w:hAnsiTheme="minorHAnsi" w:cstheme="minorHAnsi"/>
                <w:szCs w:val="24"/>
              </w:rPr>
              <w:t xml:space="preserve"> i rezerwat</w:t>
            </w:r>
            <w:r w:rsidR="0032711C" w:rsidRPr="00857FA7">
              <w:rPr>
                <w:rFonts w:asciiTheme="minorHAnsi" w:hAnsiTheme="minorHAnsi" w:cstheme="minorHAnsi"/>
                <w:szCs w:val="24"/>
              </w:rPr>
              <w:t>y</w:t>
            </w:r>
            <w:r w:rsidR="006D6B1C" w:rsidRPr="00857FA7">
              <w:rPr>
                <w:rFonts w:asciiTheme="minorHAnsi" w:hAnsiTheme="minorHAnsi" w:cstheme="minorHAnsi"/>
                <w:szCs w:val="24"/>
              </w:rPr>
              <w:t xml:space="preserve"> przyrody. W </w:t>
            </w:r>
            <w:r w:rsidR="0032711C" w:rsidRPr="00857FA7">
              <w:rPr>
                <w:rFonts w:asciiTheme="minorHAnsi" w:hAnsiTheme="minorHAnsi" w:cstheme="minorHAnsi"/>
                <w:szCs w:val="24"/>
              </w:rPr>
              <w:t>PW</w:t>
            </w:r>
            <w:r w:rsidR="006D6B1C" w:rsidRPr="00857FA7">
              <w:rPr>
                <w:rFonts w:asciiTheme="minorHAnsi" w:hAnsiTheme="minorHAnsi" w:cstheme="minorHAnsi"/>
                <w:szCs w:val="24"/>
              </w:rPr>
              <w:t xml:space="preserve">+ jest to 5,6%, </w:t>
            </w:r>
            <w:r w:rsidR="0032711C" w:rsidRPr="00857FA7">
              <w:rPr>
                <w:rFonts w:asciiTheme="minorHAnsi" w:hAnsiTheme="minorHAnsi" w:cstheme="minorHAnsi"/>
                <w:szCs w:val="24"/>
              </w:rPr>
              <w:t>z</w:t>
            </w:r>
            <w:r w:rsidR="006D6B1C" w:rsidRPr="00857FA7">
              <w:rPr>
                <w:rFonts w:asciiTheme="minorHAnsi" w:hAnsiTheme="minorHAnsi" w:cstheme="minorHAnsi"/>
                <w:szCs w:val="24"/>
              </w:rPr>
              <w:t xml:space="preserve"> najwyższy</w:t>
            </w:r>
            <w:r w:rsidR="0032711C" w:rsidRPr="00857FA7">
              <w:rPr>
                <w:rFonts w:asciiTheme="minorHAnsi" w:hAnsiTheme="minorHAnsi" w:cstheme="minorHAnsi"/>
                <w:szCs w:val="24"/>
              </w:rPr>
              <w:t>m</w:t>
            </w:r>
            <w:r w:rsidR="006D6B1C" w:rsidRPr="00857FA7">
              <w:rPr>
                <w:rFonts w:asciiTheme="minorHAnsi" w:hAnsiTheme="minorHAnsi" w:cstheme="minorHAnsi"/>
                <w:szCs w:val="24"/>
              </w:rPr>
              <w:t xml:space="preserve"> udział</w:t>
            </w:r>
            <w:r w:rsidR="0032711C" w:rsidRPr="00857FA7">
              <w:rPr>
                <w:rFonts w:asciiTheme="minorHAnsi" w:hAnsiTheme="minorHAnsi" w:cstheme="minorHAnsi"/>
                <w:szCs w:val="24"/>
              </w:rPr>
              <w:t>em</w:t>
            </w:r>
            <w:r w:rsidR="006D6B1C" w:rsidRPr="00857FA7">
              <w:rPr>
                <w:rFonts w:asciiTheme="minorHAnsi" w:hAnsiTheme="minorHAnsi" w:cstheme="minorHAnsi"/>
                <w:szCs w:val="24"/>
              </w:rPr>
              <w:t xml:space="preserve"> w </w:t>
            </w:r>
            <w:r w:rsidR="0032711C" w:rsidRPr="00857FA7">
              <w:rPr>
                <w:rFonts w:asciiTheme="minorHAnsi" w:hAnsiTheme="minorHAnsi" w:cstheme="minorHAnsi"/>
                <w:szCs w:val="24"/>
              </w:rPr>
              <w:t xml:space="preserve">woj. </w:t>
            </w:r>
            <w:r w:rsidR="006D6B1C" w:rsidRPr="00857FA7">
              <w:rPr>
                <w:rFonts w:asciiTheme="minorHAnsi" w:hAnsiTheme="minorHAnsi" w:cstheme="minorHAnsi"/>
                <w:szCs w:val="24"/>
              </w:rPr>
              <w:t xml:space="preserve">podlaskim </w:t>
            </w:r>
            <w:r w:rsidR="00A813A5" w:rsidRPr="00857FA7">
              <w:rPr>
                <w:rFonts w:asciiTheme="minorHAnsi" w:hAnsiTheme="minorHAnsi" w:cstheme="minorHAnsi"/>
                <w:szCs w:val="24"/>
              </w:rPr>
              <w:t>–</w:t>
            </w:r>
            <w:r w:rsidR="006D6B1C" w:rsidRPr="00857FA7">
              <w:rPr>
                <w:rFonts w:asciiTheme="minorHAnsi" w:hAnsiTheme="minorHAnsi" w:cstheme="minorHAnsi"/>
                <w:szCs w:val="24"/>
              </w:rPr>
              <w:t xml:space="preserve"> 18,1%. W </w:t>
            </w:r>
            <w:r w:rsidR="0032711C" w:rsidRPr="00857FA7">
              <w:rPr>
                <w:rFonts w:asciiTheme="minorHAnsi" w:hAnsiTheme="minorHAnsi" w:cstheme="minorHAnsi"/>
                <w:szCs w:val="24"/>
              </w:rPr>
              <w:t>PW</w:t>
            </w:r>
            <w:r w:rsidR="006D6B1C" w:rsidRPr="00857FA7">
              <w:rPr>
                <w:rFonts w:asciiTheme="minorHAnsi" w:hAnsiTheme="minorHAnsi" w:cstheme="minorHAnsi"/>
                <w:szCs w:val="24"/>
              </w:rPr>
              <w:t xml:space="preserve">+ znajduje się </w:t>
            </w:r>
            <w:r w:rsidR="0032711C" w:rsidRPr="00857FA7">
              <w:rPr>
                <w:rFonts w:asciiTheme="minorHAnsi" w:hAnsiTheme="minorHAnsi" w:cstheme="minorHAnsi"/>
                <w:szCs w:val="24"/>
              </w:rPr>
              <w:t>10 z 23 parków narodowych (</w:t>
            </w:r>
            <w:r w:rsidR="006D6B1C" w:rsidRPr="00857FA7">
              <w:rPr>
                <w:rFonts w:asciiTheme="minorHAnsi" w:hAnsiTheme="minorHAnsi" w:cstheme="minorHAnsi"/>
                <w:szCs w:val="24"/>
              </w:rPr>
              <w:t>54% powierzchni parków narodowych</w:t>
            </w:r>
            <w:r w:rsidR="0032711C" w:rsidRPr="00857FA7">
              <w:rPr>
                <w:rFonts w:asciiTheme="minorHAnsi" w:hAnsiTheme="minorHAnsi" w:cstheme="minorHAnsi"/>
                <w:szCs w:val="24"/>
              </w:rPr>
              <w:t>)</w:t>
            </w:r>
            <w:r w:rsidR="006D6B1C" w:rsidRPr="00857FA7">
              <w:rPr>
                <w:rFonts w:asciiTheme="minorHAnsi" w:hAnsiTheme="minorHAnsi" w:cstheme="minorHAnsi"/>
                <w:szCs w:val="24"/>
              </w:rPr>
              <w:t xml:space="preserve"> w Polsce.</w:t>
            </w:r>
          </w:p>
          <w:p w14:paraId="7C5D4517" w14:textId="0659139D" w:rsidR="006D6B1C" w:rsidRPr="00857FA7" w:rsidRDefault="006D6B1C" w:rsidP="000F66F6">
            <w:pPr>
              <w:spacing w:before="60" w:after="60" w:line="240" w:lineRule="auto"/>
              <w:jc w:val="both"/>
              <w:rPr>
                <w:rFonts w:asciiTheme="minorHAnsi" w:hAnsiTheme="minorHAnsi" w:cstheme="minorHAnsi"/>
                <w:szCs w:val="24"/>
              </w:rPr>
            </w:pPr>
            <w:r w:rsidRPr="00857FA7">
              <w:rPr>
                <w:rFonts w:asciiTheme="minorHAnsi" w:hAnsiTheme="minorHAnsi" w:cstheme="minorHAnsi"/>
                <w:szCs w:val="24"/>
              </w:rPr>
              <w:t>PW</w:t>
            </w:r>
            <w:r w:rsidR="0007557C" w:rsidRPr="00857FA7">
              <w:rPr>
                <w:rFonts w:asciiTheme="minorHAnsi" w:hAnsiTheme="minorHAnsi" w:cstheme="minorHAnsi"/>
                <w:szCs w:val="24"/>
              </w:rPr>
              <w:t>+</w:t>
            </w:r>
            <w:r w:rsidRPr="00857FA7">
              <w:rPr>
                <w:rFonts w:asciiTheme="minorHAnsi" w:hAnsiTheme="minorHAnsi" w:cstheme="minorHAnsi"/>
                <w:szCs w:val="24"/>
              </w:rPr>
              <w:t xml:space="preserve"> wyróżnia się na tle kraju większym udziałem obszarów NATURA 2000 w powierzchni ogółem.</w:t>
            </w:r>
          </w:p>
          <w:p w14:paraId="680F6042" w14:textId="42DCDB0F" w:rsidR="004C2149" w:rsidRPr="00857FA7" w:rsidRDefault="00CA2BF0" w:rsidP="000F66F6">
            <w:pPr>
              <w:spacing w:before="60" w:after="60" w:line="240" w:lineRule="auto"/>
              <w:jc w:val="both"/>
              <w:rPr>
                <w:rFonts w:asciiTheme="minorHAnsi" w:hAnsiTheme="minorHAnsi" w:cstheme="minorHAnsi"/>
                <w:szCs w:val="24"/>
              </w:rPr>
            </w:pPr>
            <w:r w:rsidRPr="00857FA7">
              <w:rPr>
                <w:rFonts w:asciiTheme="minorHAnsi" w:hAnsiTheme="minorHAnsi" w:cstheme="minorHAnsi"/>
                <w:szCs w:val="24"/>
              </w:rPr>
              <w:t xml:space="preserve">Ze względu na </w:t>
            </w:r>
            <w:r w:rsidR="00DF5AC2" w:rsidRPr="00857FA7">
              <w:rPr>
                <w:rFonts w:asciiTheme="minorHAnsi" w:hAnsiTheme="minorHAnsi" w:cstheme="minorHAnsi"/>
                <w:szCs w:val="24"/>
              </w:rPr>
              <w:t xml:space="preserve">ryzyka </w:t>
            </w:r>
            <w:r w:rsidRPr="00857FA7">
              <w:rPr>
                <w:rFonts w:asciiTheme="minorHAnsi" w:hAnsiTheme="minorHAnsi" w:cstheme="minorHAnsi"/>
                <w:szCs w:val="24"/>
              </w:rPr>
              <w:t>wynikające z aktywności człowieka wskazane jest</w:t>
            </w:r>
            <w:r w:rsidR="00FC2AEB" w:rsidRPr="00857FA7">
              <w:rPr>
                <w:rFonts w:asciiTheme="minorHAnsi" w:hAnsiTheme="minorHAnsi" w:cstheme="minorHAnsi"/>
                <w:szCs w:val="24"/>
              </w:rPr>
              <w:t xml:space="preserve"> </w:t>
            </w:r>
            <w:r w:rsidR="000B16AE" w:rsidRPr="00857FA7">
              <w:rPr>
                <w:rFonts w:asciiTheme="minorHAnsi" w:hAnsiTheme="minorHAnsi" w:cstheme="minorHAnsi"/>
                <w:szCs w:val="24"/>
              </w:rPr>
              <w:t xml:space="preserve">wsparcie </w:t>
            </w:r>
            <w:r w:rsidR="00FC2AEB" w:rsidRPr="00857FA7">
              <w:rPr>
                <w:rFonts w:asciiTheme="minorHAnsi" w:hAnsiTheme="minorHAnsi" w:cstheme="minorHAnsi"/>
                <w:szCs w:val="24"/>
              </w:rPr>
              <w:t>ochrony przyrody i bioróżnorodności</w:t>
            </w:r>
            <w:r w:rsidR="00A70F11">
              <w:rPr>
                <w:rFonts w:asciiTheme="minorHAnsi" w:hAnsiTheme="minorHAnsi" w:cstheme="minorHAnsi"/>
                <w:szCs w:val="24"/>
              </w:rPr>
              <w:t xml:space="preserve">, w tym </w:t>
            </w:r>
            <w:r w:rsidR="00443459" w:rsidRPr="00443459">
              <w:rPr>
                <w:rFonts w:asciiTheme="minorHAnsi" w:hAnsiTheme="minorHAnsi" w:cstheme="minorHAnsi"/>
                <w:szCs w:val="24"/>
              </w:rPr>
              <w:t>udrażnianie i przywracanie ciągłości korytarzy ekologicznych o</w:t>
            </w:r>
            <w:r w:rsidR="00EF2506">
              <w:rPr>
                <w:rFonts w:asciiTheme="minorHAnsi" w:hAnsiTheme="minorHAnsi" w:cstheme="minorHAnsi"/>
                <w:szCs w:val="24"/>
              </w:rPr>
              <w:t> </w:t>
            </w:r>
            <w:r w:rsidR="00443459" w:rsidRPr="00443459">
              <w:rPr>
                <w:rFonts w:asciiTheme="minorHAnsi" w:hAnsiTheme="minorHAnsi" w:cstheme="minorHAnsi"/>
                <w:szCs w:val="24"/>
              </w:rPr>
              <w:t>znaczeniu ponadregionalnym</w:t>
            </w:r>
            <w:r w:rsidR="00A70F11">
              <w:rPr>
                <w:rFonts w:asciiTheme="minorHAnsi" w:hAnsiTheme="minorHAnsi" w:cstheme="minorHAnsi"/>
                <w:szCs w:val="24"/>
              </w:rPr>
              <w:t xml:space="preserve">. </w:t>
            </w:r>
            <w:r w:rsidR="00443459">
              <w:rPr>
                <w:rFonts w:asciiTheme="minorHAnsi" w:hAnsiTheme="minorHAnsi" w:cstheme="minorHAnsi"/>
                <w:szCs w:val="24"/>
              </w:rPr>
              <w:t>Zakres ten</w:t>
            </w:r>
            <w:r w:rsidR="004C2149" w:rsidRPr="00857FA7">
              <w:rPr>
                <w:rFonts w:asciiTheme="minorHAnsi" w:hAnsiTheme="minorHAnsi" w:cstheme="minorHAnsi"/>
                <w:szCs w:val="24"/>
              </w:rPr>
              <w:t xml:space="preserve"> będzie wspierany w FEPW uzupełniająco do</w:t>
            </w:r>
            <w:r w:rsidR="00465332">
              <w:rPr>
                <w:rFonts w:asciiTheme="minorHAnsi" w:hAnsiTheme="minorHAnsi" w:cstheme="minorHAnsi"/>
                <w:szCs w:val="24"/>
              </w:rPr>
              <w:t> </w:t>
            </w:r>
            <w:r w:rsidR="004C2149" w:rsidRPr="00857FA7">
              <w:rPr>
                <w:rFonts w:asciiTheme="minorHAnsi" w:hAnsiTheme="minorHAnsi" w:cstheme="minorHAnsi"/>
                <w:szCs w:val="24"/>
              </w:rPr>
              <w:t xml:space="preserve">interwencji </w:t>
            </w:r>
            <w:r w:rsidR="00B14899" w:rsidRPr="00857FA7">
              <w:rPr>
                <w:rFonts w:asciiTheme="minorHAnsi" w:hAnsiTheme="minorHAnsi" w:cstheme="minorHAnsi"/>
                <w:szCs w:val="24"/>
              </w:rPr>
              <w:t xml:space="preserve">FEnIKS, programów regionalnych </w:t>
            </w:r>
            <w:r w:rsidR="009D2414" w:rsidRPr="00857FA7">
              <w:rPr>
                <w:rFonts w:asciiTheme="minorHAnsi" w:hAnsiTheme="minorHAnsi" w:cstheme="minorHAnsi"/>
                <w:szCs w:val="24"/>
              </w:rPr>
              <w:t xml:space="preserve">i </w:t>
            </w:r>
            <w:proofErr w:type="spellStart"/>
            <w:r w:rsidR="009D2414" w:rsidRPr="00857FA7">
              <w:rPr>
                <w:rFonts w:asciiTheme="minorHAnsi" w:hAnsiTheme="minorHAnsi" w:cstheme="minorHAnsi"/>
                <w:szCs w:val="24"/>
              </w:rPr>
              <w:t>Interreg</w:t>
            </w:r>
            <w:proofErr w:type="spellEnd"/>
            <w:r w:rsidR="004C2149" w:rsidRPr="00857FA7">
              <w:rPr>
                <w:rFonts w:asciiTheme="minorHAnsi" w:hAnsiTheme="minorHAnsi" w:cstheme="minorHAnsi"/>
                <w:szCs w:val="24"/>
              </w:rPr>
              <w:t>.</w:t>
            </w:r>
          </w:p>
          <w:p w14:paraId="7891560F" w14:textId="22522230" w:rsidR="000C5D28" w:rsidRPr="00857FA7" w:rsidRDefault="000B16AE" w:rsidP="000F66F6">
            <w:pPr>
              <w:autoSpaceDE w:val="0"/>
              <w:autoSpaceDN w:val="0"/>
              <w:adjustRightInd w:val="0"/>
              <w:spacing w:before="60" w:after="60" w:line="240" w:lineRule="auto"/>
              <w:jc w:val="both"/>
              <w:rPr>
                <w:rFonts w:asciiTheme="minorHAnsi" w:hAnsiTheme="minorHAnsi" w:cstheme="minorHAnsi"/>
              </w:rPr>
            </w:pPr>
            <w:r w:rsidRPr="00857FA7">
              <w:rPr>
                <w:rFonts w:asciiTheme="minorHAnsi" w:hAnsiTheme="minorHAnsi" w:cstheme="minorHAnsi"/>
                <w:szCs w:val="24"/>
              </w:rPr>
              <w:t xml:space="preserve">Interwencja </w:t>
            </w:r>
            <w:r w:rsidR="004C2149" w:rsidRPr="00857FA7">
              <w:rPr>
                <w:rFonts w:asciiTheme="minorHAnsi" w:hAnsiTheme="minorHAnsi" w:cstheme="minorHAnsi"/>
                <w:szCs w:val="24"/>
              </w:rPr>
              <w:t>wpisuje się w</w:t>
            </w:r>
            <w:r w:rsidR="004C2149" w:rsidRPr="00857FA7">
              <w:rPr>
                <w:rFonts w:asciiTheme="minorHAnsi" w:hAnsiTheme="minorHAnsi" w:cstheme="minorHAnsi"/>
              </w:rPr>
              <w:t xml:space="preserve"> </w:t>
            </w:r>
            <w:r w:rsidRPr="00857FA7">
              <w:rPr>
                <w:rFonts w:asciiTheme="minorHAnsi" w:hAnsiTheme="minorHAnsi" w:cstheme="minorHAnsi"/>
                <w:b/>
              </w:rPr>
              <w:t>EZŁ</w:t>
            </w:r>
            <w:r w:rsidRPr="00857FA7">
              <w:rPr>
                <w:rFonts w:asciiTheme="minorHAnsi" w:hAnsiTheme="minorHAnsi" w:cstheme="minorHAnsi"/>
              </w:rPr>
              <w:t xml:space="preserve"> </w:t>
            </w:r>
            <w:r w:rsidR="004C2149" w:rsidRPr="00857FA7">
              <w:rPr>
                <w:rFonts w:asciiTheme="minorHAnsi" w:hAnsiTheme="minorHAnsi" w:cstheme="minorHAnsi"/>
              </w:rPr>
              <w:t>w zakresie ochrony bioróżnorodności</w:t>
            </w:r>
            <w:r w:rsidR="00DF5AC2" w:rsidRPr="00857FA7">
              <w:rPr>
                <w:rFonts w:asciiTheme="minorHAnsi" w:hAnsiTheme="minorHAnsi" w:cstheme="minorHAnsi"/>
              </w:rPr>
              <w:t xml:space="preserve"> oraz</w:t>
            </w:r>
            <w:r w:rsidR="004C2149" w:rsidRPr="00857FA7">
              <w:rPr>
                <w:rFonts w:asciiTheme="minorHAnsi" w:hAnsiTheme="minorHAnsi" w:cstheme="minorHAnsi"/>
              </w:rPr>
              <w:t xml:space="preserve"> wyzwania </w:t>
            </w:r>
            <w:r w:rsidR="004C2149" w:rsidRPr="00857FA7">
              <w:rPr>
                <w:rFonts w:asciiTheme="minorHAnsi" w:hAnsiTheme="minorHAnsi" w:cstheme="minorHAnsi"/>
                <w:i/>
              </w:rPr>
              <w:t>Unijnej Strategii na rzecz Bioróżnorodności 2030</w:t>
            </w:r>
            <w:r w:rsidR="00A26D2D">
              <w:rPr>
                <w:rFonts w:asciiTheme="minorHAnsi" w:hAnsiTheme="minorHAnsi" w:cstheme="minorHAnsi"/>
                <w:i/>
              </w:rPr>
              <w:t>,</w:t>
            </w:r>
            <w:r w:rsidRPr="00857FA7">
              <w:rPr>
                <w:rFonts w:asciiTheme="minorHAnsi" w:hAnsiTheme="minorHAnsi" w:cstheme="minorHAnsi"/>
                <w:i/>
              </w:rPr>
              <w:t xml:space="preserve"> </w:t>
            </w:r>
            <w:r w:rsidRPr="00857FA7">
              <w:rPr>
                <w:rFonts w:asciiTheme="minorHAnsi" w:hAnsiTheme="minorHAnsi" w:cstheme="minorHAnsi"/>
              </w:rPr>
              <w:t>gdzie wskazano</w:t>
            </w:r>
            <w:r w:rsidR="004C2149" w:rsidRPr="00857FA7">
              <w:rPr>
                <w:rFonts w:asciiTheme="minorHAnsi" w:hAnsiTheme="minorHAnsi" w:cstheme="minorHAnsi"/>
              </w:rPr>
              <w:t>, iż rozwiązan</w:t>
            </w:r>
            <w:r w:rsidR="00905D2F" w:rsidRPr="00857FA7">
              <w:rPr>
                <w:rFonts w:asciiTheme="minorHAnsi" w:hAnsiTheme="minorHAnsi" w:cstheme="minorHAnsi"/>
              </w:rPr>
              <w:t xml:space="preserve">ia oparte na zasobach przyrody </w:t>
            </w:r>
            <w:r w:rsidR="004C2149" w:rsidRPr="00857FA7">
              <w:rPr>
                <w:rFonts w:asciiTheme="minorHAnsi" w:hAnsiTheme="minorHAnsi" w:cstheme="minorHAnsi"/>
              </w:rPr>
              <w:t xml:space="preserve">będą miały zasadnicze znaczenie dla redukcji emisji i przystosowania do zmian klimatu. </w:t>
            </w:r>
            <w:r w:rsidR="00D56E98" w:rsidRPr="00857FA7">
              <w:rPr>
                <w:rStyle w:val="markedcontent"/>
                <w:rFonts w:asciiTheme="minorHAnsi" w:hAnsiTheme="minorHAnsi" w:cstheme="minorHAnsi"/>
                <w:szCs w:val="24"/>
              </w:rPr>
              <w:t>Podnoszenie świadomości ekologicznej społeczności wsparte rozwijaniem bazy edukacyjnej to</w:t>
            </w:r>
            <w:r w:rsidR="00465332">
              <w:rPr>
                <w:rStyle w:val="markedcontent"/>
                <w:rFonts w:asciiTheme="minorHAnsi" w:hAnsiTheme="minorHAnsi" w:cstheme="minorHAnsi"/>
                <w:szCs w:val="24"/>
              </w:rPr>
              <w:t> </w:t>
            </w:r>
            <w:r w:rsidR="00D56E98" w:rsidRPr="00857FA7">
              <w:rPr>
                <w:rStyle w:val="markedcontent"/>
                <w:rFonts w:asciiTheme="minorHAnsi" w:hAnsiTheme="minorHAnsi" w:cstheme="minorHAnsi"/>
                <w:szCs w:val="24"/>
              </w:rPr>
              <w:t>podstawa zrównoważ</w:t>
            </w:r>
            <w:r w:rsidR="00A26D2D">
              <w:rPr>
                <w:rStyle w:val="markedcontent"/>
                <w:rFonts w:asciiTheme="minorHAnsi" w:hAnsiTheme="minorHAnsi" w:cstheme="minorHAnsi"/>
                <w:szCs w:val="24"/>
              </w:rPr>
              <w:t>o</w:t>
            </w:r>
            <w:r w:rsidR="00D56E98" w:rsidRPr="00857FA7">
              <w:rPr>
                <w:rStyle w:val="markedcontent"/>
                <w:rFonts w:asciiTheme="minorHAnsi" w:hAnsiTheme="minorHAnsi" w:cstheme="minorHAnsi"/>
                <w:szCs w:val="24"/>
              </w:rPr>
              <w:t>n</w:t>
            </w:r>
            <w:r w:rsidR="00A26D2D">
              <w:rPr>
                <w:rStyle w:val="markedcontent"/>
                <w:rFonts w:asciiTheme="minorHAnsi" w:hAnsiTheme="minorHAnsi" w:cstheme="minorHAnsi"/>
                <w:szCs w:val="24"/>
              </w:rPr>
              <w:t>eg</w:t>
            </w:r>
            <w:r w:rsidR="00D56E98" w:rsidRPr="00857FA7">
              <w:rPr>
                <w:rStyle w:val="markedcontent"/>
                <w:rFonts w:asciiTheme="minorHAnsi" w:hAnsiTheme="minorHAnsi" w:cstheme="minorHAnsi"/>
                <w:szCs w:val="24"/>
              </w:rPr>
              <w:t>o rozwoju obszarów cennych przyrodniczo</w:t>
            </w:r>
            <w:r w:rsidR="004C2149" w:rsidRPr="00857FA7">
              <w:rPr>
                <w:rStyle w:val="markedcontent"/>
                <w:rFonts w:asciiTheme="minorHAnsi" w:hAnsiTheme="minorHAnsi" w:cstheme="minorHAnsi"/>
                <w:szCs w:val="24"/>
              </w:rPr>
              <w:t>.</w:t>
            </w:r>
          </w:p>
          <w:p w14:paraId="401C24FB" w14:textId="43F64F19" w:rsidR="00556F69" w:rsidRPr="00857FA7" w:rsidRDefault="004C2149" w:rsidP="000F66F6">
            <w:pPr>
              <w:autoSpaceDE w:val="0"/>
              <w:autoSpaceDN w:val="0"/>
              <w:adjustRightInd w:val="0"/>
              <w:spacing w:before="60" w:line="240" w:lineRule="auto"/>
              <w:jc w:val="both"/>
              <w:rPr>
                <w:rFonts w:asciiTheme="minorHAnsi" w:hAnsiTheme="minorHAnsi" w:cstheme="minorHAnsi"/>
              </w:rPr>
            </w:pPr>
            <w:r w:rsidRPr="00857FA7">
              <w:rPr>
                <w:rFonts w:asciiTheme="minorHAnsi" w:hAnsiTheme="minorHAnsi" w:cstheme="minorHAnsi"/>
              </w:rPr>
              <w:t xml:space="preserve">Wsparcie </w:t>
            </w:r>
            <w:r w:rsidR="00B14899" w:rsidRPr="00857FA7">
              <w:rPr>
                <w:rFonts w:asciiTheme="minorHAnsi" w:hAnsiTheme="minorHAnsi" w:cstheme="minorHAnsi"/>
              </w:rPr>
              <w:t xml:space="preserve">jest zgodne z </w:t>
            </w:r>
            <w:r w:rsidRPr="00857FA7">
              <w:rPr>
                <w:rFonts w:asciiTheme="minorHAnsi" w:hAnsiTheme="minorHAnsi" w:cstheme="minorHAnsi"/>
              </w:rPr>
              <w:t xml:space="preserve"> </w:t>
            </w:r>
            <w:r w:rsidRPr="00857FA7">
              <w:rPr>
                <w:rFonts w:asciiTheme="minorHAnsi" w:hAnsiTheme="minorHAnsi" w:cstheme="minorHAnsi"/>
                <w:b/>
              </w:rPr>
              <w:t>SOR</w:t>
            </w:r>
            <w:r w:rsidR="00CA2BF0" w:rsidRPr="00857FA7">
              <w:rPr>
                <w:rFonts w:asciiTheme="minorHAnsi" w:hAnsiTheme="minorHAnsi" w:cstheme="minorHAnsi"/>
              </w:rPr>
              <w:t>,</w:t>
            </w:r>
            <w:r w:rsidRPr="00857FA7">
              <w:rPr>
                <w:rFonts w:asciiTheme="minorHAnsi" w:hAnsiTheme="minorHAnsi" w:cstheme="minorHAnsi"/>
              </w:rPr>
              <w:t xml:space="preserve"> gdzie wskazano na zagrożenie dla stabilności ekosystemów związane z utratą bioróżnorodności</w:t>
            </w:r>
            <w:r w:rsidR="00B14899" w:rsidRPr="00857FA7">
              <w:rPr>
                <w:rFonts w:asciiTheme="minorHAnsi" w:hAnsiTheme="minorHAnsi" w:cstheme="minorHAnsi"/>
              </w:rPr>
              <w:t xml:space="preserve"> i </w:t>
            </w:r>
            <w:r w:rsidRPr="00857FA7">
              <w:rPr>
                <w:rFonts w:asciiTheme="minorHAnsi" w:hAnsiTheme="minorHAnsi" w:cstheme="minorHAnsi"/>
              </w:rPr>
              <w:t xml:space="preserve">z </w:t>
            </w:r>
            <w:r w:rsidRPr="00857FA7">
              <w:rPr>
                <w:rFonts w:asciiTheme="minorHAnsi" w:hAnsiTheme="minorHAnsi" w:cstheme="minorHAnsi"/>
                <w:b/>
                <w:i/>
              </w:rPr>
              <w:t>KSRR</w:t>
            </w:r>
            <w:r w:rsidR="00B14899" w:rsidRPr="00857FA7">
              <w:rPr>
                <w:rFonts w:asciiTheme="minorHAnsi" w:hAnsiTheme="minorHAnsi" w:cstheme="minorHAnsi"/>
                <w:b/>
                <w:i/>
              </w:rPr>
              <w:t xml:space="preserve"> – </w:t>
            </w:r>
            <w:r w:rsidRPr="00857FA7">
              <w:rPr>
                <w:rFonts w:asciiTheme="minorHAnsi" w:hAnsiTheme="minorHAnsi" w:cstheme="minorHAnsi"/>
              </w:rPr>
              <w:t xml:space="preserve"> </w:t>
            </w:r>
            <w:r w:rsidR="00DA0065" w:rsidRPr="00857FA7">
              <w:rPr>
                <w:rFonts w:asciiTheme="minorHAnsi" w:hAnsiTheme="minorHAnsi" w:cstheme="minorHAnsi"/>
              </w:rPr>
              <w:t xml:space="preserve">wspieranie </w:t>
            </w:r>
            <w:r w:rsidRPr="00857FA7">
              <w:rPr>
                <w:rFonts w:asciiTheme="minorHAnsi" w:hAnsiTheme="minorHAnsi" w:cstheme="minorHAnsi"/>
              </w:rPr>
              <w:t>różnorodnoś</w:t>
            </w:r>
            <w:r w:rsidR="00DA0065" w:rsidRPr="00857FA7">
              <w:rPr>
                <w:rFonts w:asciiTheme="minorHAnsi" w:hAnsiTheme="minorHAnsi" w:cstheme="minorHAnsi"/>
              </w:rPr>
              <w:t>ci</w:t>
            </w:r>
            <w:r w:rsidRPr="00857FA7">
              <w:rPr>
                <w:rFonts w:asciiTheme="minorHAnsi" w:hAnsiTheme="minorHAnsi" w:cstheme="minorHAnsi"/>
              </w:rPr>
              <w:t xml:space="preserve"> biologiczn</w:t>
            </w:r>
            <w:r w:rsidR="00DA0065" w:rsidRPr="00857FA7">
              <w:rPr>
                <w:rFonts w:asciiTheme="minorHAnsi" w:hAnsiTheme="minorHAnsi" w:cstheme="minorHAnsi"/>
              </w:rPr>
              <w:t>ej</w:t>
            </w:r>
            <w:r w:rsidRPr="00857FA7">
              <w:rPr>
                <w:rFonts w:asciiTheme="minorHAnsi" w:hAnsiTheme="minorHAnsi" w:cstheme="minorHAnsi"/>
              </w:rPr>
              <w:t xml:space="preserve"> i ochronę przyrody. Wsparcie </w:t>
            </w:r>
            <w:r w:rsidR="00DF5AC2" w:rsidRPr="00857FA7">
              <w:rPr>
                <w:rFonts w:asciiTheme="minorHAnsi" w:hAnsiTheme="minorHAnsi" w:cstheme="minorHAnsi"/>
              </w:rPr>
              <w:t>wpisuje się w</w:t>
            </w:r>
            <w:r w:rsidRPr="00857FA7">
              <w:rPr>
                <w:rFonts w:asciiTheme="minorHAnsi" w:hAnsiTheme="minorHAnsi" w:cstheme="minorHAnsi"/>
              </w:rPr>
              <w:t xml:space="preserve"> </w:t>
            </w:r>
            <w:r w:rsidR="00DF5AC2" w:rsidRPr="00857FA7">
              <w:rPr>
                <w:rFonts w:asciiTheme="minorHAnsi" w:hAnsiTheme="minorHAnsi" w:cstheme="minorHAnsi"/>
                <w:i/>
              </w:rPr>
              <w:t xml:space="preserve">Politykę Ekologiczną </w:t>
            </w:r>
            <w:r w:rsidR="00CA2BF0" w:rsidRPr="00857FA7">
              <w:rPr>
                <w:rFonts w:asciiTheme="minorHAnsi" w:hAnsiTheme="minorHAnsi" w:cstheme="minorHAnsi"/>
                <w:i/>
              </w:rPr>
              <w:t>P</w:t>
            </w:r>
            <w:r w:rsidRPr="00857FA7">
              <w:rPr>
                <w:rFonts w:asciiTheme="minorHAnsi" w:hAnsiTheme="minorHAnsi" w:cstheme="minorHAnsi"/>
                <w:i/>
              </w:rPr>
              <w:t>aństwa 2030</w:t>
            </w:r>
            <w:r w:rsidRPr="00857FA7">
              <w:rPr>
                <w:rFonts w:asciiTheme="minorHAnsi" w:hAnsiTheme="minorHAnsi" w:cstheme="minorHAnsi"/>
              </w:rPr>
              <w:t xml:space="preserve">, </w:t>
            </w:r>
            <w:r w:rsidR="00DA0065" w:rsidRPr="00857FA7">
              <w:rPr>
                <w:rFonts w:asciiTheme="minorHAnsi" w:hAnsiTheme="minorHAnsi" w:cstheme="minorHAnsi"/>
              </w:rPr>
              <w:t>w zakresie</w:t>
            </w:r>
            <w:r w:rsidRPr="00857FA7">
              <w:rPr>
                <w:rFonts w:asciiTheme="minorHAnsi" w:hAnsiTheme="minorHAnsi" w:cstheme="minorHAnsi"/>
              </w:rPr>
              <w:t xml:space="preserve"> popraw</w:t>
            </w:r>
            <w:r w:rsidR="00DA0065" w:rsidRPr="00857FA7">
              <w:rPr>
                <w:rFonts w:asciiTheme="minorHAnsi" w:hAnsiTheme="minorHAnsi" w:cstheme="minorHAnsi"/>
              </w:rPr>
              <w:t>y</w:t>
            </w:r>
            <w:r w:rsidRPr="00857FA7">
              <w:rPr>
                <w:rFonts w:asciiTheme="minorHAnsi" w:hAnsiTheme="minorHAnsi" w:cstheme="minorHAnsi"/>
              </w:rPr>
              <w:t xml:space="preserve"> stanu różnorodności biologicznej</w:t>
            </w:r>
            <w:r w:rsidR="00CA2BF0" w:rsidRPr="00857FA7">
              <w:rPr>
                <w:rFonts w:asciiTheme="minorHAnsi" w:hAnsiTheme="minorHAnsi" w:cstheme="minorHAnsi"/>
              </w:rPr>
              <w:t>,</w:t>
            </w:r>
            <w:r w:rsidRPr="00857FA7">
              <w:rPr>
                <w:rFonts w:asciiTheme="minorHAnsi" w:hAnsiTheme="minorHAnsi" w:cstheme="minorHAnsi"/>
              </w:rPr>
              <w:t xml:space="preserve"> w tym doskonalenie systemu ochrony przyrody, zachowanie i</w:t>
            </w:r>
            <w:r w:rsidR="00465332">
              <w:rPr>
                <w:rFonts w:asciiTheme="minorHAnsi" w:hAnsiTheme="minorHAnsi" w:cstheme="minorHAnsi"/>
              </w:rPr>
              <w:t> </w:t>
            </w:r>
            <w:r w:rsidRPr="00857FA7">
              <w:rPr>
                <w:rFonts w:asciiTheme="minorHAnsi" w:hAnsiTheme="minorHAnsi" w:cstheme="minorHAnsi"/>
              </w:rPr>
              <w:t>przywracanie siedlisk oraz populacji zagrożonych gatunków, utrzymanie i</w:t>
            </w:r>
            <w:r w:rsidR="00465332">
              <w:rPr>
                <w:rFonts w:asciiTheme="minorHAnsi" w:hAnsiTheme="minorHAnsi" w:cstheme="minorHAnsi"/>
              </w:rPr>
              <w:t> </w:t>
            </w:r>
            <w:r w:rsidRPr="00857FA7">
              <w:rPr>
                <w:rFonts w:asciiTheme="minorHAnsi" w:hAnsiTheme="minorHAnsi" w:cstheme="minorHAnsi"/>
              </w:rPr>
              <w:t>odbudowę funkcji ekosystemów będących źródłem usług dla człowieka</w:t>
            </w:r>
            <w:r w:rsidR="00DF5AC2" w:rsidRPr="00857FA7">
              <w:rPr>
                <w:rFonts w:asciiTheme="minorHAnsi" w:hAnsiTheme="minorHAnsi" w:cstheme="minorHAnsi"/>
              </w:rPr>
              <w:t xml:space="preserve"> oraz </w:t>
            </w:r>
            <w:r w:rsidR="00DF5AC2" w:rsidRPr="00857FA7">
              <w:rPr>
                <w:rFonts w:asciiTheme="minorHAnsi" w:hAnsiTheme="minorHAnsi" w:cstheme="minorHAnsi"/>
                <w:szCs w:val="24"/>
              </w:rPr>
              <w:t xml:space="preserve">w </w:t>
            </w:r>
            <w:r w:rsidR="00DF5AC2" w:rsidRPr="00857FA7">
              <w:rPr>
                <w:rFonts w:asciiTheme="minorHAnsi" w:hAnsiTheme="minorHAnsi" w:cstheme="minorHAnsi"/>
                <w:i/>
                <w:szCs w:val="24"/>
              </w:rPr>
              <w:t>Priorytetowe Ramy Działań dla sieci Natura 2000 w Polsce na lata 2021-2027</w:t>
            </w:r>
            <w:r w:rsidR="00DF5AC2" w:rsidRPr="00857FA7">
              <w:rPr>
                <w:rFonts w:asciiTheme="minorHAnsi" w:hAnsiTheme="minorHAnsi" w:cstheme="minorHAnsi"/>
                <w:szCs w:val="24"/>
              </w:rPr>
              <w:t>.</w:t>
            </w:r>
          </w:p>
          <w:p w14:paraId="3E10D662" w14:textId="5373B03E" w:rsidR="006D6B1C" w:rsidRPr="00857FA7" w:rsidRDefault="00456BE5" w:rsidP="000F66F6">
            <w:pPr>
              <w:autoSpaceDE w:val="0"/>
              <w:autoSpaceDN w:val="0"/>
              <w:adjustRightInd w:val="0"/>
              <w:spacing w:before="60" w:line="240" w:lineRule="auto"/>
              <w:jc w:val="both"/>
              <w:rPr>
                <w:rFonts w:asciiTheme="minorHAnsi" w:hAnsiTheme="minorHAnsi" w:cstheme="minorHAnsi"/>
              </w:rPr>
            </w:pPr>
            <w:r>
              <w:rPr>
                <w:rFonts w:asciiTheme="minorHAnsi" w:hAnsiTheme="minorHAnsi" w:cstheme="minorHAnsi"/>
              </w:rPr>
              <w:t>W</w:t>
            </w:r>
            <w:r w:rsidRPr="00857FA7">
              <w:rPr>
                <w:rFonts w:asciiTheme="minorHAnsi" w:hAnsiTheme="minorHAnsi" w:cstheme="minorHAnsi"/>
              </w:rPr>
              <w:t xml:space="preserve">sparcie </w:t>
            </w:r>
            <w:r w:rsidR="00B14899" w:rsidRPr="00857FA7">
              <w:rPr>
                <w:rFonts w:asciiTheme="minorHAnsi" w:hAnsiTheme="minorHAnsi" w:cstheme="minorHAnsi"/>
              </w:rPr>
              <w:t>POIŚ 2014-2020</w:t>
            </w:r>
            <w:r w:rsidR="006D6B1C" w:rsidRPr="00857FA7">
              <w:rPr>
                <w:rFonts w:asciiTheme="minorHAnsi" w:hAnsiTheme="minorHAnsi" w:cstheme="minorHAnsi"/>
              </w:rPr>
              <w:t xml:space="preserve"> skierowane do obszarów chronionych, szczególnie do</w:t>
            </w:r>
            <w:r w:rsidR="00A813A5" w:rsidRPr="00857FA7">
              <w:rPr>
                <w:rFonts w:asciiTheme="minorHAnsi" w:hAnsiTheme="minorHAnsi" w:cstheme="minorHAnsi"/>
              </w:rPr>
              <w:t> </w:t>
            </w:r>
            <w:r w:rsidR="006D6B1C" w:rsidRPr="00857FA7">
              <w:rPr>
                <w:rFonts w:asciiTheme="minorHAnsi" w:hAnsiTheme="minorHAnsi" w:cstheme="minorHAnsi"/>
              </w:rPr>
              <w:t>parków narodowych, ocenion</w:t>
            </w:r>
            <w:r w:rsidR="00A02869">
              <w:rPr>
                <w:rFonts w:asciiTheme="minorHAnsi" w:hAnsiTheme="minorHAnsi" w:cstheme="minorHAnsi"/>
              </w:rPr>
              <w:t>o</w:t>
            </w:r>
            <w:r w:rsidR="006D6B1C" w:rsidRPr="00857FA7">
              <w:rPr>
                <w:rFonts w:asciiTheme="minorHAnsi" w:hAnsiTheme="minorHAnsi" w:cstheme="minorHAnsi"/>
              </w:rPr>
              <w:t xml:space="preserve"> jako wysoce skuteczne</w:t>
            </w:r>
            <w:r w:rsidR="00B14899" w:rsidRPr="00857FA7">
              <w:rPr>
                <w:rFonts w:asciiTheme="minorHAnsi" w:hAnsiTheme="minorHAnsi" w:cstheme="minorHAnsi"/>
              </w:rPr>
              <w:t xml:space="preserve">. </w:t>
            </w:r>
            <w:r w:rsidR="006D6B1C" w:rsidRPr="00857FA7">
              <w:rPr>
                <w:rFonts w:asciiTheme="minorHAnsi" w:hAnsiTheme="minorHAnsi" w:cstheme="minorHAnsi"/>
              </w:rPr>
              <w:t>Obejmowało ono m.in.</w:t>
            </w:r>
            <w:r w:rsidR="00A813A5" w:rsidRPr="00857FA7">
              <w:rPr>
                <w:rFonts w:asciiTheme="minorHAnsi" w:hAnsiTheme="minorHAnsi" w:cstheme="minorHAnsi"/>
              </w:rPr>
              <w:t> </w:t>
            </w:r>
            <w:r w:rsidR="006D6B1C" w:rsidRPr="00857FA7">
              <w:rPr>
                <w:rFonts w:asciiTheme="minorHAnsi" w:hAnsiTheme="minorHAnsi" w:cstheme="minorHAnsi"/>
              </w:rPr>
              <w:t>działalność edukacyjną w odniesieniu do mieszkańców i turystów</w:t>
            </w:r>
            <w:r w:rsidR="006D273E" w:rsidRPr="00857FA7">
              <w:rPr>
                <w:rFonts w:asciiTheme="minorHAnsi" w:hAnsiTheme="minorHAnsi" w:cstheme="minorHAnsi"/>
              </w:rPr>
              <w:t>, co</w:t>
            </w:r>
            <w:r w:rsidR="006D6B1C" w:rsidRPr="00857FA7">
              <w:rPr>
                <w:rFonts w:asciiTheme="minorHAnsi" w:hAnsiTheme="minorHAnsi" w:cstheme="minorHAnsi"/>
              </w:rPr>
              <w:t xml:space="preserve"> </w:t>
            </w:r>
            <w:r w:rsidR="006D273E" w:rsidRPr="00857FA7">
              <w:rPr>
                <w:rFonts w:asciiTheme="minorHAnsi" w:hAnsiTheme="minorHAnsi" w:cstheme="minorHAnsi"/>
              </w:rPr>
              <w:t>p</w:t>
            </w:r>
            <w:r w:rsidR="006D6B1C" w:rsidRPr="00857FA7">
              <w:rPr>
                <w:rFonts w:asciiTheme="minorHAnsi" w:hAnsiTheme="minorHAnsi" w:cstheme="minorHAnsi"/>
              </w:rPr>
              <w:t>rzyczynia się do</w:t>
            </w:r>
            <w:r w:rsidR="00A813A5" w:rsidRPr="00857FA7">
              <w:rPr>
                <w:rFonts w:asciiTheme="minorHAnsi" w:hAnsiTheme="minorHAnsi" w:cstheme="minorHAnsi"/>
              </w:rPr>
              <w:t> </w:t>
            </w:r>
            <w:r w:rsidR="006D6B1C" w:rsidRPr="00857FA7">
              <w:rPr>
                <w:rFonts w:asciiTheme="minorHAnsi" w:hAnsiTheme="minorHAnsi" w:cstheme="minorHAnsi"/>
              </w:rPr>
              <w:t xml:space="preserve">budowania świadomości </w:t>
            </w:r>
            <w:r w:rsidR="006D273E" w:rsidRPr="00857FA7">
              <w:rPr>
                <w:rFonts w:asciiTheme="minorHAnsi" w:hAnsiTheme="minorHAnsi" w:cstheme="minorHAnsi"/>
              </w:rPr>
              <w:t>ekologicznej</w:t>
            </w:r>
            <w:r w:rsidR="006D6B1C" w:rsidRPr="00857FA7">
              <w:rPr>
                <w:rFonts w:asciiTheme="minorHAnsi" w:hAnsiTheme="minorHAnsi" w:cstheme="minorHAnsi"/>
              </w:rPr>
              <w:t>, a ta sprzyja ochronie bioróżnorodności.</w:t>
            </w:r>
          </w:p>
          <w:p w14:paraId="64EC0C20" w14:textId="06FF006D" w:rsidR="00556F69" w:rsidRPr="00857FA7" w:rsidRDefault="00FB649A" w:rsidP="004D5243">
            <w:pPr>
              <w:spacing w:before="60" w:after="60" w:line="240" w:lineRule="auto"/>
              <w:rPr>
                <w:rFonts w:asciiTheme="minorHAnsi" w:hAnsiTheme="minorHAnsi" w:cstheme="minorHAnsi"/>
                <w:b/>
              </w:rPr>
            </w:pPr>
            <w:r>
              <w:rPr>
                <w:rFonts w:asciiTheme="minorHAnsi" w:hAnsiTheme="minorHAnsi" w:cstheme="minorHAnsi"/>
                <w:b/>
              </w:rPr>
              <w:t>M</w:t>
            </w:r>
            <w:r w:rsidRPr="00857FA7">
              <w:rPr>
                <w:rFonts w:asciiTheme="minorHAnsi" w:hAnsiTheme="minorHAnsi" w:cstheme="minorHAnsi"/>
                <w:b/>
              </w:rPr>
              <w:t xml:space="preserve">obilność </w:t>
            </w:r>
            <w:r w:rsidR="00556F69" w:rsidRPr="00857FA7">
              <w:rPr>
                <w:rFonts w:asciiTheme="minorHAnsi" w:hAnsiTheme="minorHAnsi" w:cstheme="minorHAnsi"/>
                <w:b/>
              </w:rPr>
              <w:t>miejsk</w:t>
            </w:r>
            <w:r w:rsidR="00D05277" w:rsidRPr="00857FA7">
              <w:rPr>
                <w:rFonts w:asciiTheme="minorHAnsi" w:hAnsiTheme="minorHAnsi" w:cstheme="minorHAnsi"/>
                <w:b/>
              </w:rPr>
              <w:t>a</w:t>
            </w:r>
          </w:p>
          <w:p w14:paraId="718B9C88" w14:textId="2B71715F" w:rsidR="00FF69C5" w:rsidRPr="00857FA7" w:rsidRDefault="00FF69C5" w:rsidP="00C71208">
            <w:pPr>
              <w:spacing w:before="60" w:after="60" w:line="240" w:lineRule="auto"/>
              <w:jc w:val="both"/>
              <w:rPr>
                <w:rFonts w:asciiTheme="minorHAnsi" w:hAnsiTheme="minorHAnsi" w:cstheme="minorHAnsi"/>
              </w:rPr>
            </w:pPr>
            <w:r w:rsidRPr="00857FA7">
              <w:rPr>
                <w:rFonts w:asciiTheme="minorHAnsi" w:hAnsiTheme="minorHAnsi" w:cstheme="minorHAnsi"/>
              </w:rPr>
              <w:t>PW+ charakteryzują niekorzystne uwarunkowania rozwoju transportu publicznego w miastach i</w:t>
            </w:r>
            <w:r w:rsidR="00441391">
              <w:rPr>
                <w:rFonts w:asciiTheme="minorHAnsi" w:hAnsiTheme="minorHAnsi" w:cstheme="minorHAnsi"/>
              </w:rPr>
              <w:t> </w:t>
            </w:r>
            <w:r w:rsidRPr="00857FA7">
              <w:rPr>
                <w:rFonts w:asciiTheme="minorHAnsi" w:hAnsiTheme="minorHAnsi" w:cstheme="minorHAnsi"/>
              </w:rPr>
              <w:t xml:space="preserve">ich obszarach funkcjonalnych tj. niska gęstość zaludnienia, niski wskaźnik urbanizacji, niewielka liczba miast, dla których transport zbiorowy staje się bardziej atrakcyjny od indywidualnego, rosnący dynamicznie wskaźnik motoryzacji. </w:t>
            </w:r>
            <w:r w:rsidR="00952000" w:rsidRPr="00857FA7">
              <w:rPr>
                <w:rFonts w:asciiTheme="minorHAnsi" w:hAnsiTheme="minorHAnsi" w:cstheme="minorHAnsi"/>
              </w:rPr>
              <w:t>P</w:t>
            </w:r>
            <w:r w:rsidRPr="00857FA7">
              <w:rPr>
                <w:rFonts w:asciiTheme="minorHAnsi" w:hAnsiTheme="minorHAnsi" w:cstheme="minorHAnsi"/>
              </w:rPr>
              <w:t>omimo regularnego od 2010 r. spadku liczby pasażerów komunikacji miejskiej</w:t>
            </w:r>
            <w:r w:rsidR="00952000" w:rsidRPr="00857FA7">
              <w:rPr>
                <w:rFonts w:asciiTheme="minorHAnsi" w:hAnsiTheme="minorHAnsi" w:cstheme="minorHAnsi"/>
              </w:rPr>
              <w:t>,</w:t>
            </w:r>
            <w:r w:rsidRPr="00857FA7">
              <w:rPr>
                <w:rFonts w:asciiTheme="minorHAnsi" w:hAnsiTheme="minorHAnsi" w:cstheme="minorHAnsi"/>
              </w:rPr>
              <w:t xml:space="preserve"> niewielki wzrost</w:t>
            </w:r>
            <w:r w:rsidR="0061789B">
              <w:rPr>
                <w:rFonts w:asciiTheme="minorHAnsi" w:hAnsiTheme="minorHAnsi" w:cstheme="minorHAnsi"/>
              </w:rPr>
              <w:t xml:space="preserve"> </w:t>
            </w:r>
            <w:r w:rsidRPr="00857FA7">
              <w:rPr>
                <w:rFonts w:asciiTheme="minorHAnsi" w:hAnsiTheme="minorHAnsi" w:cstheme="minorHAnsi"/>
              </w:rPr>
              <w:t>obserw</w:t>
            </w:r>
            <w:r w:rsidR="002A2790" w:rsidRPr="00857FA7">
              <w:rPr>
                <w:rFonts w:asciiTheme="minorHAnsi" w:hAnsiTheme="minorHAnsi" w:cstheme="minorHAnsi"/>
              </w:rPr>
              <w:t>uje się</w:t>
            </w:r>
            <w:r w:rsidRPr="00857FA7">
              <w:rPr>
                <w:rFonts w:asciiTheme="minorHAnsi" w:hAnsiTheme="minorHAnsi" w:cstheme="minorHAnsi"/>
              </w:rPr>
              <w:t xml:space="preserve"> w  dużych </w:t>
            </w:r>
            <w:r w:rsidR="00952000" w:rsidRPr="00857FA7">
              <w:rPr>
                <w:rFonts w:asciiTheme="minorHAnsi" w:hAnsiTheme="minorHAnsi" w:cstheme="minorHAnsi"/>
              </w:rPr>
              <w:t>miastach</w:t>
            </w:r>
            <w:r w:rsidRPr="00857FA7">
              <w:rPr>
                <w:rFonts w:asciiTheme="minorHAnsi" w:hAnsiTheme="minorHAnsi" w:cstheme="minorHAnsi"/>
              </w:rPr>
              <w:t xml:space="preserve">, co </w:t>
            </w:r>
            <w:r w:rsidR="002A2790" w:rsidRPr="00857FA7">
              <w:rPr>
                <w:rFonts w:asciiTheme="minorHAnsi" w:hAnsiTheme="minorHAnsi" w:cstheme="minorHAnsi"/>
              </w:rPr>
              <w:t xml:space="preserve">wiąże się z </w:t>
            </w:r>
            <w:r w:rsidRPr="00857FA7">
              <w:rPr>
                <w:rFonts w:asciiTheme="minorHAnsi" w:hAnsiTheme="minorHAnsi" w:cstheme="minorHAnsi"/>
              </w:rPr>
              <w:t>inwestyc</w:t>
            </w:r>
            <w:r w:rsidR="002A2790" w:rsidRPr="00857FA7">
              <w:rPr>
                <w:rFonts w:asciiTheme="minorHAnsi" w:hAnsiTheme="minorHAnsi" w:cstheme="minorHAnsi"/>
              </w:rPr>
              <w:t>jami</w:t>
            </w:r>
            <w:r w:rsidRPr="00857FA7">
              <w:rPr>
                <w:rFonts w:asciiTheme="minorHAnsi" w:hAnsiTheme="minorHAnsi" w:cstheme="minorHAnsi"/>
              </w:rPr>
              <w:t xml:space="preserve"> </w:t>
            </w:r>
            <w:r w:rsidR="000F66F6" w:rsidRPr="00857FA7">
              <w:rPr>
                <w:rFonts w:asciiTheme="minorHAnsi" w:hAnsiTheme="minorHAnsi" w:cstheme="minorHAnsi"/>
              </w:rPr>
              <w:t>w </w:t>
            </w:r>
            <w:r w:rsidR="00952000" w:rsidRPr="00857FA7">
              <w:rPr>
                <w:rFonts w:asciiTheme="minorHAnsi" w:hAnsiTheme="minorHAnsi" w:cstheme="minorHAnsi"/>
              </w:rPr>
              <w:t>latach 2003-2020</w:t>
            </w:r>
            <w:r w:rsidRPr="00857FA7">
              <w:rPr>
                <w:rFonts w:asciiTheme="minorHAnsi" w:hAnsiTheme="minorHAnsi" w:cstheme="minorHAnsi"/>
              </w:rPr>
              <w:t xml:space="preserve">. </w:t>
            </w:r>
            <w:r w:rsidR="00952000" w:rsidRPr="00857FA7">
              <w:rPr>
                <w:rFonts w:asciiTheme="minorHAnsi" w:hAnsiTheme="minorHAnsi" w:cstheme="minorHAnsi"/>
              </w:rPr>
              <w:t>M</w:t>
            </w:r>
            <w:r w:rsidRPr="00857FA7">
              <w:rPr>
                <w:rFonts w:asciiTheme="minorHAnsi" w:hAnsiTheme="minorHAnsi" w:cstheme="minorHAnsi"/>
              </w:rPr>
              <w:t xml:space="preserve">imo skutecznie wdrożonych usprawnień, nadal istnieją </w:t>
            </w:r>
            <w:r w:rsidRPr="00857FA7">
              <w:rPr>
                <w:rFonts w:asciiTheme="minorHAnsi" w:hAnsiTheme="minorHAnsi" w:cstheme="minorHAnsi"/>
              </w:rPr>
              <w:lastRenderedPageBreak/>
              <w:t>potrzeby inwestycyjne podyktowane m.in.</w:t>
            </w:r>
            <w:r w:rsidR="00E319AA" w:rsidRPr="00857FA7">
              <w:rPr>
                <w:rFonts w:asciiTheme="minorHAnsi" w:hAnsiTheme="minorHAnsi" w:cstheme="minorHAnsi"/>
              </w:rPr>
              <w:t> </w:t>
            </w:r>
            <w:r w:rsidRPr="00857FA7">
              <w:rPr>
                <w:rFonts w:asciiTheme="minorHAnsi" w:hAnsiTheme="minorHAnsi" w:cstheme="minorHAnsi"/>
              </w:rPr>
              <w:t>względami ekologicznymi</w:t>
            </w:r>
            <w:r w:rsidR="002A2790" w:rsidRPr="00857FA7">
              <w:rPr>
                <w:rFonts w:asciiTheme="minorHAnsi" w:hAnsiTheme="minorHAnsi" w:cstheme="minorHAnsi"/>
              </w:rPr>
              <w:t xml:space="preserve"> i </w:t>
            </w:r>
            <w:r w:rsidR="00E319AA" w:rsidRPr="00857FA7">
              <w:rPr>
                <w:rFonts w:asciiTheme="minorHAnsi" w:hAnsiTheme="minorHAnsi" w:cstheme="minorHAnsi"/>
              </w:rPr>
              <w:t> </w:t>
            </w:r>
            <w:r w:rsidRPr="00857FA7">
              <w:rPr>
                <w:rFonts w:asciiTheme="minorHAnsi" w:hAnsiTheme="minorHAnsi" w:cstheme="minorHAnsi"/>
              </w:rPr>
              <w:t>prze</w:t>
            </w:r>
            <w:r w:rsidR="00952000" w:rsidRPr="00857FA7">
              <w:rPr>
                <w:rFonts w:asciiTheme="minorHAnsi" w:hAnsiTheme="minorHAnsi" w:cstheme="minorHAnsi"/>
              </w:rPr>
              <w:t>chodzenie</w:t>
            </w:r>
            <w:r w:rsidR="002A2790" w:rsidRPr="00857FA7">
              <w:rPr>
                <w:rFonts w:asciiTheme="minorHAnsi" w:hAnsiTheme="minorHAnsi" w:cstheme="minorHAnsi"/>
              </w:rPr>
              <w:t>m</w:t>
            </w:r>
            <w:r w:rsidRPr="00857FA7">
              <w:rPr>
                <w:rFonts w:asciiTheme="minorHAnsi" w:hAnsiTheme="minorHAnsi" w:cstheme="minorHAnsi"/>
              </w:rPr>
              <w:t xml:space="preserve"> na</w:t>
            </w:r>
            <w:r w:rsidR="00441391">
              <w:rPr>
                <w:rFonts w:asciiTheme="minorHAnsi" w:hAnsiTheme="minorHAnsi" w:cstheme="minorHAnsi"/>
              </w:rPr>
              <w:t> </w:t>
            </w:r>
            <w:r w:rsidRPr="00857FA7">
              <w:rPr>
                <w:rFonts w:asciiTheme="minorHAnsi" w:hAnsiTheme="minorHAnsi" w:cstheme="minorHAnsi"/>
              </w:rPr>
              <w:t>gospodarkę niskoemisyjną.</w:t>
            </w:r>
          </w:p>
          <w:p w14:paraId="074E8D2E" w14:textId="76E64AC9" w:rsidR="00FF69C5" w:rsidRPr="00857FA7" w:rsidRDefault="00FF69C5" w:rsidP="00C71208">
            <w:pPr>
              <w:spacing w:before="60" w:after="60" w:line="240" w:lineRule="auto"/>
              <w:jc w:val="both"/>
              <w:rPr>
                <w:rFonts w:asciiTheme="minorHAnsi" w:hAnsiTheme="minorHAnsi" w:cstheme="minorHAnsi"/>
              </w:rPr>
            </w:pPr>
            <w:r w:rsidRPr="00857FA7">
              <w:rPr>
                <w:rFonts w:asciiTheme="minorHAnsi" w:hAnsiTheme="minorHAnsi" w:cstheme="minorHAnsi"/>
              </w:rPr>
              <w:t xml:space="preserve">Stąd FEPW </w:t>
            </w:r>
            <w:r w:rsidR="00264528" w:rsidRPr="00857FA7">
              <w:rPr>
                <w:rFonts w:asciiTheme="minorHAnsi" w:hAnsiTheme="minorHAnsi" w:cstheme="minorHAnsi"/>
              </w:rPr>
              <w:t>przewiduje</w:t>
            </w:r>
            <w:r w:rsidRPr="00857FA7">
              <w:rPr>
                <w:rFonts w:asciiTheme="minorHAnsi" w:hAnsiTheme="minorHAnsi" w:cstheme="minorHAnsi"/>
              </w:rPr>
              <w:t xml:space="preserve"> wsparcie na rzecz ekologicznych, zintegrowanych sieci transportu miejskiego, </w:t>
            </w:r>
            <w:r w:rsidR="0015334A" w:rsidRPr="00857FA7">
              <w:rPr>
                <w:rFonts w:asciiTheme="minorHAnsi" w:hAnsiTheme="minorHAnsi" w:cstheme="minorHAnsi"/>
              </w:rPr>
              <w:t>dla</w:t>
            </w:r>
            <w:r w:rsidRPr="00857FA7">
              <w:rPr>
                <w:rFonts w:asciiTheme="minorHAnsi" w:hAnsiTheme="minorHAnsi" w:cstheme="minorHAnsi"/>
              </w:rPr>
              <w:t xml:space="preserve"> zmniejszenia emisji zanieczyszczeń </w:t>
            </w:r>
            <w:r w:rsidR="00FE7799" w:rsidRPr="00857FA7">
              <w:rPr>
                <w:rFonts w:asciiTheme="minorHAnsi" w:hAnsiTheme="minorHAnsi" w:cstheme="minorHAnsi"/>
              </w:rPr>
              <w:t>i </w:t>
            </w:r>
            <w:r w:rsidRPr="00857FA7">
              <w:rPr>
                <w:rFonts w:asciiTheme="minorHAnsi" w:hAnsiTheme="minorHAnsi" w:cstheme="minorHAnsi"/>
              </w:rPr>
              <w:t>zwiększenia efektywności systemu transportowego, w tym aktywnych form mobilności.</w:t>
            </w:r>
          </w:p>
          <w:p w14:paraId="461520CB" w14:textId="6B9675D6" w:rsidR="00FF69C5" w:rsidRPr="00857FA7" w:rsidRDefault="00FF69C5" w:rsidP="00C71208">
            <w:pPr>
              <w:spacing w:before="60" w:after="60" w:line="240" w:lineRule="auto"/>
              <w:jc w:val="both"/>
              <w:rPr>
                <w:rFonts w:asciiTheme="minorHAnsi" w:hAnsiTheme="minorHAnsi" w:cstheme="minorHAnsi"/>
              </w:rPr>
            </w:pPr>
            <w:r w:rsidRPr="00857FA7">
              <w:rPr>
                <w:rFonts w:asciiTheme="minorHAnsi" w:hAnsiTheme="minorHAnsi" w:cstheme="minorHAnsi"/>
              </w:rPr>
              <w:t>W</w:t>
            </w:r>
            <w:r w:rsidR="00EA465C" w:rsidRPr="00857FA7">
              <w:rPr>
                <w:rFonts w:asciiTheme="minorHAnsi" w:hAnsiTheme="minorHAnsi" w:cstheme="minorHAnsi"/>
              </w:rPr>
              <w:t xml:space="preserve"> </w:t>
            </w:r>
            <w:r w:rsidRPr="00857FA7">
              <w:rPr>
                <w:rFonts w:asciiTheme="minorHAnsi" w:hAnsiTheme="minorHAnsi" w:cstheme="minorHAnsi"/>
              </w:rPr>
              <w:t>stolicach woj</w:t>
            </w:r>
            <w:r w:rsidR="0015334A" w:rsidRPr="00857FA7">
              <w:rPr>
                <w:rFonts w:asciiTheme="minorHAnsi" w:hAnsiTheme="minorHAnsi" w:cstheme="minorHAnsi"/>
              </w:rPr>
              <w:t>.</w:t>
            </w:r>
            <w:r w:rsidRPr="00857FA7">
              <w:rPr>
                <w:rFonts w:asciiTheme="minorHAnsi" w:hAnsiTheme="minorHAnsi" w:cstheme="minorHAnsi"/>
              </w:rPr>
              <w:t xml:space="preserve"> PW i ich obszarach funkcjonalnych </w:t>
            </w:r>
            <w:r w:rsidR="00725432" w:rsidRPr="00857FA7">
              <w:rPr>
                <w:rFonts w:asciiTheme="minorHAnsi" w:hAnsiTheme="minorHAnsi" w:cstheme="minorHAnsi"/>
              </w:rPr>
              <w:t xml:space="preserve">kontynuowane </w:t>
            </w:r>
            <w:r w:rsidRPr="00857FA7">
              <w:rPr>
                <w:rFonts w:asciiTheme="minorHAnsi" w:hAnsiTheme="minorHAnsi" w:cstheme="minorHAnsi"/>
              </w:rPr>
              <w:t xml:space="preserve">będzie </w:t>
            </w:r>
            <w:r w:rsidR="00725432" w:rsidRPr="00857FA7">
              <w:rPr>
                <w:rFonts w:asciiTheme="minorHAnsi" w:hAnsiTheme="minorHAnsi" w:cstheme="minorHAnsi"/>
              </w:rPr>
              <w:t>wsparcie</w:t>
            </w:r>
            <w:r w:rsidRPr="00857FA7">
              <w:rPr>
                <w:rFonts w:asciiTheme="minorHAnsi" w:hAnsiTheme="minorHAnsi" w:cstheme="minorHAnsi"/>
              </w:rPr>
              <w:t xml:space="preserve"> zrównoważonej mobilności miejskiej, pozostałe miasta wojewódzkie </w:t>
            </w:r>
            <w:r w:rsidR="002A2790" w:rsidRPr="00857FA7">
              <w:rPr>
                <w:rFonts w:asciiTheme="minorHAnsi" w:hAnsiTheme="minorHAnsi" w:cstheme="minorHAnsi"/>
              </w:rPr>
              <w:t>obejmie</w:t>
            </w:r>
            <w:r w:rsidRPr="00857FA7">
              <w:rPr>
                <w:rFonts w:asciiTheme="minorHAnsi" w:hAnsiTheme="minorHAnsi" w:cstheme="minorHAnsi"/>
              </w:rPr>
              <w:t xml:space="preserve">  </w:t>
            </w:r>
            <w:proofErr w:type="spellStart"/>
            <w:r w:rsidRPr="00857FA7">
              <w:rPr>
                <w:rFonts w:asciiTheme="minorHAnsi" w:hAnsiTheme="minorHAnsi" w:cstheme="minorHAnsi"/>
              </w:rPr>
              <w:t>FEniKS</w:t>
            </w:r>
            <w:proofErr w:type="spellEnd"/>
            <w:r w:rsidRPr="00857FA7">
              <w:rPr>
                <w:rFonts w:asciiTheme="minorHAnsi" w:hAnsiTheme="minorHAnsi" w:cstheme="minorHAnsi"/>
              </w:rPr>
              <w:t xml:space="preserve">, </w:t>
            </w:r>
            <w:r w:rsidR="0015334A" w:rsidRPr="00857FA7">
              <w:rPr>
                <w:rFonts w:asciiTheme="minorHAnsi" w:hAnsiTheme="minorHAnsi" w:cstheme="minorHAnsi"/>
              </w:rPr>
              <w:t>(tak jak w</w:t>
            </w:r>
            <w:r w:rsidR="00441391">
              <w:rPr>
                <w:rFonts w:asciiTheme="minorHAnsi" w:hAnsiTheme="minorHAnsi" w:cstheme="minorHAnsi"/>
              </w:rPr>
              <w:t> </w:t>
            </w:r>
            <w:r w:rsidR="0015334A" w:rsidRPr="00857FA7">
              <w:rPr>
                <w:rFonts w:asciiTheme="minorHAnsi" w:hAnsiTheme="minorHAnsi" w:cstheme="minorHAnsi"/>
              </w:rPr>
              <w:t>latach</w:t>
            </w:r>
            <w:r w:rsidRPr="00857FA7">
              <w:rPr>
                <w:rFonts w:asciiTheme="minorHAnsi" w:hAnsiTheme="minorHAnsi" w:cstheme="minorHAnsi"/>
              </w:rPr>
              <w:t xml:space="preserve"> 2007-2013 oraz 2014-2020</w:t>
            </w:r>
            <w:r w:rsidR="0015334A" w:rsidRPr="00857FA7">
              <w:rPr>
                <w:rFonts w:asciiTheme="minorHAnsi" w:hAnsiTheme="minorHAnsi" w:cstheme="minorHAnsi"/>
              </w:rPr>
              <w:t>)</w:t>
            </w:r>
            <w:r w:rsidRPr="00857FA7">
              <w:rPr>
                <w:rFonts w:asciiTheme="minorHAnsi" w:hAnsiTheme="minorHAnsi" w:cstheme="minorHAnsi"/>
              </w:rPr>
              <w:t xml:space="preserve">. </w:t>
            </w:r>
            <w:r w:rsidR="00264528" w:rsidRPr="00857FA7">
              <w:rPr>
                <w:rFonts w:asciiTheme="minorHAnsi" w:hAnsiTheme="minorHAnsi" w:cstheme="minorHAnsi"/>
              </w:rPr>
              <w:t>A</w:t>
            </w:r>
            <w:r w:rsidRPr="00857FA7">
              <w:rPr>
                <w:rFonts w:asciiTheme="minorHAnsi" w:hAnsiTheme="minorHAnsi" w:cstheme="minorHAnsi"/>
              </w:rPr>
              <w:t xml:space="preserve">nalogiczną interwencję </w:t>
            </w:r>
            <w:r w:rsidR="0015334A" w:rsidRPr="00857FA7">
              <w:rPr>
                <w:rFonts w:asciiTheme="minorHAnsi" w:hAnsiTheme="minorHAnsi" w:cstheme="minorHAnsi"/>
              </w:rPr>
              <w:t>FEPW</w:t>
            </w:r>
            <w:r w:rsidR="00264528" w:rsidRPr="00857FA7">
              <w:rPr>
                <w:rFonts w:asciiTheme="minorHAnsi" w:hAnsiTheme="minorHAnsi" w:cstheme="minorHAnsi"/>
              </w:rPr>
              <w:t xml:space="preserve"> dla </w:t>
            </w:r>
            <w:r w:rsidR="009B05D1" w:rsidRPr="00857FA7">
              <w:rPr>
                <w:rFonts w:asciiTheme="minorHAnsi" w:hAnsiTheme="minorHAnsi" w:cstheme="minorHAnsi"/>
              </w:rPr>
              <w:t>MŚTFS</w:t>
            </w:r>
            <w:r w:rsidR="006E0495" w:rsidRPr="00857FA7">
              <w:rPr>
                <w:rFonts w:asciiTheme="minorHAnsi" w:hAnsiTheme="minorHAnsi" w:cstheme="minorHAnsi"/>
              </w:rPr>
              <w:t>-</w:t>
            </w:r>
            <w:r w:rsidR="009B05D1" w:rsidRPr="00857FA7">
              <w:rPr>
                <w:rFonts w:asciiTheme="minorHAnsi" w:hAnsiTheme="minorHAnsi" w:cstheme="minorHAnsi"/>
              </w:rPr>
              <w:t>G</w:t>
            </w:r>
            <w:r w:rsidRPr="00857FA7">
              <w:rPr>
                <w:rFonts w:asciiTheme="minorHAnsi" w:hAnsiTheme="minorHAnsi" w:cstheme="minorHAnsi"/>
              </w:rPr>
              <w:t xml:space="preserve"> i </w:t>
            </w:r>
            <w:r w:rsidR="00264528" w:rsidRPr="00857FA7">
              <w:rPr>
                <w:rFonts w:asciiTheme="minorHAnsi" w:hAnsiTheme="minorHAnsi" w:cstheme="minorHAnsi"/>
              </w:rPr>
              <w:t xml:space="preserve">wybranych ośrodków </w:t>
            </w:r>
            <w:proofErr w:type="spellStart"/>
            <w:r w:rsidRPr="00857FA7">
              <w:rPr>
                <w:rFonts w:asciiTheme="minorHAnsi" w:hAnsiTheme="minorHAnsi" w:cstheme="minorHAnsi"/>
              </w:rPr>
              <w:t>subregionalnych</w:t>
            </w:r>
            <w:proofErr w:type="spellEnd"/>
            <w:r w:rsidRPr="00857FA7">
              <w:rPr>
                <w:rFonts w:asciiTheme="minorHAnsi" w:hAnsiTheme="minorHAnsi" w:cstheme="minorHAnsi"/>
              </w:rPr>
              <w:t>, powyżej 50 tys. mieszkańców (organizatorzy transportu miejskiego)</w:t>
            </w:r>
            <w:r w:rsidR="0015334A" w:rsidRPr="00857FA7">
              <w:rPr>
                <w:rFonts w:asciiTheme="minorHAnsi" w:hAnsiTheme="minorHAnsi" w:cstheme="minorHAnsi"/>
              </w:rPr>
              <w:t xml:space="preserve">, dopełnią programy regionalne </w:t>
            </w:r>
            <w:r w:rsidRPr="00857FA7">
              <w:rPr>
                <w:rFonts w:asciiTheme="minorHAnsi" w:hAnsiTheme="minorHAnsi" w:cstheme="minorHAnsi"/>
              </w:rPr>
              <w:t>(projekty ujęte w instrumentach terytorialnych</w:t>
            </w:r>
            <w:r w:rsidR="0015334A" w:rsidRPr="00857FA7">
              <w:rPr>
                <w:rFonts w:asciiTheme="minorHAnsi" w:hAnsiTheme="minorHAnsi" w:cstheme="minorHAnsi"/>
              </w:rPr>
              <w:t xml:space="preserve"> – demarkacja listą projektów</w:t>
            </w:r>
            <w:r w:rsidRPr="00857FA7">
              <w:rPr>
                <w:rFonts w:asciiTheme="minorHAnsi" w:hAnsiTheme="minorHAnsi" w:cstheme="minorHAnsi"/>
              </w:rPr>
              <w:t>).</w:t>
            </w:r>
          </w:p>
          <w:p w14:paraId="24DE1AE9" w14:textId="5F34DE8A" w:rsidR="00EA465C" w:rsidRPr="00857FA7" w:rsidRDefault="003C63DF" w:rsidP="00EA465C">
            <w:pPr>
              <w:spacing w:before="60" w:after="60" w:line="240" w:lineRule="auto"/>
              <w:jc w:val="both"/>
              <w:rPr>
                <w:rFonts w:asciiTheme="minorHAnsi" w:hAnsiTheme="minorHAnsi" w:cstheme="minorHAnsi"/>
              </w:rPr>
            </w:pPr>
            <w:r w:rsidRPr="00857FA7">
              <w:rPr>
                <w:rFonts w:asciiTheme="minorHAnsi" w:hAnsiTheme="minorHAnsi" w:cstheme="minorHAnsi"/>
              </w:rPr>
              <w:t>I</w:t>
            </w:r>
            <w:r w:rsidR="00FF69C5" w:rsidRPr="00857FA7">
              <w:rPr>
                <w:rFonts w:asciiTheme="minorHAnsi" w:hAnsiTheme="minorHAnsi" w:cstheme="minorHAnsi"/>
              </w:rPr>
              <w:t xml:space="preserve">nterwencja odpowiada na wyzwania w </w:t>
            </w:r>
            <w:r w:rsidR="00F87CB4" w:rsidRPr="00857FA7">
              <w:rPr>
                <w:rFonts w:asciiTheme="minorHAnsi" w:hAnsiTheme="minorHAnsi" w:cstheme="minorHAnsi"/>
                <w:b/>
              </w:rPr>
              <w:t>SK</w:t>
            </w:r>
            <w:r w:rsidR="00FF69C5" w:rsidRPr="00857FA7">
              <w:rPr>
                <w:rFonts w:asciiTheme="minorHAnsi" w:hAnsiTheme="minorHAnsi" w:cstheme="minorHAnsi"/>
                <w:b/>
              </w:rPr>
              <w:t xml:space="preserve"> – Polska 2019</w:t>
            </w:r>
            <w:r w:rsidRPr="00857FA7">
              <w:rPr>
                <w:rFonts w:asciiTheme="minorHAnsi" w:hAnsiTheme="minorHAnsi" w:cstheme="minorHAnsi"/>
                <w:b/>
              </w:rPr>
              <w:t>:</w:t>
            </w:r>
            <w:r w:rsidR="0061789B">
              <w:rPr>
                <w:rFonts w:asciiTheme="minorHAnsi" w:hAnsiTheme="minorHAnsi" w:cstheme="minorHAnsi"/>
                <w:b/>
              </w:rPr>
              <w:t xml:space="preserve"> </w:t>
            </w:r>
            <w:r w:rsidRPr="00857FA7">
              <w:rPr>
                <w:rFonts w:asciiTheme="minorHAnsi" w:hAnsiTheme="minorHAnsi" w:cstheme="minorHAnsi"/>
              </w:rPr>
              <w:t xml:space="preserve">wsparcie </w:t>
            </w:r>
            <w:r w:rsidR="00FF69C5" w:rsidRPr="00857FA7">
              <w:rPr>
                <w:rFonts w:asciiTheme="minorHAnsi" w:hAnsiTheme="minorHAnsi" w:cstheme="minorHAnsi"/>
              </w:rPr>
              <w:t xml:space="preserve">zrównoważonej multimodalnej mobilności miejskiej, dla promowania zintegrowanego, czystego i bezpiecznego transportu publicznego oraz aktywnych form mobilności, zgodnie z planami zrównoważonej mobilności miejskiej, </w:t>
            </w:r>
            <w:r w:rsidR="00264528" w:rsidRPr="00857FA7">
              <w:rPr>
                <w:rFonts w:asciiTheme="minorHAnsi" w:hAnsiTheme="minorHAnsi" w:cstheme="minorHAnsi"/>
              </w:rPr>
              <w:t>m.in.</w:t>
            </w:r>
            <w:r w:rsidR="00FF69C5" w:rsidRPr="00857FA7">
              <w:rPr>
                <w:rFonts w:asciiTheme="minorHAnsi" w:hAnsiTheme="minorHAnsi" w:cstheme="minorHAnsi"/>
              </w:rPr>
              <w:t xml:space="preserve"> w celu poprawy połączeń miast z ich strefami dojazdu. </w:t>
            </w:r>
            <w:r w:rsidR="00EA465C" w:rsidRPr="00857FA7">
              <w:rPr>
                <w:rFonts w:asciiTheme="minorHAnsi" w:hAnsiTheme="minorHAnsi" w:cstheme="minorHAnsi"/>
              </w:rPr>
              <w:t>W</w:t>
            </w:r>
            <w:r w:rsidR="00FF69C5" w:rsidRPr="00857FA7">
              <w:rPr>
                <w:rFonts w:asciiTheme="minorHAnsi" w:hAnsiTheme="minorHAnsi" w:cstheme="minorHAnsi"/>
              </w:rPr>
              <w:t xml:space="preserve">sparcie wpisuje się </w:t>
            </w:r>
            <w:r w:rsidR="00EA465C" w:rsidRPr="00857FA7">
              <w:rPr>
                <w:rFonts w:asciiTheme="minorHAnsi" w:hAnsiTheme="minorHAnsi" w:cstheme="minorHAnsi"/>
              </w:rPr>
              <w:t>w </w:t>
            </w:r>
            <w:r w:rsidR="00FF69C5" w:rsidRPr="00857FA7">
              <w:rPr>
                <w:rFonts w:asciiTheme="minorHAnsi" w:hAnsiTheme="minorHAnsi" w:cstheme="minorHAnsi"/>
              </w:rPr>
              <w:t xml:space="preserve">priorytety </w:t>
            </w:r>
            <w:r w:rsidR="000B16AE" w:rsidRPr="00857FA7">
              <w:rPr>
                <w:rFonts w:asciiTheme="minorHAnsi" w:hAnsiTheme="minorHAnsi" w:cstheme="minorHAnsi"/>
                <w:b/>
              </w:rPr>
              <w:t>EZŁ</w:t>
            </w:r>
            <w:r w:rsidR="00264528" w:rsidRPr="00857FA7">
              <w:rPr>
                <w:rFonts w:asciiTheme="minorHAnsi" w:hAnsiTheme="minorHAnsi" w:cstheme="minorHAnsi"/>
                <w:b/>
              </w:rPr>
              <w:t xml:space="preserve"> </w:t>
            </w:r>
            <w:r w:rsidR="00264528" w:rsidRPr="00857FA7">
              <w:rPr>
                <w:rFonts w:asciiTheme="minorHAnsi" w:hAnsiTheme="minorHAnsi" w:cstheme="minorHAnsi"/>
              </w:rPr>
              <w:t xml:space="preserve">– </w:t>
            </w:r>
            <w:r w:rsidR="00FF69C5" w:rsidRPr="00857FA7">
              <w:rPr>
                <w:rFonts w:asciiTheme="minorHAnsi" w:hAnsiTheme="minorHAnsi" w:cstheme="minorHAnsi"/>
              </w:rPr>
              <w:t>rozw</w:t>
            </w:r>
            <w:r w:rsidR="00264528" w:rsidRPr="00857FA7">
              <w:rPr>
                <w:rFonts w:asciiTheme="minorHAnsi" w:hAnsiTheme="minorHAnsi" w:cstheme="minorHAnsi"/>
              </w:rPr>
              <w:t>ój</w:t>
            </w:r>
            <w:r w:rsidR="00FF69C5" w:rsidRPr="00857FA7">
              <w:rPr>
                <w:rFonts w:asciiTheme="minorHAnsi" w:hAnsiTheme="minorHAnsi" w:cstheme="minorHAnsi"/>
              </w:rPr>
              <w:t xml:space="preserve"> zrównoważonej i niskoemisyjnej mobilności miejskiej</w:t>
            </w:r>
            <w:r w:rsidR="00264528" w:rsidRPr="00857FA7">
              <w:rPr>
                <w:rFonts w:asciiTheme="minorHAnsi" w:hAnsiTheme="minorHAnsi" w:cstheme="minorHAnsi"/>
              </w:rPr>
              <w:t xml:space="preserve"> oraz unijnej </w:t>
            </w:r>
            <w:r w:rsidR="00EA465C" w:rsidRPr="00857FA7">
              <w:rPr>
                <w:rFonts w:asciiTheme="minorHAnsi" w:hAnsiTheme="minorHAnsi" w:cstheme="minorHAnsi"/>
                <w:i/>
                <w:iCs/>
                <w:szCs w:val="24"/>
                <w:lang w:eastAsia="pl-PL"/>
              </w:rPr>
              <w:t>Strategii na rzecz zrównoważonej i inteligentnej mobilności – europejski transport na</w:t>
            </w:r>
            <w:r w:rsidR="00441391">
              <w:rPr>
                <w:rFonts w:asciiTheme="minorHAnsi" w:hAnsiTheme="minorHAnsi" w:cstheme="minorHAnsi"/>
                <w:i/>
                <w:iCs/>
                <w:szCs w:val="24"/>
                <w:lang w:eastAsia="pl-PL"/>
              </w:rPr>
              <w:t> </w:t>
            </w:r>
            <w:r w:rsidR="00EA465C" w:rsidRPr="00857FA7">
              <w:rPr>
                <w:rFonts w:asciiTheme="minorHAnsi" w:hAnsiTheme="minorHAnsi" w:cstheme="minorHAnsi"/>
                <w:i/>
                <w:iCs/>
                <w:szCs w:val="24"/>
                <w:lang w:eastAsia="pl-PL"/>
              </w:rPr>
              <w:t>drodze ku przyszłości</w:t>
            </w:r>
            <w:r w:rsidR="00EA465C" w:rsidRPr="00857FA7">
              <w:rPr>
                <w:rFonts w:asciiTheme="minorHAnsi" w:hAnsiTheme="minorHAnsi" w:cstheme="minorHAnsi"/>
                <w:iCs/>
                <w:szCs w:val="24"/>
                <w:lang w:eastAsia="pl-PL"/>
              </w:rPr>
              <w:t>.</w:t>
            </w:r>
          </w:p>
          <w:p w14:paraId="3397DFBE" w14:textId="618B28E9" w:rsidR="00FF69C5" w:rsidRPr="00857FA7" w:rsidRDefault="00267E47" w:rsidP="00C71208">
            <w:pPr>
              <w:spacing w:before="60" w:after="60" w:line="240" w:lineRule="auto"/>
              <w:jc w:val="both"/>
              <w:rPr>
                <w:rFonts w:asciiTheme="minorHAnsi" w:hAnsiTheme="minorHAnsi" w:cstheme="minorHAnsi"/>
              </w:rPr>
            </w:pPr>
            <w:r w:rsidRPr="00857FA7">
              <w:rPr>
                <w:rFonts w:asciiTheme="minorHAnsi" w:hAnsiTheme="minorHAnsi" w:cstheme="minorHAnsi"/>
              </w:rPr>
              <w:t xml:space="preserve">Interwencja jest zgodna z celami </w:t>
            </w:r>
            <w:r w:rsidRPr="00857FA7">
              <w:rPr>
                <w:rFonts w:asciiTheme="minorHAnsi" w:hAnsiTheme="minorHAnsi" w:cstheme="minorHAnsi"/>
                <w:b/>
              </w:rPr>
              <w:t>SOR</w:t>
            </w:r>
            <w:r w:rsidRPr="00857FA7">
              <w:rPr>
                <w:rFonts w:asciiTheme="minorHAnsi" w:hAnsiTheme="minorHAnsi" w:cstheme="minorHAnsi"/>
              </w:rPr>
              <w:t xml:space="preserve"> i </w:t>
            </w:r>
            <w:r w:rsidRPr="00857FA7">
              <w:rPr>
                <w:rFonts w:asciiTheme="minorHAnsi" w:hAnsiTheme="minorHAnsi" w:cstheme="minorHAnsi"/>
                <w:b/>
              </w:rPr>
              <w:t>KSRR</w:t>
            </w:r>
            <w:r w:rsidRPr="00857FA7">
              <w:rPr>
                <w:rFonts w:asciiTheme="minorHAnsi" w:hAnsiTheme="minorHAnsi" w:cstheme="minorHAnsi"/>
              </w:rPr>
              <w:t xml:space="preserve">: rozwój </w:t>
            </w:r>
            <w:r w:rsidR="00EA465C" w:rsidRPr="00857FA7">
              <w:rPr>
                <w:rFonts w:asciiTheme="minorHAnsi" w:hAnsiTheme="minorHAnsi" w:cstheme="minorHAnsi"/>
              </w:rPr>
              <w:t>zintegrowanych systemów transportu publicznego w miastach przy wykorzystaniu niskoemisyjnych środków transportu</w:t>
            </w:r>
            <w:r w:rsidR="004B16AE">
              <w:rPr>
                <w:rFonts w:asciiTheme="minorHAnsi" w:hAnsiTheme="minorHAnsi" w:cstheme="minorHAnsi"/>
              </w:rPr>
              <w:t>.</w:t>
            </w:r>
            <w:r w:rsidR="00EA465C" w:rsidRPr="00857FA7">
              <w:rPr>
                <w:rFonts w:asciiTheme="minorHAnsi" w:hAnsiTheme="minorHAnsi" w:cstheme="minorHAnsi"/>
              </w:rPr>
              <w:t xml:space="preserve"> </w:t>
            </w:r>
            <w:r w:rsidRPr="00857FA7">
              <w:rPr>
                <w:rFonts w:asciiTheme="minorHAnsi" w:hAnsiTheme="minorHAnsi" w:cstheme="minorHAnsi"/>
              </w:rPr>
              <w:t>Także ze</w:t>
            </w:r>
            <w:r w:rsidR="00EA465C" w:rsidRPr="00857FA7">
              <w:rPr>
                <w:rFonts w:asciiTheme="minorHAnsi" w:hAnsiTheme="minorHAnsi" w:cstheme="minorHAnsi"/>
              </w:rPr>
              <w:t xml:space="preserve"> </w:t>
            </w:r>
            <w:r w:rsidR="004B16AE" w:rsidRPr="004B16AE">
              <w:rPr>
                <w:rFonts w:asciiTheme="minorHAnsi" w:hAnsiTheme="minorHAnsi" w:cstheme="minorHAnsi"/>
                <w:iCs/>
              </w:rPr>
              <w:t>SZRT</w:t>
            </w:r>
            <w:r w:rsidRPr="004B16AE">
              <w:rPr>
                <w:rFonts w:asciiTheme="minorHAnsi" w:hAnsiTheme="minorHAnsi" w:cstheme="minorHAnsi"/>
                <w:iCs/>
              </w:rPr>
              <w:t>:</w:t>
            </w:r>
            <w:r w:rsidRPr="00857FA7">
              <w:rPr>
                <w:rFonts w:asciiTheme="minorHAnsi" w:hAnsiTheme="minorHAnsi" w:cstheme="minorHAnsi"/>
                <w:i/>
              </w:rPr>
              <w:t xml:space="preserve"> </w:t>
            </w:r>
            <w:r w:rsidR="00EA465C" w:rsidRPr="00857FA7">
              <w:rPr>
                <w:rFonts w:asciiTheme="minorHAnsi" w:hAnsiTheme="minorHAnsi" w:cstheme="minorHAnsi"/>
              </w:rPr>
              <w:t xml:space="preserve">w PW </w:t>
            </w:r>
            <w:r w:rsidR="000B35B0" w:rsidRPr="00857FA7">
              <w:rPr>
                <w:rFonts w:asciiTheme="minorHAnsi" w:hAnsiTheme="minorHAnsi" w:cstheme="minorHAnsi"/>
              </w:rPr>
              <w:t>wspierany będzie</w:t>
            </w:r>
            <w:r w:rsidR="00EA465C" w:rsidRPr="00857FA7">
              <w:rPr>
                <w:rFonts w:asciiTheme="minorHAnsi" w:hAnsiTheme="minorHAnsi" w:cstheme="minorHAnsi"/>
              </w:rPr>
              <w:t xml:space="preserve"> </w:t>
            </w:r>
            <w:r w:rsidR="000B35B0" w:rsidRPr="00857FA7">
              <w:rPr>
                <w:rFonts w:asciiTheme="minorHAnsi" w:hAnsiTheme="minorHAnsi" w:cstheme="minorHAnsi"/>
              </w:rPr>
              <w:t xml:space="preserve">rozwój </w:t>
            </w:r>
            <w:r w:rsidR="00EA465C" w:rsidRPr="00857FA7">
              <w:rPr>
                <w:rFonts w:asciiTheme="minorHAnsi" w:hAnsiTheme="minorHAnsi" w:cstheme="minorHAnsi"/>
              </w:rPr>
              <w:t xml:space="preserve">czystego transportu publicznego </w:t>
            </w:r>
            <w:r w:rsidR="002A2790" w:rsidRPr="00857FA7">
              <w:rPr>
                <w:rFonts w:asciiTheme="minorHAnsi" w:hAnsiTheme="minorHAnsi" w:cstheme="minorHAnsi"/>
              </w:rPr>
              <w:t>dla</w:t>
            </w:r>
            <w:r w:rsidR="00EA465C" w:rsidRPr="00857FA7">
              <w:rPr>
                <w:rFonts w:asciiTheme="minorHAnsi" w:hAnsiTheme="minorHAnsi" w:cstheme="minorHAnsi"/>
              </w:rPr>
              <w:t xml:space="preserve"> zapewnienia dostęp</w:t>
            </w:r>
            <w:r w:rsidR="002A2790" w:rsidRPr="00857FA7">
              <w:rPr>
                <w:rFonts w:asciiTheme="minorHAnsi" w:hAnsiTheme="minorHAnsi" w:cstheme="minorHAnsi"/>
              </w:rPr>
              <w:t>u</w:t>
            </w:r>
            <w:r w:rsidR="00EA465C" w:rsidRPr="00857FA7">
              <w:rPr>
                <w:rFonts w:asciiTheme="minorHAnsi" w:hAnsiTheme="minorHAnsi" w:cstheme="minorHAnsi"/>
              </w:rPr>
              <w:t xml:space="preserve"> do lokalnych rynków pracy</w:t>
            </w:r>
            <w:r w:rsidRPr="00857FA7">
              <w:rPr>
                <w:rFonts w:asciiTheme="minorHAnsi" w:hAnsiTheme="minorHAnsi" w:cstheme="minorHAnsi"/>
              </w:rPr>
              <w:t xml:space="preserve">; oraz </w:t>
            </w:r>
            <w:r w:rsidRPr="004B16AE">
              <w:rPr>
                <w:rFonts w:asciiTheme="minorHAnsi" w:hAnsiTheme="minorHAnsi" w:cstheme="minorHAnsi"/>
              </w:rPr>
              <w:t>z</w:t>
            </w:r>
            <w:r w:rsidR="00FF69C5" w:rsidRPr="004B16AE">
              <w:rPr>
                <w:rFonts w:asciiTheme="minorHAnsi" w:hAnsiTheme="minorHAnsi" w:cstheme="minorHAnsi"/>
              </w:rPr>
              <w:t xml:space="preserve"> </w:t>
            </w:r>
            <w:proofErr w:type="spellStart"/>
            <w:r w:rsidR="004B16AE" w:rsidRPr="004B16AE">
              <w:rPr>
                <w:rFonts w:asciiTheme="minorHAnsi" w:hAnsiTheme="minorHAnsi" w:cstheme="minorHAnsi"/>
              </w:rPr>
              <w:t>KPEiK</w:t>
            </w:r>
            <w:proofErr w:type="spellEnd"/>
            <w:r w:rsidR="002A2790" w:rsidRPr="004B16AE">
              <w:rPr>
                <w:rFonts w:asciiTheme="minorHAnsi" w:hAnsiTheme="minorHAnsi" w:cstheme="minorHAnsi"/>
                <w:iCs/>
              </w:rPr>
              <w:t>;</w:t>
            </w:r>
            <w:r w:rsidR="00FF69C5" w:rsidRPr="00857FA7">
              <w:rPr>
                <w:rFonts w:asciiTheme="minorHAnsi" w:hAnsiTheme="minorHAnsi" w:cstheme="minorHAnsi"/>
              </w:rPr>
              <w:t xml:space="preserve"> „obniżenie emisyjności” przez modernizację </w:t>
            </w:r>
            <w:r w:rsidR="00EA465C" w:rsidRPr="00857FA7">
              <w:rPr>
                <w:rFonts w:asciiTheme="minorHAnsi" w:hAnsiTheme="minorHAnsi" w:cstheme="minorHAnsi"/>
              </w:rPr>
              <w:t>i </w:t>
            </w:r>
            <w:r w:rsidR="00FF69C5" w:rsidRPr="00857FA7">
              <w:rPr>
                <w:rFonts w:asciiTheme="minorHAnsi" w:hAnsiTheme="minorHAnsi" w:cstheme="minorHAnsi"/>
              </w:rPr>
              <w:t>rozbudowę infrastruktury transportowej i unowocześnianie taboru z wykorzystaniem paliw alternatywnych.</w:t>
            </w:r>
          </w:p>
          <w:p w14:paraId="65747960" w14:textId="74DF3379" w:rsidR="00FF69C5" w:rsidRPr="00857FA7" w:rsidRDefault="00F90C16" w:rsidP="00C71208">
            <w:pPr>
              <w:spacing w:before="60" w:after="60" w:line="240" w:lineRule="auto"/>
              <w:jc w:val="both"/>
              <w:rPr>
                <w:rFonts w:asciiTheme="minorHAnsi" w:hAnsiTheme="minorHAnsi" w:cstheme="minorHAnsi"/>
              </w:rPr>
            </w:pPr>
            <w:r w:rsidRPr="00857FA7">
              <w:rPr>
                <w:rFonts w:asciiTheme="minorHAnsi" w:hAnsiTheme="minorHAnsi" w:cstheme="minorHAnsi"/>
              </w:rPr>
              <w:t>A</w:t>
            </w:r>
            <w:r w:rsidR="00FF69C5" w:rsidRPr="00857FA7">
              <w:rPr>
                <w:rFonts w:asciiTheme="minorHAnsi" w:hAnsiTheme="minorHAnsi" w:cstheme="minorHAnsi"/>
              </w:rPr>
              <w:t xml:space="preserve">nalizy wskazują na pozytywne efekty inwestycji </w:t>
            </w:r>
            <w:r w:rsidR="00267E47" w:rsidRPr="00857FA7">
              <w:rPr>
                <w:rFonts w:asciiTheme="minorHAnsi" w:hAnsiTheme="minorHAnsi" w:cstheme="minorHAnsi"/>
              </w:rPr>
              <w:t xml:space="preserve">w </w:t>
            </w:r>
            <w:r w:rsidR="00FF69C5" w:rsidRPr="00857FA7">
              <w:rPr>
                <w:rFonts w:asciiTheme="minorHAnsi" w:hAnsiTheme="minorHAnsi" w:cstheme="minorHAnsi"/>
              </w:rPr>
              <w:t xml:space="preserve">transport miejski w postaci projektów kompleksowych, </w:t>
            </w:r>
            <w:r w:rsidR="00267E47" w:rsidRPr="00857FA7">
              <w:rPr>
                <w:rFonts w:asciiTheme="minorHAnsi" w:hAnsiTheme="minorHAnsi" w:cstheme="minorHAnsi"/>
              </w:rPr>
              <w:t xml:space="preserve">tj. </w:t>
            </w:r>
            <w:r w:rsidR="00FF69C5" w:rsidRPr="00857FA7">
              <w:rPr>
                <w:rFonts w:asciiTheme="minorHAnsi" w:hAnsiTheme="minorHAnsi" w:cstheme="minorHAnsi"/>
              </w:rPr>
              <w:t>łączących</w:t>
            </w:r>
            <w:r w:rsidR="00CC44F5">
              <w:rPr>
                <w:rFonts w:asciiTheme="minorHAnsi" w:hAnsiTheme="minorHAnsi" w:cstheme="minorHAnsi"/>
              </w:rPr>
              <w:t xml:space="preserve"> </w:t>
            </w:r>
            <w:r w:rsidR="00EA465C" w:rsidRPr="00857FA7">
              <w:rPr>
                <w:rFonts w:asciiTheme="minorHAnsi" w:hAnsiTheme="minorHAnsi" w:cstheme="minorHAnsi"/>
              </w:rPr>
              <w:t>infrastrukturę</w:t>
            </w:r>
            <w:r w:rsidR="00FF69C5" w:rsidRPr="00857FA7">
              <w:rPr>
                <w:rFonts w:asciiTheme="minorHAnsi" w:hAnsiTheme="minorHAnsi" w:cstheme="minorHAnsi"/>
              </w:rPr>
              <w:t>, zakup taboru, ITS. Tak</w:t>
            </w:r>
            <w:r w:rsidR="002A2790" w:rsidRPr="00857FA7">
              <w:rPr>
                <w:rFonts w:asciiTheme="minorHAnsi" w:hAnsiTheme="minorHAnsi" w:cstheme="minorHAnsi"/>
              </w:rPr>
              <w:t>ie</w:t>
            </w:r>
            <w:r w:rsidR="00FF69C5" w:rsidRPr="00857FA7">
              <w:rPr>
                <w:rFonts w:asciiTheme="minorHAnsi" w:hAnsiTheme="minorHAnsi" w:cstheme="minorHAnsi"/>
              </w:rPr>
              <w:t xml:space="preserve"> wsparcie wpływa pozytywnie </w:t>
            </w:r>
            <w:r w:rsidR="00EA465C" w:rsidRPr="00857FA7">
              <w:rPr>
                <w:rFonts w:asciiTheme="minorHAnsi" w:hAnsiTheme="minorHAnsi" w:cstheme="minorHAnsi"/>
              </w:rPr>
              <w:t>na </w:t>
            </w:r>
            <w:r w:rsidR="00FF69C5" w:rsidRPr="00857FA7">
              <w:rPr>
                <w:rFonts w:asciiTheme="minorHAnsi" w:hAnsiTheme="minorHAnsi" w:cstheme="minorHAnsi"/>
              </w:rPr>
              <w:t xml:space="preserve">integrację i unowocześnienie systemów transportowych, poprawia komfort podróżowania i życia mieszkańców (ograniczenie emisji zanieczyszczeń i hałasu). Doświadczenia z wdrażania </w:t>
            </w:r>
            <w:r w:rsidR="00EA465C" w:rsidRPr="00857FA7">
              <w:rPr>
                <w:rFonts w:asciiTheme="minorHAnsi" w:hAnsiTheme="minorHAnsi" w:cstheme="minorHAnsi"/>
              </w:rPr>
              <w:t>PO RPW i POPW</w:t>
            </w:r>
            <w:r w:rsidR="00FF69C5" w:rsidRPr="00857FA7">
              <w:rPr>
                <w:rFonts w:asciiTheme="minorHAnsi" w:hAnsiTheme="minorHAnsi" w:cstheme="minorHAnsi"/>
              </w:rPr>
              <w:t xml:space="preserve"> wskazują również, że indywidualne wsparcie </w:t>
            </w:r>
            <w:r w:rsidR="002A2790" w:rsidRPr="00857FA7">
              <w:rPr>
                <w:rFonts w:asciiTheme="minorHAnsi" w:hAnsiTheme="minorHAnsi" w:cstheme="minorHAnsi"/>
              </w:rPr>
              <w:t xml:space="preserve">beneficjentów przez instytucje </w:t>
            </w:r>
            <w:r w:rsidR="00FF69C5" w:rsidRPr="00857FA7">
              <w:rPr>
                <w:rFonts w:asciiTheme="minorHAnsi" w:hAnsiTheme="minorHAnsi" w:cstheme="minorHAnsi"/>
              </w:rPr>
              <w:t xml:space="preserve">systemu </w:t>
            </w:r>
            <w:r w:rsidR="00D72399" w:rsidRPr="00857FA7">
              <w:rPr>
                <w:rFonts w:asciiTheme="minorHAnsi" w:hAnsiTheme="minorHAnsi" w:cstheme="minorHAnsi"/>
              </w:rPr>
              <w:t>zapewnia</w:t>
            </w:r>
            <w:r w:rsidR="00FF69C5" w:rsidRPr="00857FA7">
              <w:rPr>
                <w:rFonts w:asciiTheme="minorHAnsi" w:hAnsiTheme="minorHAnsi" w:cstheme="minorHAnsi"/>
              </w:rPr>
              <w:t xml:space="preserve"> sprawne i efektywne wdrażanie </w:t>
            </w:r>
            <w:r w:rsidR="00EA465C" w:rsidRPr="00857FA7">
              <w:rPr>
                <w:rFonts w:asciiTheme="minorHAnsi" w:hAnsiTheme="minorHAnsi" w:cstheme="minorHAnsi"/>
              </w:rPr>
              <w:t xml:space="preserve">kompleksowych </w:t>
            </w:r>
            <w:r w:rsidR="00FF69C5" w:rsidRPr="00857FA7">
              <w:rPr>
                <w:rFonts w:asciiTheme="minorHAnsi" w:hAnsiTheme="minorHAnsi" w:cstheme="minorHAnsi"/>
              </w:rPr>
              <w:t>projektów.</w:t>
            </w:r>
          </w:p>
          <w:p w14:paraId="3D8DBC74" w14:textId="31C69C93" w:rsidR="00C71208" w:rsidRPr="00857FA7" w:rsidRDefault="00FB649A" w:rsidP="00F23CE3">
            <w:pPr>
              <w:spacing w:before="180" w:after="60" w:line="240" w:lineRule="auto"/>
              <w:rPr>
                <w:rFonts w:asciiTheme="minorHAnsi" w:hAnsiTheme="minorHAnsi" w:cstheme="minorHAnsi"/>
                <w:b/>
                <w:i/>
              </w:rPr>
            </w:pPr>
            <w:r>
              <w:rPr>
                <w:rFonts w:asciiTheme="minorHAnsi" w:hAnsiTheme="minorHAnsi" w:cstheme="minorHAnsi"/>
                <w:b/>
                <w:i/>
              </w:rPr>
              <w:t>CP</w:t>
            </w:r>
            <w:r w:rsidR="00556F69" w:rsidRPr="00857FA7">
              <w:rPr>
                <w:rFonts w:asciiTheme="minorHAnsi" w:hAnsiTheme="minorHAnsi" w:cstheme="minorHAnsi"/>
                <w:b/>
                <w:i/>
              </w:rPr>
              <w:t xml:space="preserve"> 3</w:t>
            </w:r>
          </w:p>
          <w:p w14:paraId="5992DAC2" w14:textId="48FB886E" w:rsidR="00556F69" w:rsidRPr="00857FA7" w:rsidRDefault="00FB649A" w:rsidP="00556F69">
            <w:pPr>
              <w:spacing w:before="60" w:after="60" w:line="240" w:lineRule="auto"/>
              <w:rPr>
                <w:rFonts w:asciiTheme="minorHAnsi" w:hAnsiTheme="minorHAnsi" w:cstheme="minorHAnsi"/>
                <w:b/>
              </w:rPr>
            </w:pPr>
            <w:r>
              <w:rPr>
                <w:rFonts w:asciiTheme="minorHAnsi" w:hAnsiTheme="minorHAnsi" w:cstheme="minorHAnsi"/>
                <w:b/>
              </w:rPr>
              <w:t>I</w:t>
            </w:r>
            <w:r w:rsidRPr="00857FA7">
              <w:rPr>
                <w:rFonts w:asciiTheme="minorHAnsi" w:hAnsiTheme="minorHAnsi" w:cstheme="minorHAnsi"/>
                <w:b/>
              </w:rPr>
              <w:t xml:space="preserve">nfrastruktura </w:t>
            </w:r>
            <w:r w:rsidR="00556F69" w:rsidRPr="00857FA7">
              <w:rPr>
                <w:rFonts w:asciiTheme="minorHAnsi" w:hAnsiTheme="minorHAnsi" w:cstheme="minorHAnsi"/>
                <w:b/>
              </w:rPr>
              <w:t>drogowa</w:t>
            </w:r>
          </w:p>
          <w:p w14:paraId="2E9BB592" w14:textId="7D0065E6" w:rsidR="00FF69C5" w:rsidRPr="00857FA7" w:rsidRDefault="00612DBD" w:rsidP="00C71208">
            <w:pPr>
              <w:spacing w:before="60" w:after="60" w:line="240" w:lineRule="auto"/>
              <w:jc w:val="both"/>
              <w:rPr>
                <w:rFonts w:asciiTheme="minorHAnsi" w:hAnsiTheme="minorHAnsi" w:cstheme="minorHAnsi"/>
              </w:rPr>
            </w:pPr>
            <w:r w:rsidRPr="00857FA7">
              <w:rPr>
                <w:rFonts w:asciiTheme="minorHAnsi" w:hAnsiTheme="minorHAnsi" w:cstheme="minorHAnsi"/>
              </w:rPr>
              <w:t>B</w:t>
            </w:r>
            <w:r w:rsidR="00FF69C5" w:rsidRPr="00857FA7">
              <w:rPr>
                <w:rFonts w:asciiTheme="minorHAnsi" w:hAnsiTheme="minorHAnsi" w:cstheme="minorHAnsi"/>
              </w:rPr>
              <w:t>arierą rozwoju PW+ jest nadal niska dostępność transportowa, która wynik</w:t>
            </w:r>
            <w:r w:rsidR="000A794C" w:rsidRPr="00857FA7">
              <w:rPr>
                <w:rFonts w:asciiTheme="minorHAnsi" w:hAnsiTheme="minorHAnsi" w:cstheme="minorHAnsi"/>
              </w:rPr>
              <w:t>a z</w:t>
            </w:r>
            <w:r w:rsidR="0040636A" w:rsidRPr="00857FA7">
              <w:rPr>
                <w:rFonts w:asciiTheme="minorHAnsi" w:hAnsiTheme="minorHAnsi" w:cstheme="minorHAnsi"/>
              </w:rPr>
              <w:t xml:space="preserve"> </w:t>
            </w:r>
            <w:r w:rsidR="00FF69C5" w:rsidRPr="00857FA7">
              <w:rPr>
                <w:rFonts w:asciiTheme="minorHAnsi" w:hAnsiTheme="minorHAnsi" w:cstheme="minorHAnsi"/>
              </w:rPr>
              <w:t>peryferyjnego położenia i historycznie słabszego rozwoju infrastruktury sieciowej. Świadczą o tym nisk</w:t>
            </w:r>
            <w:r w:rsidR="008A6D06" w:rsidRPr="00857FA7">
              <w:rPr>
                <w:rFonts w:asciiTheme="minorHAnsi" w:hAnsiTheme="minorHAnsi" w:cstheme="minorHAnsi"/>
              </w:rPr>
              <w:t>a</w:t>
            </w:r>
            <w:r w:rsidR="000A794C" w:rsidRPr="00857FA7">
              <w:rPr>
                <w:rFonts w:asciiTheme="minorHAnsi" w:hAnsiTheme="minorHAnsi" w:cstheme="minorHAnsi"/>
              </w:rPr>
              <w:t xml:space="preserve"> dostępność potencjałowa</w:t>
            </w:r>
            <w:r w:rsidR="00FF69C5" w:rsidRPr="00857FA7">
              <w:rPr>
                <w:rFonts w:asciiTheme="minorHAnsi" w:hAnsiTheme="minorHAnsi" w:cstheme="minorHAnsi"/>
              </w:rPr>
              <w:t xml:space="preserve">, </w:t>
            </w:r>
            <w:r w:rsidR="000A794C" w:rsidRPr="00857FA7">
              <w:rPr>
                <w:rFonts w:asciiTheme="minorHAnsi" w:hAnsiTheme="minorHAnsi" w:cstheme="minorHAnsi"/>
              </w:rPr>
              <w:t xml:space="preserve">tak </w:t>
            </w:r>
            <w:r w:rsidR="00FF69C5" w:rsidRPr="00857FA7">
              <w:rPr>
                <w:rFonts w:asciiTheme="minorHAnsi" w:hAnsiTheme="minorHAnsi" w:cstheme="minorHAnsi"/>
              </w:rPr>
              <w:t xml:space="preserve">w wariancie multimodalnym, jak i drogowym. W 2017 r. wartości Wskaźnika Międzygałęziowej Dostępności Transportowej (WMDT) w </w:t>
            </w:r>
            <w:r w:rsidR="00033F20" w:rsidRPr="00857FA7">
              <w:rPr>
                <w:rFonts w:asciiTheme="minorHAnsi" w:hAnsiTheme="minorHAnsi" w:cstheme="minorHAnsi"/>
              </w:rPr>
              <w:t xml:space="preserve">woj. </w:t>
            </w:r>
            <w:r w:rsidR="00FF69C5" w:rsidRPr="00857FA7">
              <w:rPr>
                <w:rFonts w:asciiTheme="minorHAnsi" w:hAnsiTheme="minorHAnsi" w:cstheme="minorHAnsi"/>
              </w:rPr>
              <w:t xml:space="preserve">PW należały do najniższych (70-80% średniej krajowej). </w:t>
            </w:r>
            <w:r w:rsidR="000A794C" w:rsidRPr="00857FA7">
              <w:rPr>
                <w:rFonts w:asciiTheme="minorHAnsi" w:hAnsiTheme="minorHAnsi" w:cstheme="minorHAnsi"/>
              </w:rPr>
              <w:t>J</w:t>
            </w:r>
            <w:r w:rsidR="00FF69C5" w:rsidRPr="00857FA7">
              <w:rPr>
                <w:rFonts w:asciiTheme="minorHAnsi" w:hAnsiTheme="minorHAnsi" w:cstheme="minorHAnsi"/>
              </w:rPr>
              <w:t xml:space="preserve">edynie </w:t>
            </w:r>
            <w:r w:rsidR="000A794C" w:rsidRPr="00857FA7">
              <w:rPr>
                <w:rFonts w:asciiTheme="minorHAnsi" w:hAnsiTheme="minorHAnsi" w:cstheme="minorHAnsi"/>
              </w:rPr>
              <w:t xml:space="preserve">dla </w:t>
            </w:r>
            <w:r w:rsidRPr="00857FA7">
              <w:rPr>
                <w:rFonts w:asciiTheme="minorHAnsi" w:hAnsiTheme="minorHAnsi" w:cstheme="minorHAnsi"/>
              </w:rPr>
              <w:t xml:space="preserve">woj. </w:t>
            </w:r>
            <w:r w:rsidR="004F5B15">
              <w:rPr>
                <w:rFonts w:asciiTheme="minorHAnsi" w:hAnsiTheme="minorHAnsi" w:cstheme="minorHAnsi"/>
              </w:rPr>
              <w:t>ś</w:t>
            </w:r>
            <w:r w:rsidR="00FF69C5" w:rsidRPr="00857FA7">
              <w:rPr>
                <w:rFonts w:asciiTheme="minorHAnsi" w:hAnsiTheme="minorHAnsi" w:cstheme="minorHAnsi"/>
              </w:rPr>
              <w:t>więtokrzyskie</w:t>
            </w:r>
            <w:r w:rsidR="000A794C" w:rsidRPr="00857FA7">
              <w:rPr>
                <w:rFonts w:asciiTheme="minorHAnsi" w:hAnsiTheme="minorHAnsi" w:cstheme="minorHAnsi"/>
              </w:rPr>
              <w:t xml:space="preserve">go </w:t>
            </w:r>
            <w:r w:rsidR="00FF69C5" w:rsidRPr="00857FA7">
              <w:rPr>
                <w:rFonts w:asciiTheme="minorHAnsi" w:hAnsiTheme="minorHAnsi" w:cstheme="minorHAnsi"/>
              </w:rPr>
              <w:t>WMDT wyraźnie przekracza średnią</w:t>
            </w:r>
            <w:r w:rsidR="000A794C" w:rsidRPr="00857FA7">
              <w:rPr>
                <w:rFonts w:asciiTheme="minorHAnsi" w:hAnsiTheme="minorHAnsi" w:cstheme="minorHAnsi"/>
              </w:rPr>
              <w:t>.</w:t>
            </w:r>
          </w:p>
          <w:p w14:paraId="0D7092C2" w14:textId="2E13A674" w:rsidR="00FF69C5" w:rsidRPr="00857FA7" w:rsidRDefault="00FF69C5" w:rsidP="00C71208">
            <w:pPr>
              <w:spacing w:before="60" w:after="60" w:line="240" w:lineRule="auto"/>
              <w:jc w:val="both"/>
              <w:rPr>
                <w:rFonts w:asciiTheme="minorHAnsi" w:hAnsiTheme="minorHAnsi" w:cstheme="minorHAnsi"/>
              </w:rPr>
            </w:pPr>
            <w:r w:rsidRPr="00857FA7">
              <w:rPr>
                <w:rFonts w:asciiTheme="minorHAnsi" w:hAnsiTheme="minorHAnsi" w:cstheme="minorHAnsi"/>
              </w:rPr>
              <w:t xml:space="preserve">Dlatego wsparcie </w:t>
            </w:r>
            <w:r w:rsidR="000A794C" w:rsidRPr="00857FA7">
              <w:rPr>
                <w:rFonts w:asciiTheme="minorHAnsi" w:hAnsiTheme="minorHAnsi" w:cstheme="minorHAnsi"/>
              </w:rPr>
              <w:t xml:space="preserve">FEPW </w:t>
            </w:r>
            <w:r w:rsidRPr="00857FA7">
              <w:rPr>
                <w:rFonts w:asciiTheme="minorHAnsi" w:hAnsiTheme="minorHAnsi" w:cstheme="minorHAnsi"/>
              </w:rPr>
              <w:t xml:space="preserve">zostanie skierowane na rozwój </w:t>
            </w:r>
            <w:r w:rsidR="0040636A" w:rsidRPr="00857FA7">
              <w:rPr>
                <w:rFonts w:asciiTheme="minorHAnsi" w:hAnsiTheme="minorHAnsi" w:cstheme="minorHAnsi"/>
              </w:rPr>
              <w:t xml:space="preserve">dróg wskazanych w </w:t>
            </w:r>
            <w:r w:rsidRPr="00857FA7">
              <w:rPr>
                <w:rFonts w:asciiTheme="minorHAnsi" w:hAnsiTheme="minorHAnsi" w:cstheme="minorHAnsi"/>
              </w:rPr>
              <w:t xml:space="preserve">Regionalnych </w:t>
            </w:r>
            <w:r w:rsidR="0040636A" w:rsidRPr="00857FA7">
              <w:rPr>
                <w:rFonts w:asciiTheme="minorHAnsi" w:hAnsiTheme="minorHAnsi" w:cstheme="minorHAnsi"/>
              </w:rPr>
              <w:t xml:space="preserve">Planach </w:t>
            </w:r>
            <w:r w:rsidRPr="00857FA7">
              <w:rPr>
                <w:rFonts w:asciiTheme="minorHAnsi" w:hAnsiTheme="minorHAnsi" w:cstheme="minorHAnsi"/>
              </w:rPr>
              <w:t xml:space="preserve">Transportowych. </w:t>
            </w:r>
            <w:r w:rsidR="000A794C" w:rsidRPr="00857FA7">
              <w:rPr>
                <w:rFonts w:asciiTheme="minorHAnsi" w:hAnsiTheme="minorHAnsi" w:cstheme="minorHAnsi"/>
              </w:rPr>
              <w:t>I</w:t>
            </w:r>
            <w:r w:rsidRPr="00857FA7">
              <w:rPr>
                <w:rFonts w:asciiTheme="minorHAnsi" w:hAnsiTheme="minorHAnsi" w:cstheme="minorHAnsi"/>
              </w:rPr>
              <w:t xml:space="preserve">nwestycje zostaną </w:t>
            </w:r>
            <w:r w:rsidR="000A794C" w:rsidRPr="00857FA7">
              <w:rPr>
                <w:rFonts w:asciiTheme="minorHAnsi" w:hAnsiTheme="minorHAnsi" w:cstheme="minorHAnsi"/>
              </w:rPr>
              <w:t xml:space="preserve">skierowane </w:t>
            </w:r>
            <w:r w:rsidRPr="00857FA7">
              <w:rPr>
                <w:rFonts w:asciiTheme="minorHAnsi" w:hAnsiTheme="minorHAnsi" w:cstheme="minorHAnsi"/>
              </w:rPr>
              <w:t xml:space="preserve">głównie na poprawę dostępu do sieci TEN-T. Komplementarne </w:t>
            </w:r>
            <w:r w:rsidR="000A794C" w:rsidRPr="00857FA7">
              <w:rPr>
                <w:rFonts w:asciiTheme="minorHAnsi" w:hAnsiTheme="minorHAnsi" w:cstheme="minorHAnsi"/>
              </w:rPr>
              <w:t xml:space="preserve">wsparcie programów regionalnych zostanie </w:t>
            </w:r>
            <w:proofErr w:type="spellStart"/>
            <w:r w:rsidR="000A794C" w:rsidRPr="00857FA7">
              <w:rPr>
                <w:rFonts w:asciiTheme="minorHAnsi" w:hAnsiTheme="minorHAnsi" w:cstheme="minorHAnsi"/>
              </w:rPr>
              <w:t>zdemarkowane</w:t>
            </w:r>
            <w:proofErr w:type="spellEnd"/>
            <w:r w:rsidR="000A794C" w:rsidRPr="00857FA7">
              <w:rPr>
                <w:rFonts w:asciiTheme="minorHAnsi" w:hAnsiTheme="minorHAnsi" w:cstheme="minorHAnsi"/>
              </w:rPr>
              <w:t xml:space="preserve"> listą projektów</w:t>
            </w:r>
            <w:r w:rsidRPr="00857FA7">
              <w:rPr>
                <w:rFonts w:asciiTheme="minorHAnsi" w:hAnsiTheme="minorHAnsi" w:cstheme="minorHAnsi"/>
              </w:rPr>
              <w:t>.</w:t>
            </w:r>
          </w:p>
          <w:p w14:paraId="1B9A7ACC" w14:textId="5B454CBE" w:rsidR="00FF69C5" w:rsidRPr="00857FA7" w:rsidRDefault="000A794C" w:rsidP="00C71208">
            <w:pPr>
              <w:spacing w:before="60" w:after="60" w:line="240" w:lineRule="auto"/>
              <w:jc w:val="both"/>
              <w:rPr>
                <w:rFonts w:asciiTheme="minorHAnsi" w:hAnsiTheme="minorHAnsi" w:cstheme="minorHAnsi"/>
              </w:rPr>
            </w:pPr>
            <w:r w:rsidRPr="00857FA7">
              <w:rPr>
                <w:rFonts w:asciiTheme="minorHAnsi" w:hAnsiTheme="minorHAnsi" w:cstheme="minorHAnsi"/>
              </w:rPr>
              <w:t>I</w:t>
            </w:r>
            <w:r w:rsidR="00FF69C5" w:rsidRPr="00857FA7">
              <w:rPr>
                <w:rFonts w:asciiTheme="minorHAnsi" w:hAnsiTheme="minorHAnsi" w:cstheme="minorHAnsi"/>
              </w:rPr>
              <w:t>nterwencj</w:t>
            </w:r>
            <w:r w:rsidRPr="00857FA7">
              <w:rPr>
                <w:rFonts w:asciiTheme="minorHAnsi" w:hAnsiTheme="minorHAnsi" w:cstheme="minorHAnsi"/>
              </w:rPr>
              <w:t>a</w:t>
            </w:r>
            <w:r w:rsidR="00FF69C5" w:rsidRPr="00857FA7">
              <w:rPr>
                <w:rFonts w:asciiTheme="minorHAnsi" w:hAnsiTheme="minorHAnsi" w:cstheme="minorHAnsi"/>
              </w:rPr>
              <w:t xml:space="preserve"> odpowiada wyzwaniom w </w:t>
            </w:r>
            <w:r w:rsidR="00F87CB4" w:rsidRPr="00857FA7">
              <w:rPr>
                <w:rFonts w:asciiTheme="minorHAnsi" w:hAnsiTheme="minorHAnsi" w:cstheme="minorHAnsi"/>
                <w:b/>
              </w:rPr>
              <w:t>SK</w:t>
            </w:r>
            <w:r w:rsidR="00F23CE3">
              <w:rPr>
                <w:rFonts w:asciiTheme="minorHAnsi" w:hAnsiTheme="minorHAnsi" w:cstheme="minorHAnsi"/>
                <w:b/>
              </w:rPr>
              <w:t xml:space="preserve"> </w:t>
            </w:r>
            <w:r w:rsidR="00FF69C5" w:rsidRPr="00857FA7">
              <w:rPr>
                <w:rFonts w:asciiTheme="minorHAnsi" w:hAnsiTheme="minorHAnsi" w:cstheme="minorHAnsi"/>
                <w:b/>
              </w:rPr>
              <w:t>–</w:t>
            </w:r>
            <w:r w:rsidR="00F23CE3">
              <w:rPr>
                <w:rFonts w:asciiTheme="minorHAnsi" w:hAnsiTheme="minorHAnsi" w:cstheme="minorHAnsi"/>
                <w:b/>
              </w:rPr>
              <w:t xml:space="preserve"> </w:t>
            </w:r>
            <w:r w:rsidR="00FF69C5" w:rsidRPr="00857FA7">
              <w:rPr>
                <w:rFonts w:asciiTheme="minorHAnsi" w:hAnsiTheme="minorHAnsi" w:cstheme="minorHAnsi"/>
                <w:b/>
              </w:rPr>
              <w:t>Polska 2019</w:t>
            </w:r>
            <w:r w:rsidR="00FF69C5" w:rsidRPr="00857FA7">
              <w:rPr>
                <w:rFonts w:asciiTheme="minorHAnsi" w:hAnsiTheme="minorHAnsi" w:cstheme="minorHAnsi"/>
                <w:i/>
              </w:rPr>
              <w:t xml:space="preserve"> </w:t>
            </w:r>
            <w:r w:rsidR="00010C53" w:rsidRPr="00857FA7">
              <w:rPr>
                <w:rFonts w:asciiTheme="minorHAnsi" w:hAnsiTheme="minorHAnsi" w:cstheme="minorHAnsi"/>
              </w:rPr>
              <w:t>dla </w:t>
            </w:r>
            <w:r w:rsidR="00FF69C5" w:rsidRPr="00857FA7">
              <w:rPr>
                <w:rFonts w:asciiTheme="minorHAnsi" w:hAnsiTheme="minorHAnsi" w:cstheme="minorHAnsi"/>
              </w:rPr>
              <w:t>C</w:t>
            </w:r>
            <w:r w:rsidR="0052298E" w:rsidRPr="00857FA7">
              <w:rPr>
                <w:rFonts w:asciiTheme="minorHAnsi" w:hAnsiTheme="minorHAnsi" w:cstheme="minorHAnsi"/>
              </w:rPr>
              <w:t>P3</w:t>
            </w:r>
            <w:r w:rsidRPr="00857FA7">
              <w:rPr>
                <w:rFonts w:asciiTheme="minorHAnsi" w:hAnsiTheme="minorHAnsi" w:cstheme="minorHAnsi"/>
              </w:rPr>
              <w:t>:</w:t>
            </w:r>
            <w:r w:rsidR="004F5B15">
              <w:rPr>
                <w:rFonts w:asciiTheme="minorHAnsi" w:hAnsiTheme="minorHAnsi" w:cstheme="minorHAnsi"/>
              </w:rPr>
              <w:t xml:space="preserve"> </w:t>
            </w:r>
            <w:r w:rsidR="00FF69C5" w:rsidRPr="00857FA7">
              <w:rPr>
                <w:rFonts w:asciiTheme="minorHAnsi" w:hAnsiTheme="minorHAnsi" w:cstheme="minorHAnsi"/>
              </w:rPr>
              <w:t xml:space="preserve">dalsze </w:t>
            </w:r>
            <w:r w:rsidR="0040636A" w:rsidRPr="00857FA7">
              <w:rPr>
                <w:rFonts w:asciiTheme="minorHAnsi" w:hAnsiTheme="minorHAnsi" w:cstheme="minorHAnsi"/>
              </w:rPr>
              <w:t xml:space="preserve">ograniczanie </w:t>
            </w:r>
            <w:r w:rsidR="00FF69C5" w:rsidRPr="00857FA7">
              <w:rPr>
                <w:rFonts w:asciiTheme="minorHAnsi" w:hAnsiTheme="minorHAnsi" w:cstheme="minorHAnsi"/>
              </w:rPr>
              <w:t xml:space="preserve">wpływu transportu na środowisko </w:t>
            </w:r>
            <w:r w:rsidR="00010C53" w:rsidRPr="00857FA7">
              <w:rPr>
                <w:rFonts w:asciiTheme="minorHAnsi" w:hAnsiTheme="minorHAnsi" w:cstheme="minorHAnsi"/>
              </w:rPr>
              <w:t>i </w:t>
            </w:r>
            <w:r w:rsidR="0040636A" w:rsidRPr="00857FA7">
              <w:rPr>
                <w:rFonts w:asciiTheme="minorHAnsi" w:hAnsiTheme="minorHAnsi" w:cstheme="minorHAnsi"/>
              </w:rPr>
              <w:t>popraw</w:t>
            </w:r>
            <w:r w:rsidRPr="00857FA7">
              <w:rPr>
                <w:rFonts w:asciiTheme="minorHAnsi" w:hAnsiTheme="minorHAnsi" w:cstheme="minorHAnsi"/>
              </w:rPr>
              <w:t>a</w:t>
            </w:r>
            <w:r w:rsidR="0040636A" w:rsidRPr="00857FA7">
              <w:rPr>
                <w:rFonts w:asciiTheme="minorHAnsi" w:hAnsiTheme="minorHAnsi" w:cstheme="minorHAnsi"/>
              </w:rPr>
              <w:t xml:space="preserve"> </w:t>
            </w:r>
            <w:r w:rsidR="00FF69C5" w:rsidRPr="00857FA7">
              <w:rPr>
                <w:rFonts w:asciiTheme="minorHAnsi" w:hAnsiTheme="minorHAnsi" w:cstheme="minorHAnsi"/>
              </w:rPr>
              <w:t>bezpieczeństwa</w:t>
            </w:r>
            <w:r w:rsidRPr="00857FA7">
              <w:rPr>
                <w:rFonts w:asciiTheme="minorHAnsi" w:hAnsiTheme="minorHAnsi" w:cstheme="minorHAnsi"/>
              </w:rPr>
              <w:t>; oraz w unijnej</w:t>
            </w:r>
            <w:r w:rsidR="0052298E" w:rsidRPr="00857FA7">
              <w:rPr>
                <w:rFonts w:asciiTheme="minorHAnsi" w:hAnsiTheme="minorHAnsi" w:cstheme="minorHAnsi"/>
                <w:iCs/>
                <w:szCs w:val="24"/>
              </w:rPr>
              <w:t xml:space="preserve"> </w:t>
            </w:r>
            <w:r w:rsidR="0052298E" w:rsidRPr="00857FA7">
              <w:rPr>
                <w:rFonts w:asciiTheme="minorHAnsi" w:hAnsiTheme="minorHAnsi" w:cstheme="minorHAnsi"/>
                <w:i/>
                <w:iCs/>
                <w:szCs w:val="24"/>
              </w:rPr>
              <w:t>Strategii na rzecz zrównoważonej i inteligentnej mobilności – europejski transport na drodze ku przyszłości</w:t>
            </w:r>
            <w:r w:rsidR="0052298E" w:rsidRPr="00857FA7">
              <w:rPr>
                <w:rFonts w:asciiTheme="minorHAnsi" w:hAnsiTheme="minorHAnsi" w:cstheme="minorHAnsi"/>
                <w:iCs/>
                <w:szCs w:val="24"/>
              </w:rPr>
              <w:t>.</w:t>
            </w:r>
            <w:r w:rsidR="0052298E" w:rsidRPr="00857FA7">
              <w:rPr>
                <w:rFonts w:asciiTheme="minorHAnsi" w:hAnsiTheme="minorHAnsi" w:cstheme="minorHAnsi"/>
              </w:rPr>
              <w:t xml:space="preserve"> Zakres wsparcia wpisuje się również w </w:t>
            </w:r>
            <w:r w:rsidR="0052298E" w:rsidRPr="00857FA7">
              <w:rPr>
                <w:rFonts w:asciiTheme="minorHAnsi" w:hAnsiTheme="minorHAnsi" w:cstheme="minorHAnsi"/>
                <w:b/>
              </w:rPr>
              <w:t>SUE RMB</w:t>
            </w:r>
            <w:r w:rsidR="0052298E" w:rsidRPr="00857FA7">
              <w:rPr>
                <w:rFonts w:asciiTheme="minorHAnsi" w:hAnsiTheme="minorHAnsi" w:cstheme="minorHAnsi"/>
              </w:rPr>
              <w:t xml:space="preserve"> cel 2 </w:t>
            </w:r>
            <w:r w:rsidR="00A813A5" w:rsidRPr="00857FA7">
              <w:rPr>
                <w:rFonts w:asciiTheme="minorHAnsi" w:hAnsiTheme="minorHAnsi" w:cstheme="minorHAnsi"/>
              </w:rPr>
              <w:t>–</w:t>
            </w:r>
            <w:r w:rsidR="0052298E" w:rsidRPr="00857FA7">
              <w:rPr>
                <w:rFonts w:asciiTheme="minorHAnsi" w:hAnsiTheme="minorHAnsi" w:cstheme="minorHAnsi"/>
              </w:rPr>
              <w:t xml:space="preserve"> Rozwój połączeń w regionie, obszar Transport.</w:t>
            </w:r>
          </w:p>
          <w:p w14:paraId="721CC910" w14:textId="14A493C0" w:rsidR="0052298E" w:rsidRPr="00857FA7" w:rsidRDefault="000A794C" w:rsidP="0052298E">
            <w:pPr>
              <w:spacing w:before="60" w:after="60" w:line="240" w:lineRule="auto"/>
              <w:jc w:val="both"/>
              <w:rPr>
                <w:rFonts w:asciiTheme="minorHAnsi" w:hAnsiTheme="minorHAnsi" w:cstheme="minorHAnsi"/>
              </w:rPr>
            </w:pPr>
            <w:r w:rsidRPr="00857FA7">
              <w:rPr>
                <w:rFonts w:asciiTheme="minorHAnsi" w:hAnsiTheme="minorHAnsi" w:cstheme="minorHAnsi"/>
              </w:rPr>
              <w:lastRenderedPageBreak/>
              <w:t>W</w:t>
            </w:r>
            <w:r w:rsidR="0052298E" w:rsidRPr="00857FA7">
              <w:rPr>
                <w:rFonts w:asciiTheme="minorHAnsi" w:hAnsiTheme="minorHAnsi" w:cstheme="minorHAnsi"/>
              </w:rPr>
              <w:t xml:space="preserve">sparcie wpisuje się w wyzwania </w:t>
            </w:r>
            <w:r w:rsidR="0040636A" w:rsidRPr="00857FA7">
              <w:rPr>
                <w:rFonts w:asciiTheme="minorHAnsi" w:hAnsiTheme="minorHAnsi" w:cstheme="minorHAnsi"/>
                <w:b/>
              </w:rPr>
              <w:t>SOR</w:t>
            </w:r>
            <w:r w:rsidR="0040636A" w:rsidRPr="00857FA7">
              <w:rPr>
                <w:rFonts w:asciiTheme="minorHAnsi" w:hAnsiTheme="minorHAnsi" w:cstheme="minorHAnsi"/>
              </w:rPr>
              <w:t xml:space="preserve"> </w:t>
            </w:r>
            <w:r w:rsidR="0052298E" w:rsidRPr="00857FA7">
              <w:rPr>
                <w:rFonts w:asciiTheme="minorHAnsi" w:hAnsiTheme="minorHAnsi" w:cstheme="minorHAnsi"/>
              </w:rPr>
              <w:t>dot.</w:t>
            </w:r>
            <w:r w:rsidR="00010C53" w:rsidRPr="00857FA7">
              <w:rPr>
                <w:rFonts w:asciiTheme="minorHAnsi" w:hAnsiTheme="minorHAnsi" w:cstheme="minorHAnsi"/>
              </w:rPr>
              <w:t> </w:t>
            </w:r>
            <w:r w:rsidR="0052298E" w:rsidRPr="00857FA7">
              <w:rPr>
                <w:rFonts w:asciiTheme="minorHAnsi" w:hAnsiTheme="minorHAnsi" w:cstheme="minorHAnsi"/>
              </w:rPr>
              <w:t xml:space="preserve">poprawy dostępności drogowej PW przez integrację krajowych i regionalnych układów komunikacyjnych z siecią dróg ekspresowych. Interwencja wpisuje się w </w:t>
            </w:r>
            <w:r w:rsidR="0052298E" w:rsidRPr="00857FA7">
              <w:rPr>
                <w:rFonts w:asciiTheme="minorHAnsi" w:hAnsiTheme="minorHAnsi" w:cstheme="minorHAnsi"/>
                <w:b/>
              </w:rPr>
              <w:t>KSRR</w:t>
            </w:r>
            <w:r w:rsidR="0052298E" w:rsidRPr="00857FA7">
              <w:rPr>
                <w:rFonts w:asciiTheme="minorHAnsi" w:hAnsiTheme="minorHAnsi" w:cstheme="minorHAnsi"/>
              </w:rPr>
              <w:t xml:space="preserve"> oraz </w:t>
            </w:r>
            <w:r w:rsidR="004B16AE">
              <w:rPr>
                <w:rFonts w:asciiTheme="minorHAnsi" w:hAnsiTheme="minorHAnsi" w:cstheme="minorHAnsi"/>
              </w:rPr>
              <w:t xml:space="preserve">SZRT </w:t>
            </w:r>
            <w:r w:rsidR="0052298E" w:rsidRPr="00857FA7">
              <w:rPr>
                <w:rFonts w:asciiTheme="minorHAnsi" w:hAnsiTheme="minorHAnsi" w:cstheme="minorHAnsi"/>
              </w:rPr>
              <w:t>gdzie wskazano, iż na obszarze PW realizowane będą inwestycje polegające na budowie, przebudowie poszczególnych rodzajów dróg. Uzupełniająco realizowane będą inwestycje w obwodnice miast najbardziej obciążonych ruchem samochodów ciężarowych, celem wyprowadzenia z nich ruchu tranzytowego.</w:t>
            </w:r>
          </w:p>
          <w:p w14:paraId="7EE58589" w14:textId="3231729E" w:rsidR="0052298E" w:rsidRPr="00857FA7" w:rsidRDefault="00F50011" w:rsidP="0052298E">
            <w:pPr>
              <w:spacing w:before="60" w:line="240" w:lineRule="auto"/>
              <w:jc w:val="both"/>
              <w:rPr>
                <w:rFonts w:asciiTheme="minorHAnsi" w:hAnsiTheme="minorHAnsi" w:cstheme="minorHAnsi"/>
              </w:rPr>
            </w:pPr>
            <w:r w:rsidRPr="00857FA7">
              <w:rPr>
                <w:rFonts w:asciiTheme="minorHAnsi" w:hAnsiTheme="minorHAnsi" w:cstheme="minorHAnsi"/>
              </w:rPr>
              <w:t xml:space="preserve">Dotychczasowe </w:t>
            </w:r>
            <w:r w:rsidR="000A794C" w:rsidRPr="00857FA7">
              <w:rPr>
                <w:rFonts w:asciiTheme="minorHAnsi" w:hAnsiTheme="minorHAnsi" w:cstheme="minorHAnsi"/>
              </w:rPr>
              <w:t>inwestycje drogowe wpłynęły</w:t>
            </w:r>
            <w:r w:rsidR="00FF69C5" w:rsidRPr="00857FA7">
              <w:rPr>
                <w:rFonts w:asciiTheme="minorHAnsi" w:hAnsiTheme="minorHAnsi" w:cstheme="minorHAnsi"/>
              </w:rPr>
              <w:t xml:space="preserve"> pozytywnie na </w:t>
            </w:r>
            <w:r w:rsidR="0040636A" w:rsidRPr="00857FA7">
              <w:rPr>
                <w:rFonts w:asciiTheme="minorHAnsi" w:hAnsiTheme="minorHAnsi" w:cstheme="minorHAnsi"/>
              </w:rPr>
              <w:t>rozwój</w:t>
            </w:r>
            <w:r w:rsidR="00FF69C5" w:rsidRPr="00857FA7">
              <w:rPr>
                <w:rFonts w:asciiTheme="minorHAnsi" w:hAnsiTheme="minorHAnsi" w:cstheme="minorHAnsi"/>
              </w:rPr>
              <w:t xml:space="preserve"> makroregionu</w:t>
            </w:r>
            <w:r w:rsidR="005F1B0B" w:rsidRPr="00857FA7">
              <w:rPr>
                <w:rFonts w:asciiTheme="minorHAnsi" w:hAnsiTheme="minorHAnsi" w:cstheme="minorHAnsi"/>
              </w:rPr>
              <w:t>,</w:t>
            </w:r>
            <w:r w:rsidR="00FF69C5" w:rsidRPr="00857FA7">
              <w:rPr>
                <w:rFonts w:asciiTheme="minorHAnsi" w:hAnsiTheme="minorHAnsi" w:cstheme="minorHAnsi"/>
              </w:rPr>
              <w:t xml:space="preserve"> m.in.</w:t>
            </w:r>
            <w:r w:rsidR="00F23CE3">
              <w:rPr>
                <w:rFonts w:asciiTheme="minorHAnsi" w:hAnsiTheme="minorHAnsi" w:cstheme="minorHAnsi"/>
              </w:rPr>
              <w:t> </w:t>
            </w:r>
            <w:r w:rsidR="00FF69C5" w:rsidRPr="00857FA7">
              <w:rPr>
                <w:rFonts w:asciiTheme="minorHAnsi" w:hAnsiTheme="minorHAnsi" w:cstheme="minorHAnsi"/>
              </w:rPr>
              <w:t>na</w:t>
            </w:r>
            <w:r w:rsidR="00F23CE3">
              <w:rPr>
                <w:rFonts w:asciiTheme="minorHAnsi" w:hAnsiTheme="minorHAnsi" w:cstheme="minorHAnsi"/>
              </w:rPr>
              <w:t> </w:t>
            </w:r>
            <w:r w:rsidR="00FF69C5" w:rsidRPr="00857FA7">
              <w:rPr>
                <w:rFonts w:asciiTheme="minorHAnsi" w:hAnsiTheme="minorHAnsi" w:cstheme="minorHAnsi"/>
              </w:rPr>
              <w:t xml:space="preserve">poprawę bezpieczeństwa, oszczędność czasu przejazdów, dostępność </w:t>
            </w:r>
            <w:r w:rsidR="0052298E" w:rsidRPr="00857FA7">
              <w:rPr>
                <w:rFonts w:asciiTheme="minorHAnsi" w:hAnsiTheme="minorHAnsi" w:cstheme="minorHAnsi"/>
              </w:rPr>
              <w:t>do </w:t>
            </w:r>
            <w:r w:rsidR="00FF69C5" w:rsidRPr="00857FA7">
              <w:rPr>
                <w:rFonts w:asciiTheme="minorHAnsi" w:hAnsiTheme="minorHAnsi" w:cstheme="minorHAnsi"/>
              </w:rPr>
              <w:t xml:space="preserve">terenów inwestycyjnych czy atrakcji turystycznych. Inwestycje </w:t>
            </w:r>
            <w:r w:rsidR="005F1B0B" w:rsidRPr="00857FA7">
              <w:rPr>
                <w:rFonts w:asciiTheme="minorHAnsi" w:hAnsiTheme="minorHAnsi" w:cstheme="minorHAnsi"/>
              </w:rPr>
              <w:t>przyniosły</w:t>
            </w:r>
            <w:r w:rsidR="004F5B15">
              <w:rPr>
                <w:rFonts w:asciiTheme="minorHAnsi" w:hAnsiTheme="minorHAnsi" w:cstheme="minorHAnsi"/>
              </w:rPr>
              <w:t xml:space="preserve"> </w:t>
            </w:r>
            <w:r w:rsidR="00FF69C5" w:rsidRPr="00857FA7">
              <w:rPr>
                <w:rFonts w:asciiTheme="minorHAnsi" w:hAnsiTheme="minorHAnsi" w:cstheme="minorHAnsi"/>
              </w:rPr>
              <w:t xml:space="preserve">pośrednie skutki społeczno-ekonomiczne jak np. zwiększenie poziomu zamożności ludności </w:t>
            </w:r>
            <w:r w:rsidR="0052298E" w:rsidRPr="00857FA7">
              <w:rPr>
                <w:rFonts w:asciiTheme="minorHAnsi" w:hAnsiTheme="minorHAnsi" w:cstheme="minorHAnsi"/>
              </w:rPr>
              <w:t>w </w:t>
            </w:r>
            <w:r w:rsidR="00FF69C5" w:rsidRPr="00857FA7">
              <w:rPr>
                <w:rFonts w:asciiTheme="minorHAnsi" w:hAnsiTheme="minorHAnsi" w:cstheme="minorHAnsi"/>
              </w:rPr>
              <w:t xml:space="preserve">powiatach, w których realizowano inwestycje. </w:t>
            </w:r>
            <w:r w:rsidR="005F1B0B" w:rsidRPr="00857FA7">
              <w:rPr>
                <w:rFonts w:asciiTheme="minorHAnsi" w:hAnsiTheme="minorHAnsi" w:cstheme="minorHAnsi"/>
              </w:rPr>
              <w:t>M</w:t>
            </w:r>
            <w:r w:rsidR="00FF69C5" w:rsidRPr="00857FA7">
              <w:rPr>
                <w:rFonts w:asciiTheme="minorHAnsi" w:hAnsiTheme="minorHAnsi" w:cstheme="minorHAnsi"/>
              </w:rPr>
              <w:t>imo</w:t>
            </w:r>
            <w:r w:rsidR="0052298E" w:rsidRPr="00857FA7">
              <w:rPr>
                <w:rFonts w:asciiTheme="minorHAnsi" w:hAnsiTheme="minorHAnsi" w:cstheme="minorHAnsi"/>
              </w:rPr>
              <w:t> </w:t>
            </w:r>
            <w:r w:rsidR="00FF69C5" w:rsidRPr="00857FA7">
              <w:rPr>
                <w:rFonts w:asciiTheme="minorHAnsi" w:hAnsiTheme="minorHAnsi" w:cstheme="minorHAnsi"/>
              </w:rPr>
              <w:t>że polityk</w:t>
            </w:r>
            <w:r w:rsidR="005F1B0B" w:rsidRPr="00857FA7">
              <w:rPr>
                <w:rFonts w:asciiTheme="minorHAnsi" w:hAnsiTheme="minorHAnsi" w:cstheme="minorHAnsi"/>
              </w:rPr>
              <w:t>a</w:t>
            </w:r>
            <w:r w:rsidR="00FF69C5" w:rsidRPr="00857FA7">
              <w:rPr>
                <w:rFonts w:asciiTheme="minorHAnsi" w:hAnsiTheme="minorHAnsi" w:cstheme="minorHAnsi"/>
              </w:rPr>
              <w:t xml:space="preserve"> spójności po 2004 r. miał</w:t>
            </w:r>
            <w:r w:rsidR="005F1B0B" w:rsidRPr="00857FA7">
              <w:rPr>
                <w:rFonts w:asciiTheme="minorHAnsi" w:hAnsiTheme="minorHAnsi" w:cstheme="minorHAnsi"/>
              </w:rPr>
              <w:t>a</w:t>
            </w:r>
            <w:r w:rsidR="00FF69C5" w:rsidRPr="00857FA7">
              <w:rPr>
                <w:rFonts w:asciiTheme="minorHAnsi" w:hAnsiTheme="minorHAnsi" w:cstheme="minorHAnsi"/>
              </w:rPr>
              <w:t xml:space="preserve"> istotny wpływ na poprawę dostępności, jakości oraz funkcjonalności transportu</w:t>
            </w:r>
            <w:r w:rsidR="005F1B0B" w:rsidRPr="00857FA7">
              <w:rPr>
                <w:rFonts w:asciiTheme="minorHAnsi" w:hAnsiTheme="minorHAnsi" w:cstheme="minorHAnsi"/>
              </w:rPr>
              <w:t>, to słaba sytuacja wyjściowa PW+ uzasadnia kontynuację wsparcia</w:t>
            </w:r>
            <w:r w:rsidR="0052298E" w:rsidRPr="00857FA7">
              <w:rPr>
                <w:rFonts w:asciiTheme="minorHAnsi" w:hAnsiTheme="minorHAnsi" w:cstheme="minorHAnsi"/>
              </w:rPr>
              <w:t>.</w:t>
            </w:r>
          </w:p>
          <w:p w14:paraId="71DF28F4" w14:textId="2955EDAF" w:rsidR="00556F69" w:rsidRPr="00857FA7" w:rsidRDefault="00FB649A" w:rsidP="00F23CE3">
            <w:pPr>
              <w:spacing w:before="180" w:after="60" w:line="240" w:lineRule="auto"/>
              <w:jc w:val="both"/>
              <w:rPr>
                <w:rFonts w:asciiTheme="minorHAnsi" w:hAnsiTheme="minorHAnsi" w:cstheme="minorHAnsi"/>
                <w:b/>
              </w:rPr>
            </w:pPr>
            <w:r>
              <w:rPr>
                <w:rFonts w:asciiTheme="minorHAnsi" w:hAnsiTheme="minorHAnsi" w:cstheme="minorHAnsi"/>
                <w:b/>
              </w:rPr>
              <w:t>I</w:t>
            </w:r>
            <w:r w:rsidRPr="00857FA7">
              <w:rPr>
                <w:rFonts w:asciiTheme="minorHAnsi" w:hAnsiTheme="minorHAnsi" w:cstheme="minorHAnsi"/>
                <w:b/>
              </w:rPr>
              <w:t xml:space="preserve">nfrastruktura </w:t>
            </w:r>
            <w:r w:rsidR="00556F69" w:rsidRPr="00857FA7">
              <w:rPr>
                <w:rFonts w:asciiTheme="minorHAnsi" w:hAnsiTheme="minorHAnsi" w:cstheme="minorHAnsi"/>
                <w:b/>
              </w:rPr>
              <w:t>kolejowa</w:t>
            </w:r>
          </w:p>
          <w:p w14:paraId="2C16C471" w14:textId="40D37F88" w:rsidR="00FF69C5" w:rsidRPr="00857FA7" w:rsidRDefault="00033F20" w:rsidP="00C71208">
            <w:pPr>
              <w:spacing w:before="60" w:after="60" w:line="240" w:lineRule="auto"/>
              <w:jc w:val="both"/>
              <w:rPr>
                <w:rFonts w:asciiTheme="minorHAnsi" w:hAnsiTheme="minorHAnsi" w:cstheme="minorHAnsi"/>
              </w:rPr>
            </w:pPr>
            <w:r w:rsidRPr="00857FA7">
              <w:rPr>
                <w:rFonts w:asciiTheme="minorHAnsi" w:hAnsiTheme="minorHAnsi" w:cstheme="minorHAnsi"/>
              </w:rPr>
              <w:t xml:space="preserve">Woj. </w:t>
            </w:r>
            <w:r w:rsidR="00FF69C5" w:rsidRPr="00857FA7">
              <w:rPr>
                <w:rFonts w:asciiTheme="minorHAnsi" w:hAnsiTheme="minorHAnsi" w:cstheme="minorHAnsi"/>
              </w:rPr>
              <w:t xml:space="preserve">PW należą do </w:t>
            </w:r>
            <w:r w:rsidR="00E44836" w:rsidRPr="00857FA7">
              <w:rPr>
                <w:rFonts w:asciiTheme="minorHAnsi" w:hAnsiTheme="minorHAnsi" w:cstheme="minorHAnsi"/>
              </w:rPr>
              <w:t xml:space="preserve">najmniej dostępnych kolejowo </w:t>
            </w:r>
            <w:r w:rsidR="00FF69C5" w:rsidRPr="00857FA7">
              <w:rPr>
                <w:rFonts w:asciiTheme="minorHAnsi" w:hAnsiTheme="minorHAnsi" w:cstheme="minorHAnsi"/>
              </w:rPr>
              <w:t>w kraju  (dan</w:t>
            </w:r>
            <w:r w:rsidR="00E44836" w:rsidRPr="00857FA7">
              <w:rPr>
                <w:rFonts w:asciiTheme="minorHAnsi" w:hAnsiTheme="minorHAnsi" w:cstheme="minorHAnsi"/>
              </w:rPr>
              <w:t>e</w:t>
            </w:r>
            <w:r w:rsidR="00FF69C5" w:rsidRPr="00857FA7">
              <w:rPr>
                <w:rFonts w:asciiTheme="minorHAnsi" w:hAnsiTheme="minorHAnsi" w:cstheme="minorHAnsi"/>
              </w:rPr>
              <w:t xml:space="preserve"> z 2017 r.). </w:t>
            </w:r>
            <w:r w:rsidR="001C1F11" w:rsidRPr="00857FA7">
              <w:rPr>
                <w:rFonts w:asciiTheme="minorHAnsi" w:hAnsiTheme="minorHAnsi" w:cstheme="minorHAnsi"/>
              </w:rPr>
              <w:t>N</w:t>
            </w:r>
            <w:r w:rsidR="00FF69C5" w:rsidRPr="00857FA7">
              <w:rPr>
                <w:rFonts w:asciiTheme="minorHAnsi" w:hAnsiTheme="minorHAnsi" w:cstheme="minorHAnsi"/>
              </w:rPr>
              <w:t>ajsłabsz</w:t>
            </w:r>
            <w:r w:rsidR="001C1F11" w:rsidRPr="00857FA7">
              <w:rPr>
                <w:rFonts w:asciiTheme="minorHAnsi" w:hAnsiTheme="minorHAnsi" w:cstheme="minorHAnsi"/>
              </w:rPr>
              <w:t>ą dostępność ma</w:t>
            </w:r>
            <w:r w:rsidR="00FF69C5" w:rsidRPr="00857FA7">
              <w:rPr>
                <w:rFonts w:asciiTheme="minorHAnsi" w:hAnsiTheme="minorHAnsi" w:cstheme="minorHAnsi"/>
              </w:rPr>
              <w:t xml:space="preserve"> </w:t>
            </w:r>
            <w:r w:rsidRPr="00857FA7">
              <w:rPr>
                <w:rFonts w:asciiTheme="minorHAnsi" w:hAnsiTheme="minorHAnsi" w:cstheme="minorHAnsi"/>
              </w:rPr>
              <w:t xml:space="preserve">woj. </w:t>
            </w:r>
            <w:r w:rsidR="00FF69C5" w:rsidRPr="00857FA7">
              <w:rPr>
                <w:rFonts w:asciiTheme="minorHAnsi" w:hAnsiTheme="minorHAnsi" w:cstheme="minorHAnsi"/>
              </w:rPr>
              <w:t xml:space="preserve">podlaskie. </w:t>
            </w:r>
            <w:r w:rsidR="001C1F11" w:rsidRPr="00857FA7">
              <w:rPr>
                <w:rFonts w:asciiTheme="minorHAnsi" w:hAnsiTheme="minorHAnsi" w:cstheme="minorHAnsi"/>
              </w:rPr>
              <w:t>N</w:t>
            </w:r>
            <w:r w:rsidR="00FF69C5" w:rsidRPr="00857FA7">
              <w:rPr>
                <w:rFonts w:asciiTheme="minorHAnsi" w:hAnsiTheme="minorHAnsi" w:cstheme="minorHAnsi"/>
              </w:rPr>
              <w:t>iską dostępnoś</w:t>
            </w:r>
            <w:r w:rsidR="001C1F11" w:rsidRPr="00857FA7">
              <w:rPr>
                <w:rFonts w:asciiTheme="minorHAnsi" w:hAnsiTheme="minorHAnsi" w:cstheme="minorHAnsi"/>
              </w:rPr>
              <w:t xml:space="preserve">ć – </w:t>
            </w:r>
            <w:r w:rsidR="00FF69C5" w:rsidRPr="00857FA7">
              <w:rPr>
                <w:rFonts w:asciiTheme="minorHAnsi" w:hAnsiTheme="minorHAnsi" w:cstheme="minorHAnsi"/>
              </w:rPr>
              <w:t>rozległe peryfer</w:t>
            </w:r>
            <w:r w:rsidR="001C1F11" w:rsidRPr="00857FA7">
              <w:rPr>
                <w:rFonts w:asciiTheme="minorHAnsi" w:hAnsiTheme="minorHAnsi" w:cstheme="minorHAnsi"/>
              </w:rPr>
              <w:t>ia</w:t>
            </w:r>
            <w:r w:rsidR="00FF69C5" w:rsidRPr="00857FA7">
              <w:rPr>
                <w:rFonts w:asciiTheme="minorHAnsi" w:hAnsiTheme="minorHAnsi" w:cstheme="minorHAnsi"/>
              </w:rPr>
              <w:t xml:space="preserve"> w </w:t>
            </w:r>
            <w:r w:rsidRPr="00857FA7">
              <w:rPr>
                <w:rFonts w:asciiTheme="minorHAnsi" w:hAnsiTheme="minorHAnsi" w:cstheme="minorHAnsi"/>
              </w:rPr>
              <w:t xml:space="preserve">woj. </w:t>
            </w:r>
            <w:r w:rsidR="00FF69C5" w:rsidRPr="00857FA7">
              <w:rPr>
                <w:rFonts w:asciiTheme="minorHAnsi" w:hAnsiTheme="minorHAnsi" w:cstheme="minorHAnsi"/>
              </w:rPr>
              <w:t xml:space="preserve">podkarpackim, we wschodnich częściach </w:t>
            </w:r>
            <w:r w:rsidRPr="00857FA7">
              <w:rPr>
                <w:rFonts w:asciiTheme="minorHAnsi" w:hAnsiTheme="minorHAnsi" w:cstheme="minorHAnsi"/>
              </w:rPr>
              <w:t>woj.</w:t>
            </w:r>
            <w:r w:rsidR="00FF69C5" w:rsidRPr="00857FA7">
              <w:rPr>
                <w:rFonts w:asciiTheme="minorHAnsi" w:hAnsiTheme="minorHAnsi" w:cstheme="minorHAnsi"/>
              </w:rPr>
              <w:t>: lubelskiego, warmińsko-mazurskiego i świętokrzyskiego</w:t>
            </w:r>
            <w:r w:rsidR="004E0337" w:rsidRPr="00857FA7">
              <w:t xml:space="preserve"> </w:t>
            </w:r>
            <w:r w:rsidR="004E0337" w:rsidRPr="00857FA7">
              <w:rPr>
                <w:rFonts w:asciiTheme="minorHAnsi" w:hAnsiTheme="minorHAnsi" w:cstheme="minorHAnsi"/>
              </w:rPr>
              <w:t>oraz region</w:t>
            </w:r>
            <w:r w:rsidR="004F5B15">
              <w:rPr>
                <w:rFonts w:asciiTheme="minorHAnsi" w:hAnsiTheme="minorHAnsi" w:cstheme="minorHAnsi"/>
              </w:rPr>
              <w:t>u</w:t>
            </w:r>
            <w:r w:rsidR="004E0337" w:rsidRPr="00857FA7">
              <w:rPr>
                <w:rFonts w:asciiTheme="minorHAnsi" w:hAnsiTheme="minorHAnsi" w:cstheme="minorHAnsi"/>
              </w:rPr>
              <w:t xml:space="preserve"> (NUTS 2) </w:t>
            </w:r>
            <w:r w:rsidR="00474B9D" w:rsidRPr="00857FA7">
              <w:rPr>
                <w:rFonts w:asciiTheme="minorHAnsi" w:hAnsiTheme="minorHAnsi" w:cstheme="minorHAnsi"/>
              </w:rPr>
              <w:t>m</w:t>
            </w:r>
            <w:r w:rsidR="004E0337" w:rsidRPr="00857FA7">
              <w:rPr>
                <w:rFonts w:asciiTheme="minorHAnsi" w:hAnsiTheme="minorHAnsi" w:cstheme="minorHAnsi"/>
              </w:rPr>
              <w:t>azowiecki regionalny</w:t>
            </w:r>
            <w:r w:rsidR="00FF69C5" w:rsidRPr="00857FA7">
              <w:rPr>
                <w:rFonts w:asciiTheme="minorHAnsi" w:hAnsiTheme="minorHAnsi" w:cstheme="minorHAnsi"/>
              </w:rPr>
              <w:t xml:space="preserve">. Pomimo zmian wartości bezwzględnych </w:t>
            </w:r>
            <w:r w:rsidR="001C1F11" w:rsidRPr="00857FA7">
              <w:rPr>
                <w:rFonts w:asciiTheme="minorHAnsi" w:hAnsiTheme="minorHAnsi" w:cstheme="minorHAnsi"/>
              </w:rPr>
              <w:t xml:space="preserve">wskaźnika dostępności </w:t>
            </w:r>
            <w:r w:rsidR="00FF69C5" w:rsidRPr="00857FA7">
              <w:rPr>
                <w:rFonts w:asciiTheme="minorHAnsi" w:hAnsiTheme="minorHAnsi" w:cstheme="minorHAnsi"/>
              </w:rPr>
              <w:t xml:space="preserve">pomiędzy 2003 i 2017 r. oraz wzrostu </w:t>
            </w:r>
            <w:r w:rsidR="001C1F11" w:rsidRPr="00857FA7">
              <w:rPr>
                <w:rFonts w:asciiTheme="minorHAnsi" w:hAnsiTheme="minorHAnsi" w:cstheme="minorHAnsi"/>
              </w:rPr>
              <w:t xml:space="preserve">w PW </w:t>
            </w:r>
            <w:r w:rsidR="00FF69C5" w:rsidRPr="00857FA7">
              <w:rPr>
                <w:rFonts w:asciiTheme="minorHAnsi" w:hAnsiTheme="minorHAnsi" w:cstheme="minorHAnsi"/>
              </w:rPr>
              <w:t>w 2023 r., dysproporcja pomiędzy makroregionem</w:t>
            </w:r>
            <w:r w:rsidR="00A37D2B">
              <w:rPr>
                <w:rFonts w:asciiTheme="minorHAnsi" w:hAnsiTheme="minorHAnsi" w:cstheme="minorHAnsi"/>
              </w:rPr>
              <w:t>,</w:t>
            </w:r>
            <w:r w:rsidR="00FF69C5" w:rsidRPr="00857FA7">
              <w:rPr>
                <w:rFonts w:asciiTheme="minorHAnsi" w:hAnsiTheme="minorHAnsi" w:cstheme="minorHAnsi"/>
              </w:rPr>
              <w:t xml:space="preserve"> a pozostałym obszarem Polski pozostaje znacząca. Słaby stan infrastruktury kolejowej wpływa negatywnie na możliwości przewozów pasażerskich</w:t>
            </w:r>
            <w:r w:rsidR="001C1F11" w:rsidRPr="00857FA7">
              <w:rPr>
                <w:rFonts w:asciiTheme="minorHAnsi" w:hAnsiTheme="minorHAnsi" w:cstheme="minorHAnsi"/>
              </w:rPr>
              <w:t xml:space="preserve"> i potencjał ich rozw</w:t>
            </w:r>
            <w:r w:rsidR="00C03E66">
              <w:rPr>
                <w:rFonts w:asciiTheme="minorHAnsi" w:hAnsiTheme="minorHAnsi" w:cstheme="minorHAnsi"/>
              </w:rPr>
              <w:t>oju</w:t>
            </w:r>
            <w:r w:rsidR="001C1F11" w:rsidRPr="00857FA7">
              <w:rPr>
                <w:rFonts w:asciiTheme="minorHAnsi" w:hAnsiTheme="minorHAnsi" w:cstheme="minorHAnsi"/>
              </w:rPr>
              <w:t>.</w:t>
            </w:r>
          </w:p>
          <w:p w14:paraId="0678C8B5" w14:textId="0CD04A2B" w:rsidR="00FF69C5" w:rsidRPr="00857FA7" w:rsidRDefault="00FF69C5" w:rsidP="00C71208">
            <w:pPr>
              <w:spacing w:before="60" w:after="60" w:line="240" w:lineRule="auto"/>
              <w:jc w:val="both"/>
              <w:rPr>
                <w:rFonts w:asciiTheme="minorHAnsi" w:hAnsiTheme="minorHAnsi" w:cstheme="minorHAnsi"/>
              </w:rPr>
            </w:pPr>
            <w:r w:rsidRPr="00857FA7">
              <w:rPr>
                <w:rFonts w:asciiTheme="minorHAnsi" w:hAnsiTheme="minorHAnsi" w:cstheme="minorHAnsi"/>
              </w:rPr>
              <w:t xml:space="preserve">Dlatego FEPW </w:t>
            </w:r>
            <w:r w:rsidR="00464B4E" w:rsidRPr="00857FA7">
              <w:rPr>
                <w:rFonts w:asciiTheme="minorHAnsi" w:hAnsiTheme="minorHAnsi" w:cstheme="minorHAnsi"/>
              </w:rPr>
              <w:t xml:space="preserve">będzie </w:t>
            </w:r>
            <w:r w:rsidR="00C63636" w:rsidRPr="00857FA7">
              <w:rPr>
                <w:rFonts w:asciiTheme="minorHAnsi" w:hAnsiTheme="minorHAnsi" w:cstheme="minorHAnsi"/>
              </w:rPr>
              <w:t xml:space="preserve">wspierać </w:t>
            </w:r>
            <w:r w:rsidRPr="00857FA7">
              <w:rPr>
                <w:rFonts w:asciiTheme="minorHAnsi" w:hAnsiTheme="minorHAnsi" w:cstheme="minorHAnsi"/>
              </w:rPr>
              <w:t xml:space="preserve"> </w:t>
            </w:r>
            <w:r w:rsidR="00C63636" w:rsidRPr="00857FA7">
              <w:rPr>
                <w:rFonts w:asciiTheme="minorHAnsi" w:hAnsiTheme="minorHAnsi" w:cstheme="minorHAnsi"/>
              </w:rPr>
              <w:t xml:space="preserve">infrastrukturę </w:t>
            </w:r>
            <w:r w:rsidRPr="00857FA7">
              <w:rPr>
                <w:rFonts w:asciiTheme="minorHAnsi" w:hAnsiTheme="minorHAnsi" w:cstheme="minorHAnsi"/>
              </w:rPr>
              <w:t xml:space="preserve">sieci kolejowej, włączając w to odcinki  Wschodniej Magistrali Kolejowej (kontynuacja POPW 2014-2020). </w:t>
            </w:r>
            <w:r w:rsidR="00E97135" w:rsidRPr="00857FA7">
              <w:rPr>
                <w:rFonts w:asciiTheme="minorHAnsi" w:hAnsiTheme="minorHAnsi" w:cstheme="minorHAnsi"/>
              </w:rPr>
              <w:t>I</w:t>
            </w:r>
            <w:r w:rsidRPr="00857FA7">
              <w:rPr>
                <w:rFonts w:asciiTheme="minorHAnsi" w:hAnsiTheme="minorHAnsi" w:cstheme="minorHAnsi"/>
              </w:rPr>
              <w:t>nwestycje będą komplementarne do</w:t>
            </w:r>
            <w:r w:rsidR="00F23CE3">
              <w:rPr>
                <w:rFonts w:asciiTheme="minorHAnsi" w:hAnsiTheme="minorHAnsi" w:cstheme="minorHAnsi"/>
              </w:rPr>
              <w:t> </w:t>
            </w:r>
            <w:r w:rsidRPr="00857FA7">
              <w:rPr>
                <w:rFonts w:asciiTheme="minorHAnsi" w:hAnsiTheme="minorHAnsi" w:cstheme="minorHAnsi"/>
              </w:rPr>
              <w:t xml:space="preserve">projektów </w:t>
            </w:r>
            <w:r w:rsidR="00C63636" w:rsidRPr="00857FA7">
              <w:rPr>
                <w:rFonts w:asciiTheme="minorHAnsi" w:hAnsiTheme="minorHAnsi" w:cstheme="minorHAnsi"/>
              </w:rPr>
              <w:t xml:space="preserve">na </w:t>
            </w:r>
            <w:r w:rsidRPr="00857FA7">
              <w:rPr>
                <w:rFonts w:asciiTheme="minorHAnsi" w:hAnsiTheme="minorHAnsi" w:cstheme="minorHAnsi"/>
              </w:rPr>
              <w:t xml:space="preserve">krajowej i międzynarodowej sieci kolejowej </w:t>
            </w:r>
            <w:r w:rsidR="00E97135" w:rsidRPr="00857FA7">
              <w:rPr>
                <w:rFonts w:asciiTheme="minorHAnsi" w:hAnsiTheme="minorHAnsi" w:cstheme="minorHAnsi"/>
              </w:rPr>
              <w:t>w</w:t>
            </w:r>
            <w:r w:rsidRPr="00857FA7">
              <w:rPr>
                <w:rFonts w:asciiTheme="minorHAnsi" w:hAnsiTheme="minorHAnsi" w:cstheme="minorHAnsi"/>
              </w:rPr>
              <w:t xml:space="preserve"> FEnIKS oraz instrumen</w:t>
            </w:r>
            <w:r w:rsidR="00E97135" w:rsidRPr="00857FA7">
              <w:rPr>
                <w:rFonts w:asciiTheme="minorHAnsi" w:hAnsiTheme="minorHAnsi" w:cstheme="minorHAnsi"/>
              </w:rPr>
              <w:t>cie</w:t>
            </w:r>
            <w:r w:rsidRPr="00857FA7">
              <w:rPr>
                <w:rFonts w:asciiTheme="minorHAnsi" w:hAnsiTheme="minorHAnsi" w:cstheme="minorHAnsi"/>
              </w:rPr>
              <w:t xml:space="preserve"> </w:t>
            </w:r>
            <w:r w:rsidR="002137B2" w:rsidRPr="00857FA7">
              <w:rPr>
                <w:rFonts w:asciiTheme="minorHAnsi" w:hAnsiTheme="minorHAnsi" w:cstheme="minorHAnsi"/>
              </w:rPr>
              <w:t>„</w:t>
            </w:r>
            <w:r w:rsidRPr="00857FA7">
              <w:rPr>
                <w:rFonts w:asciiTheme="minorHAnsi" w:hAnsiTheme="minorHAnsi" w:cstheme="minorHAnsi"/>
              </w:rPr>
              <w:t>Łącząc Europę”</w:t>
            </w:r>
            <w:r w:rsidR="00C63636" w:rsidRPr="00857FA7">
              <w:rPr>
                <w:rFonts w:asciiTheme="minorHAnsi" w:hAnsiTheme="minorHAnsi" w:cstheme="minorHAnsi"/>
              </w:rPr>
              <w:t xml:space="preserve"> (demarkacja listą projektów</w:t>
            </w:r>
            <w:r w:rsidRPr="00857FA7">
              <w:rPr>
                <w:rFonts w:asciiTheme="minorHAnsi" w:hAnsiTheme="minorHAnsi" w:cstheme="minorHAnsi"/>
              </w:rPr>
              <w:t xml:space="preserve"> </w:t>
            </w:r>
            <w:r w:rsidR="00C03E66" w:rsidRPr="00857FA7">
              <w:rPr>
                <w:rFonts w:asciiTheme="minorHAnsi" w:hAnsiTheme="minorHAnsi" w:cstheme="minorHAnsi"/>
              </w:rPr>
              <w:t xml:space="preserve">PKP PLK S.A. </w:t>
            </w:r>
            <w:r w:rsidRPr="00857FA7">
              <w:rPr>
                <w:rFonts w:asciiTheme="minorHAnsi" w:hAnsiTheme="minorHAnsi" w:cstheme="minorHAnsi"/>
              </w:rPr>
              <w:t>w programie wieloletnim</w:t>
            </w:r>
            <w:r w:rsidR="00F42F2B">
              <w:rPr>
                <w:rFonts w:asciiTheme="minorHAnsi" w:hAnsiTheme="minorHAnsi" w:cstheme="minorHAnsi"/>
              </w:rPr>
              <w:t xml:space="preserve"> </w:t>
            </w:r>
            <w:r w:rsidRPr="00857FA7">
              <w:rPr>
                <w:rFonts w:asciiTheme="minorHAnsi" w:hAnsiTheme="minorHAnsi" w:cstheme="minorHAnsi"/>
              </w:rPr>
              <w:t>- aktualizacja Krajowego Programu Kolejowego</w:t>
            </w:r>
            <w:r w:rsidR="00C63636" w:rsidRPr="00857FA7">
              <w:rPr>
                <w:rFonts w:asciiTheme="minorHAnsi" w:hAnsiTheme="minorHAnsi" w:cstheme="minorHAnsi"/>
              </w:rPr>
              <w:t>)</w:t>
            </w:r>
            <w:r w:rsidR="004F5B15">
              <w:rPr>
                <w:rFonts w:asciiTheme="minorHAnsi" w:hAnsiTheme="minorHAnsi" w:cstheme="minorHAnsi"/>
              </w:rPr>
              <w:t xml:space="preserve">. </w:t>
            </w:r>
            <w:proofErr w:type="spellStart"/>
            <w:r w:rsidR="00C63636" w:rsidRPr="00857FA7">
              <w:rPr>
                <w:rFonts w:asciiTheme="minorHAnsi" w:hAnsiTheme="minorHAnsi" w:cstheme="minorHAnsi"/>
              </w:rPr>
              <w:t>Iwestycje</w:t>
            </w:r>
            <w:proofErr w:type="spellEnd"/>
            <w:r w:rsidR="00C63636" w:rsidRPr="00857FA7">
              <w:rPr>
                <w:rFonts w:asciiTheme="minorHAnsi" w:hAnsiTheme="minorHAnsi" w:cstheme="minorHAnsi"/>
              </w:rPr>
              <w:t xml:space="preserve"> dopełnią</w:t>
            </w:r>
            <w:r w:rsidRPr="00857FA7">
              <w:rPr>
                <w:rFonts w:asciiTheme="minorHAnsi" w:hAnsiTheme="minorHAnsi" w:cstheme="minorHAnsi"/>
              </w:rPr>
              <w:t xml:space="preserve"> </w:t>
            </w:r>
            <w:r w:rsidR="00C63636" w:rsidRPr="00857FA7">
              <w:rPr>
                <w:rFonts w:asciiTheme="minorHAnsi" w:hAnsiTheme="minorHAnsi" w:cstheme="minorHAnsi"/>
              </w:rPr>
              <w:t xml:space="preserve">środki </w:t>
            </w:r>
            <w:r w:rsidRPr="00857FA7">
              <w:rPr>
                <w:rFonts w:asciiTheme="minorHAnsi" w:hAnsiTheme="minorHAnsi" w:cstheme="minorHAnsi"/>
              </w:rPr>
              <w:t xml:space="preserve">RP </w:t>
            </w:r>
            <w:r w:rsidR="00C63636" w:rsidRPr="00857FA7">
              <w:rPr>
                <w:rFonts w:asciiTheme="minorHAnsi" w:hAnsiTheme="minorHAnsi" w:cstheme="minorHAnsi"/>
              </w:rPr>
              <w:t>przeznaczone</w:t>
            </w:r>
            <w:r w:rsidRPr="00857FA7">
              <w:rPr>
                <w:rFonts w:asciiTheme="minorHAnsi" w:hAnsiTheme="minorHAnsi" w:cstheme="minorHAnsi"/>
              </w:rPr>
              <w:t xml:space="preserve"> na regionalną infrastrukturę kolejową</w:t>
            </w:r>
            <w:r w:rsidR="00C63636" w:rsidRPr="00857FA7">
              <w:rPr>
                <w:rFonts w:asciiTheme="minorHAnsi" w:hAnsiTheme="minorHAnsi" w:cstheme="minorHAnsi"/>
              </w:rPr>
              <w:t>:</w:t>
            </w:r>
            <w:r w:rsidRPr="00857FA7">
              <w:rPr>
                <w:rFonts w:asciiTheme="minorHAnsi" w:hAnsiTheme="minorHAnsi" w:cstheme="minorHAnsi"/>
              </w:rPr>
              <w:t xml:space="preserve"> dworce i tabor.</w:t>
            </w:r>
          </w:p>
          <w:p w14:paraId="75176754" w14:textId="2C78A521" w:rsidR="00FF69C5" w:rsidRPr="00857FA7" w:rsidRDefault="00C63636" w:rsidP="00C71208">
            <w:pPr>
              <w:spacing w:before="60" w:after="60" w:line="240" w:lineRule="auto"/>
              <w:jc w:val="both"/>
              <w:rPr>
                <w:rFonts w:asciiTheme="minorHAnsi" w:hAnsiTheme="minorHAnsi" w:cstheme="minorHAnsi"/>
              </w:rPr>
            </w:pPr>
            <w:bookmarkStart w:id="5" w:name="_Hlk203475645"/>
            <w:r w:rsidRPr="00857FA7">
              <w:rPr>
                <w:rFonts w:asciiTheme="minorHAnsi" w:hAnsiTheme="minorHAnsi" w:cstheme="minorHAnsi"/>
              </w:rPr>
              <w:t>I</w:t>
            </w:r>
            <w:r w:rsidR="00FF69C5" w:rsidRPr="00857FA7">
              <w:rPr>
                <w:rFonts w:asciiTheme="minorHAnsi" w:hAnsiTheme="minorHAnsi" w:cstheme="minorHAnsi"/>
              </w:rPr>
              <w:t>nterwencj</w:t>
            </w:r>
            <w:r w:rsidRPr="00857FA7">
              <w:rPr>
                <w:rFonts w:asciiTheme="minorHAnsi" w:hAnsiTheme="minorHAnsi" w:cstheme="minorHAnsi"/>
              </w:rPr>
              <w:t>a</w:t>
            </w:r>
            <w:r w:rsidR="00FF69C5" w:rsidRPr="00857FA7">
              <w:rPr>
                <w:rFonts w:asciiTheme="minorHAnsi" w:hAnsiTheme="minorHAnsi" w:cstheme="minorHAnsi"/>
              </w:rPr>
              <w:t xml:space="preserve"> odpowiada wyzwaniom w </w:t>
            </w:r>
            <w:r w:rsidR="00FC2AEB" w:rsidRPr="00857FA7">
              <w:rPr>
                <w:rFonts w:asciiTheme="minorHAnsi" w:hAnsiTheme="minorHAnsi" w:cstheme="minorHAnsi"/>
                <w:b/>
              </w:rPr>
              <w:t xml:space="preserve">SK </w:t>
            </w:r>
            <w:r w:rsidR="00A343F0">
              <w:rPr>
                <w:rFonts w:asciiTheme="minorHAnsi" w:hAnsiTheme="minorHAnsi" w:cstheme="minorHAnsi"/>
                <w:b/>
              </w:rPr>
              <w:t>–</w:t>
            </w:r>
            <w:r w:rsidR="00FC2AEB" w:rsidRPr="00857FA7">
              <w:rPr>
                <w:rFonts w:asciiTheme="minorHAnsi" w:hAnsiTheme="minorHAnsi" w:cstheme="minorHAnsi"/>
                <w:b/>
              </w:rPr>
              <w:t xml:space="preserve"> </w:t>
            </w:r>
            <w:r w:rsidR="00FF69C5" w:rsidRPr="00857FA7">
              <w:rPr>
                <w:rFonts w:asciiTheme="minorHAnsi" w:hAnsiTheme="minorHAnsi" w:cstheme="minorHAnsi"/>
                <w:b/>
              </w:rPr>
              <w:t>Polska 2019</w:t>
            </w:r>
            <w:r w:rsidR="00FF69C5" w:rsidRPr="00857FA7">
              <w:rPr>
                <w:rFonts w:asciiTheme="minorHAnsi" w:hAnsiTheme="minorHAnsi" w:cstheme="minorHAnsi"/>
                <w:i/>
              </w:rPr>
              <w:t xml:space="preserve"> </w:t>
            </w:r>
            <w:bookmarkEnd w:id="5"/>
            <w:r w:rsidR="00FF69C5" w:rsidRPr="00857FA7">
              <w:rPr>
                <w:rFonts w:asciiTheme="minorHAnsi" w:hAnsiTheme="minorHAnsi" w:cstheme="minorHAnsi"/>
              </w:rPr>
              <w:t>dla C</w:t>
            </w:r>
            <w:r w:rsidR="00E97135" w:rsidRPr="00857FA7">
              <w:rPr>
                <w:rFonts w:asciiTheme="minorHAnsi" w:hAnsiTheme="minorHAnsi" w:cstheme="minorHAnsi"/>
              </w:rPr>
              <w:t>P3</w:t>
            </w:r>
            <w:r w:rsidRPr="00857FA7">
              <w:rPr>
                <w:rFonts w:asciiTheme="minorHAnsi" w:hAnsiTheme="minorHAnsi" w:cstheme="minorHAnsi"/>
              </w:rPr>
              <w:t xml:space="preserve">: wyeliminowanie </w:t>
            </w:r>
            <w:r w:rsidR="00FF69C5" w:rsidRPr="00857FA7">
              <w:rPr>
                <w:rFonts w:asciiTheme="minorHAnsi" w:hAnsiTheme="minorHAnsi" w:cstheme="minorHAnsi"/>
              </w:rPr>
              <w:t>luk w kolejowej sieci TEN-T</w:t>
            </w:r>
            <w:r w:rsidRPr="00857FA7">
              <w:rPr>
                <w:rFonts w:asciiTheme="minorHAnsi" w:hAnsiTheme="minorHAnsi" w:cstheme="minorHAnsi"/>
              </w:rPr>
              <w:t>,</w:t>
            </w:r>
            <w:r w:rsidR="00FF69C5" w:rsidRPr="00857FA7">
              <w:rPr>
                <w:rFonts w:asciiTheme="minorHAnsi" w:hAnsiTheme="minorHAnsi" w:cstheme="minorHAnsi"/>
              </w:rPr>
              <w:t xml:space="preserve"> wsparcie przejścia od transportu drogowego do kolejowego i innych zrównoważonych form transportu oraz dalszego ograniczenia wpływu transportu na środowisko i poprawę jego bezpieczeństwa.</w:t>
            </w:r>
            <w:r w:rsidR="00010C53" w:rsidRPr="00857FA7">
              <w:rPr>
                <w:rFonts w:asciiTheme="minorHAnsi" w:hAnsiTheme="minorHAnsi" w:cstheme="minorHAnsi"/>
                <w:szCs w:val="24"/>
                <w:lang w:bidi="pl-PL"/>
              </w:rPr>
              <w:t xml:space="preserve"> </w:t>
            </w:r>
            <w:bookmarkStart w:id="6" w:name="_Hlk203475657"/>
            <w:r w:rsidR="00010C53" w:rsidRPr="00857FA7">
              <w:rPr>
                <w:rFonts w:asciiTheme="minorHAnsi" w:hAnsiTheme="minorHAnsi" w:cstheme="minorHAnsi"/>
                <w:szCs w:val="24"/>
                <w:lang w:bidi="pl-PL"/>
              </w:rPr>
              <w:t xml:space="preserve">Wsparcie </w:t>
            </w:r>
            <w:r w:rsidR="00430F0E" w:rsidRPr="00857FA7">
              <w:rPr>
                <w:rFonts w:asciiTheme="minorHAnsi" w:hAnsiTheme="minorHAnsi" w:cstheme="minorHAnsi"/>
                <w:szCs w:val="24"/>
                <w:lang w:bidi="pl-PL"/>
              </w:rPr>
              <w:t xml:space="preserve">wpisuje się w </w:t>
            </w:r>
            <w:r w:rsidRPr="00857FA7">
              <w:rPr>
                <w:rFonts w:asciiTheme="minorHAnsi" w:hAnsiTheme="minorHAnsi" w:cstheme="minorHAnsi"/>
                <w:szCs w:val="24"/>
                <w:lang w:bidi="pl-PL"/>
              </w:rPr>
              <w:t>priorytety</w:t>
            </w:r>
            <w:r w:rsidR="002D3D1C">
              <w:rPr>
                <w:rFonts w:asciiTheme="minorHAnsi" w:hAnsiTheme="minorHAnsi" w:cstheme="minorHAnsi"/>
                <w:szCs w:val="24"/>
                <w:lang w:bidi="pl-PL"/>
              </w:rPr>
              <w:t xml:space="preserve"> </w:t>
            </w:r>
            <w:r w:rsidR="00430F0E" w:rsidRPr="00857FA7">
              <w:rPr>
                <w:rFonts w:asciiTheme="minorHAnsi" w:hAnsiTheme="minorHAnsi" w:cstheme="minorHAnsi"/>
                <w:b/>
                <w:szCs w:val="24"/>
                <w:lang w:bidi="pl-PL"/>
              </w:rPr>
              <w:t>EZŁ</w:t>
            </w:r>
            <w:bookmarkEnd w:id="6"/>
            <w:r w:rsidR="00430F0E" w:rsidRPr="00857FA7">
              <w:rPr>
                <w:rFonts w:asciiTheme="minorHAnsi" w:hAnsiTheme="minorHAnsi" w:cstheme="minorHAnsi"/>
                <w:szCs w:val="24"/>
                <w:lang w:bidi="pl-PL"/>
              </w:rPr>
              <w:t xml:space="preserve"> </w:t>
            </w:r>
            <w:r w:rsidR="005E0855" w:rsidRPr="00857FA7">
              <w:rPr>
                <w:rFonts w:asciiTheme="minorHAnsi" w:hAnsiTheme="minorHAnsi" w:cstheme="minorHAnsi"/>
                <w:szCs w:val="24"/>
                <w:lang w:bidi="pl-PL"/>
              </w:rPr>
              <w:t>–</w:t>
            </w:r>
            <w:r w:rsidR="00430F0E" w:rsidRPr="00857FA7">
              <w:rPr>
                <w:rFonts w:asciiTheme="minorHAnsi" w:hAnsiTheme="minorHAnsi" w:cstheme="minorHAnsi"/>
                <w:szCs w:val="24"/>
                <w:lang w:bidi="pl-PL"/>
              </w:rPr>
              <w:t xml:space="preserve"> </w:t>
            </w:r>
            <w:r w:rsidRPr="00857FA7">
              <w:rPr>
                <w:rFonts w:asciiTheme="minorHAnsi" w:hAnsiTheme="minorHAnsi" w:cstheme="minorHAnsi"/>
                <w:szCs w:val="24"/>
                <w:lang w:bidi="pl-PL"/>
              </w:rPr>
              <w:t xml:space="preserve">oraz unijnej </w:t>
            </w:r>
            <w:r w:rsidR="00010C53" w:rsidRPr="00857FA7">
              <w:rPr>
                <w:rFonts w:asciiTheme="minorHAnsi" w:hAnsiTheme="minorHAnsi" w:cstheme="minorHAnsi"/>
                <w:i/>
                <w:iCs/>
                <w:szCs w:val="24"/>
                <w:lang w:bidi="pl-PL"/>
              </w:rPr>
              <w:t>Strategii na rzecz zrównoważonej i</w:t>
            </w:r>
            <w:r w:rsidR="00F23CE3">
              <w:rPr>
                <w:rFonts w:asciiTheme="minorHAnsi" w:hAnsiTheme="minorHAnsi" w:cstheme="minorHAnsi"/>
                <w:i/>
                <w:iCs/>
                <w:szCs w:val="24"/>
                <w:lang w:bidi="pl-PL"/>
              </w:rPr>
              <w:t> </w:t>
            </w:r>
            <w:r w:rsidR="00010C53" w:rsidRPr="00857FA7">
              <w:rPr>
                <w:rFonts w:asciiTheme="minorHAnsi" w:hAnsiTheme="minorHAnsi" w:cstheme="minorHAnsi"/>
                <w:i/>
                <w:iCs/>
                <w:szCs w:val="24"/>
                <w:lang w:bidi="pl-PL"/>
              </w:rPr>
              <w:t>inteligentnej mobilności – europejski transport na drodze ku przyszłości</w:t>
            </w:r>
            <w:r w:rsidR="00260C40">
              <w:rPr>
                <w:rFonts w:asciiTheme="minorHAnsi" w:hAnsiTheme="minorHAnsi" w:cstheme="minorHAnsi"/>
                <w:i/>
                <w:iCs/>
                <w:szCs w:val="24"/>
                <w:lang w:bidi="pl-PL"/>
              </w:rPr>
              <w:t xml:space="preserve"> </w:t>
            </w:r>
            <w:r w:rsidR="00260C40" w:rsidRPr="00260C40">
              <w:rPr>
                <w:rFonts w:asciiTheme="minorHAnsi" w:hAnsiTheme="minorHAnsi" w:cstheme="minorHAnsi"/>
                <w:szCs w:val="24"/>
                <w:lang w:bidi="pl-PL"/>
              </w:rPr>
              <w:t>dot.</w:t>
            </w:r>
            <w:r w:rsidR="00260C40">
              <w:rPr>
                <w:rFonts w:asciiTheme="minorHAnsi" w:hAnsiTheme="minorHAnsi" w:cstheme="minorHAnsi"/>
                <w:i/>
                <w:iCs/>
                <w:szCs w:val="24"/>
                <w:lang w:bidi="pl-PL"/>
              </w:rPr>
              <w:t xml:space="preserve"> </w:t>
            </w:r>
            <w:r w:rsidR="00260C40" w:rsidRPr="00857FA7">
              <w:rPr>
                <w:rFonts w:asciiTheme="minorHAnsi" w:hAnsiTheme="minorHAnsi" w:cstheme="minorHAnsi"/>
                <w:iCs/>
                <w:szCs w:val="24"/>
                <w:lang w:bidi="pl-PL"/>
              </w:rPr>
              <w:t>przyspieszeni</w:t>
            </w:r>
            <w:r w:rsidR="00260C40">
              <w:rPr>
                <w:rFonts w:asciiTheme="minorHAnsi" w:hAnsiTheme="minorHAnsi" w:cstheme="minorHAnsi"/>
                <w:iCs/>
                <w:szCs w:val="24"/>
                <w:lang w:bidi="pl-PL"/>
              </w:rPr>
              <w:t>a</w:t>
            </w:r>
            <w:r w:rsidR="00260C40" w:rsidRPr="00857FA7">
              <w:rPr>
                <w:rFonts w:asciiTheme="minorHAnsi" w:hAnsiTheme="minorHAnsi" w:cstheme="minorHAnsi"/>
                <w:iCs/>
                <w:szCs w:val="24"/>
                <w:lang w:bidi="pl-PL"/>
              </w:rPr>
              <w:t xml:space="preserve"> przejścia na</w:t>
            </w:r>
            <w:r w:rsidR="00260C40">
              <w:rPr>
                <w:rFonts w:asciiTheme="minorHAnsi" w:hAnsiTheme="minorHAnsi" w:cstheme="minorHAnsi"/>
                <w:iCs/>
                <w:szCs w:val="24"/>
                <w:lang w:bidi="pl-PL"/>
              </w:rPr>
              <w:t> </w:t>
            </w:r>
            <w:r w:rsidR="00260C40" w:rsidRPr="00857FA7">
              <w:rPr>
                <w:rFonts w:asciiTheme="minorHAnsi" w:hAnsiTheme="minorHAnsi" w:cstheme="minorHAnsi"/>
                <w:iCs/>
                <w:szCs w:val="24"/>
                <w:lang w:bidi="pl-PL"/>
              </w:rPr>
              <w:t>zrównoważoną i inteligentną mobilność</w:t>
            </w:r>
            <w:r w:rsidR="00010C53" w:rsidRPr="00857FA7">
              <w:rPr>
                <w:rFonts w:asciiTheme="minorHAnsi" w:hAnsiTheme="minorHAnsi" w:cstheme="minorHAnsi"/>
                <w:i/>
                <w:iCs/>
                <w:szCs w:val="24"/>
                <w:lang w:bidi="pl-PL"/>
              </w:rPr>
              <w:t>.</w:t>
            </w:r>
            <w:r w:rsidR="00010C53" w:rsidRPr="00857FA7">
              <w:rPr>
                <w:rFonts w:asciiTheme="minorHAnsi" w:hAnsiTheme="minorHAnsi" w:cstheme="minorHAnsi"/>
                <w:iCs/>
                <w:szCs w:val="24"/>
                <w:lang w:bidi="pl-PL"/>
              </w:rPr>
              <w:t xml:space="preserve"> </w:t>
            </w:r>
            <w:bookmarkStart w:id="7" w:name="_Hlk203475779"/>
            <w:r w:rsidR="00010C53" w:rsidRPr="00857FA7">
              <w:rPr>
                <w:rFonts w:asciiTheme="minorHAnsi" w:hAnsiTheme="minorHAnsi" w:cstheme="minorHAnsi"/>
              </w:rPr>
              <w:t>Ponadto wsparci</w:t>
            </w:r>
            <w:r w:rsidRPr="00857FA7">
              <w:rPr>
                <w:rFonts w:asciiTheme="minorHAnsi" w:hAnsiTheme="minorHAnsi" w:cstheme="minorHAnsi"/>
              </w:rPr>
              <w:t>e</w:t>
            </w:r>
            <w:r w:rsidR="00010C53" w:rsidRPr="00857FA7">
              <w:rPr>
                <w:rFonts w:asciiTheme="minorHAnsi" w:hAnsiTheme="minorHAnsi" w:cstheme="minorHAnsi"/>
              </w:rPr>
              <w:t xml:space="preserve"> realizuje </w:t>
            </w:r>
            <w:r w:rsidR="00010C53" w:rsidRPr="00857FA7">
              <w:rPr>
                <w:rFonts w:asciiTheme="minorHAnsi" w:hAnsiTheme="minorHAnsi" w:cstheme="minorHAnsi"/>
                <w:b/>
              </w:rPr>
              <w:t>SUE RMB</w:t>
            </w:r>
            <w:r w:rsidRPr="00857FA7">
              <w:rPr>
                <w:rFonts w:asciiTheme="minorHAnsi" w:hAnsiTheme="minorHAnsi" w:cstheme="minorHAnsi"/>
                <w:b/>
              </w:rPr>
              <w:t>,</w:t>
            </w:r>
            <w:r w:rsidR="00010C53" w:rsidRPr="00857FA7">
              <w:rPr>
                <w:rFonts w:asciiTheme="minorHAnsi" w:hAnsiTheme="minorHAnsi" w:cstheme="minorHAnsi"/>
              </w:rPr>
              <w:t xml:space="preserve"> cel 2 Rozwój połączeń </w:t>
            </w:r>
            <w:r w:rsidR="00A813A5" w:rsidRPr="00857FA7">
              <w:rPr>
                <w:rFonts w:asciiTheme="minorHAnsi" w:hAnsiTheme="minorHAnsi" w:cstheme="minorHAnsi"/>
              </w:rPr>
              <w:t>w </w:t>
            </w:r>
            <w:r w:rsidR="00010C53" w:rsidRPr="00857FA7">
              <w:rPr>
                <w:rFonts w:asciiTheme="minorHAnsi" w:hAnsiTheme="minorHAnsi" w:cstheme="minorHAnsi"/>
              </w:rPr>
              <w:t>regionie, obszar:</w:t>
            </w:r>
            <w:r w:rsidR="00E26D63" w:rsidRPr="00857FA7">
              <w:rPr>
                <w:rFonts w:asciiTheme="minorHAnsi" w:hAnsiTheme="minorHAnsi" w:cstheme="minorHAnsi"/>
              </w:rPr>
              <w:t> </w:t>
            </w:r>
            <w:r w:rsidR="00010C53" w:rsidRPr="00857FA7">
              <w:rPr>
                <w:rFonts w:asciiTheme="minorHAnsi" w:hAnsiTheme="minorHAnsi" w:cstheme="minorHAnsi"/>
              </w:rPr>
              <w:t>Transport.</w:t>
            </w:r>
            <w:bookmarkEnd w:id="7"/>
          </w:p>
          <w:p w14:paraId="305298FC" w14:textId="10D7E636" w:rsidR="00010C53" w:rsidRPr="00857FA7" w:rsidRDefault="00010C53" w:rsidP="00010C53">
            <w:pPr>
              <w:spacing w:before="60" w:after="60" w:line="240" w:lineRule="auto"/>
              <w:jc w:val="both"/>
              <w:rPr>
                <w:rFonts w:asciiTheme="minorHAnsi" w:hAnsiTheme="minorHAnsi" w:cstheme="minorHAnsi"/>
              </w:rPr>
            </w:pPr>
            <w:r w:rsidRPr="00857FA7">
              <w:rPr>
                <w:rFonts w:asciiTheme="minorHAnsi" w:hAnsiTheme="minorHAnsi" w:cstheme="minorHAnsi"/>
              </w:rPr>
              <w:t xml:space="preserve">Poprawa dostępności kolejowej PW </w:t>
            </w:r>
            <w:r w:rsidR="0061789B" w:rsidRPr="00857FA7">
              <w:rPr>
                <w:rFonts w:asciiTheme="minorHAnsi" w:hAnsiTheme="minorHAnsi" w:cstheme="minorHAnsi"/>
              </w:rPr>
              <w:t>zapewniając</w:t>
            </w:r>
            <w:r w:rsidR="0061789B">
              <w:rPr>
                <w:rFonts w:asciiTheme="minorHAnsi" w:hAnsiTheme="minorHAnsi" w:cstheme="minorHAnsi"/>
              </w:rPr>
              <w:t>a</w:t>
            </w:r>
            <w:r w:rsidR="0061789B" w:rsidRPr="00857FA7">
              <w:rPr>
                <w:rFonts w:asciiTheme="minorHAnsi" w:hAnsiTheme="minorHAnsi" w:cstheme="minorHAnsi"/>
              </w:rPr>
              <w:t xml:space="preserve"> </w:t>
            </w:r>
            <w:r w:rsidRPr="00857FA7">
              <w:rPr>
                <w:rFonts w:asciiTheme="minorHAnsi" w:hAnsiTheme="minorHAnsi" w:cstheme="minorHAnsi"/>
              </w:rPr>
              <w:t xml:space="preserve">włączenie w krajową i międzynarodową sieć kolejową jest jednym z celów </w:t>
            </w:r>
            <w:bookmarkStart w:id="8" w:name="_Hlk203475738"/>
            <w:r w:rsidRPr="00857FA7">
              <w:rPr>
                <w:rFonts w:asciiTheme="minorHAnsi" w:hAnsiTheme="minorHAnsi" w:cstheme="minorHAnsi"/>
                <w:b/>
              </w:rPr>
              <w:t>SOR</w:t>
            </w:r>
            <w:r w:rsidRPr="00857FA7">
              <w:rPr>
                <w:rFonts w:asciiTheme="minorHAnsi" w:hAnsiTheme="minorHAnsi" w:cstheme="minorHAnsi"/>
              </w:rPr>
              <w:t xml:space="preserve"> </w:t>
            </w:r>
            <w:r w:rsidR="00C63636" w:rsidRPr="00857FA7">
              <w:rPr>
                <w:rFonts w:asciiTheme="minorHAnsi" w:hAnsiTheme="minorHAnsi" w:cstheme="minorHAnsi"/>
              </w:rPr>
              <w:t>i</w:t>
            </w:r>
            <w:r w:rsidRPr="00857FA7">
              <w:rPr>
                <w:rFonts w:asciiTheme="minorHAnsi" w:hAnsiTheme="minorHAnsi" w:cstheme="minorHAnsi"/>
              </w:rPr>
              <w:t xml:space="preserve"> </w:t>
            </w:r>
            <w:r w:rsidRPr="00857FA7">
              <w:rPr>
                <w:rFonts w:asciiTheme="minorHAnsi" w:hAnsiTheme="minorHAnsi" w:cstheme="minorHAnsi"/>
                <w:b/>
              </w:rPr>
              <w:t>KSRR</w:t>
            </w:r>
            <w:r w:rsidRPr="00857FA7">
              <w:rPr>
                <w:rFonts w:asciiTheme="minorHAnsi" w:hAnsiTheme="minorHAnsi" w:cstheme="minorHAnsi"/>
              </w:rPr>
              <w:t xml:space="preserve">. </w:t>
            </w:r>
            <w:bookmarkEnd w:id="8"/>
            <w:r w:rsidR="00D94C9C">
              <w:rPr>
                <w:rFonts w:asciiTheme="minorHAnsi" w:hAnsiTheme="minorHAnsi" w:cstheme="minorHAnsi"/>
              </w:rPr>
              <w:t>Z</w:t>
            </w:r>
            <w:r w:rsidRPr="00857FA7">
              <w:rPr>
                <w:rFonts w:asciiTheme="minorHAnsi" w:hAnsiTheme="minorHAnsi" w:cstheme="minorHAnsi"/>
              </w:rPr>
              <w:t xml:space="preserve">godnie ze </w:t>
            </w:r>
            <w:bookmarkStart w:id="9" w:name="_Hlk107862516"/>
            <w:r w:rsidR="004B16AE" w:rsidRPr="003F48B7">
              <w:rPr>
                <w:rFonts w:asciiTheme="minorHAnsi" w:hAnsiTheme="minorHAnsi" w:cstheme="minorHAnsi"/>
                <w:b/>
                <w:bCs/>
              </w:rPr>
              <w:t>SZRT</w:t>
            </w:r>
            <w:r w:rsidR="004B16AE">
              <w:rPr>
                <w:rFonts w:asciiTheme="minorHAnsi" w:hAnsiTheme="minorHAnsi" w:cstheme="minorHAnsi"/>
              </w:rPr>
              <w:t xml:space="preserve"> </w:t>
            </w:r>
            <w:bookmarkEnd w:id="9"/>
            <w:r w:rsidRPr="00857FA7">
              <w:rPr>
                <w:rFonts w:asciiTheme="minorHAnsi" w:hAnsiTheme="minorHAnsi" w:cstheme="minorHAnsi"/>
              </w:rPr>
              <w:t>na obszarze PW kontynuowane będą inwestycje związane z modernizacją i budową nowych odcinków linii kolejowych tworzących Wschodnią Magistralę Kolejową</w:t>
            </w:r>
            <w:r w:rsidR="00C63636" w:rsidRPr="00857FA7">
              <w:rPr>
                <w:rFonts w:asciiTheme="minorHAnsi" w:hAnsiTheme="minorHAnsi" w:cstheme="minorHAnsi"/>
              </w:rPr>
              <w:t xml:space="preserve"> dla lepszej </w:t>
            </w:r>
            <w:r w:rsidRPr="00857FA7">
              <w:rPr>
                <w:rFonts w:asciiTheme="minorHAnsi" w:hAnsiTheme="minorHAnsi" w:cstheme="minorHAnsi"/>
              </w:rPr>
              <w:t>dostępnoś</w:t>
            </w:r>
            <w:r w:rsidR="00C63636" w:rsidRPr="00857FA7">
              <w:rPr>
                <w:rFonts w:asciiTheme="minorHAnsi" w:hAnsiTheme="minorHAnsi" w:cstheme="minorHAnsi"/>
              </w:rPr>
              <w:t>ci</w:t>
            </w:r>
            <w:r w:rsidRPr="00857FA7">
              <w:rPr>
                <w:rFonts w:asciiTheme="minorHAnsi" w:hAnsiTheme="minorHAnsi" w:cstheme="minorHAnsi"/>
              </w:rPr>
              <w:t xml:space="preserve"> transportow</w:t>
            </w:r>
            <w:r w:rsidR="00C63636" w:rsidRPr="00857FA7">
              <w:rPr>
                <w:rFonts w:asciiTheme="minorHAnsi" w:hAnsiTheme="minorHAnsi" w:cstheme="minorHAnsi"/>
              </w:rPr>
              <w:t>ej</w:t>
            </w:r>
            <w:r w:rsidRPr="00857FA7">
              <w:rPr>
                <w:rFonts w:asciiTheme="minorHAnsi" w:hAnsiTheme="minorHAnsi" w:cstheme="minorHAnsi"/>
              </w:rPr>
              <w:t xml:space="preserve"> tej części kraju</w:t>
            </w:r>
            <w:r w:rsidRPr="004230E3">
              <w:rPr>
                <w:rFonts w:asciiTheme="minorHAnsi" w:hAnsiTheme="minorHAnsi" w:cstheme="minorHAnsi"/>
              </w:rPr>
              <w:t xml:space="preserve">. </w:t>
            </w:r>
            <w:r w:rsidR="009E61B1" w:rsidRPr="004230E3">
              <w:rPr>
                <w:rFonts w:asciiTheme="minorHAnsi" w:hAnsiTheme="minorHAnsi" w:cstheme="minorHAnsi"/>
              </w:rPr>
              <w:t xml:space="preserve">Ponadto </w:t>
            </w:r>
            <w:r w:rsidR="00D94C9C" w:rsidRPr="004230E3">
              <w:rPr>
                <w:rFonts w:asciiTheme="minorHAnsi" w:hAnsiTheme="minorHAnsi" w:cstheme="minorHAnsi"/>
              </w:rPr>
              <w:t>r</w:t>
            </w:r>
            <w:r w:rsidR="009E61B1" w:rsidRPr="004230E3">
              <w:rPr>
                <w:rFonts w:asciiTheme="minorHAnsi" w:hAnsiTheme="minorHAnsi" w:cstheme="minorHAnsi"/>
              </w:rPr>
              <w:t>ozbudow</w:t>
            </w:r>
            <w:r w:rsidR="00D94C9C" w:rsidRPr="004230E3">
              <w:rPr>
                <w:rFonts w:asciiTheme="minorHAnsi" w:hAnsiTheme="minorHAnsi" w:cstheme="minorHAnsi"/>
              </w:rPr>
              <w:t>a</w:t>
            </w:r>
            <w:r w:rsidR="009E61B1" w:rsidRPr="00C86664">
              <w:rPr>
                <w:rFonts w:asciiTheme="minorHAnsi" w:hAnsiTheme="minorHAnsi" w:cstheme="minorHAnsi"/>
              </w:rPr>
              <w:t xml:space="preserve"> </w:t>
            </w:r>
            <w:r w:rsidR="009E61B1">
              <w:rPr>
                <w:rFonts w:asciiTheme="minorHAnsi" w:hAnsiTheme="minorHAnsi" w:cstheme="minorHAnsi"/>
              </w:rPr>
              <w:t>i modernizacj</w:t>
            </w:r>
            <w:r w:rsidR="00D94C9C">
              <w:rPr>
                <w:rFonts w:asciiTheme="minorHAnsi" w:hAnsiTheme="minorHAnsi" w:cstheme="minorHAnsi"/>
              </w:rPr>
              <w:t>a</w:t>
            </w:r>
            <w:r w:rsidR="009E61B1">
              <w:rPr>
                <w:rFonts w:asciiTheme="minorHAnsi" w:hAnsiTheme="minorHAnsi" w:cstheme="minorHAnsi"/>
              </w:rPr>
              <w:t xml:space="preserve"> </w:t>
            </w:r>
            <w:r w:rsidR="009E61B1" w:rsidRPr="00C86664">
              <w:rPr>
                <w:rFonts w:asciiTheme="minorHAnsi" w:hAnsiTheme="minorHAnsi" w:cstheme="minorHAnsi"/>
              </w:rPr>
              <w:t xml:space="preserve">infrastruktury </w:t>
            </w:r>
            <w:r w:rsidR="009E61B1">
              <w:rPr>
                <w:rFonts w:asciiTheme="minorHAnsi" w:hAnsiTheme="minorHAnsi" w:cstheme="minorHAnsi"/>
              </w:rPr>
              <w:t>kolejowej</w:t>
            </w:r>
            <w:r w:rsidR="009E61B1" w:rsidRPr="00C86664">
              <w:rPr>
                <w:rFonts w:asciiTheme="minorHAnsi" w:hAnsiTheme="minorHAnsi" w:cstheme="minorHAnsi"/>
              </w:rPr>
              <w:t xml:space="preserve">, </w:t>
            </w:r>
            <w:r w:rsidR="009E61B1">
              <w:rPr>
                <w:rFonts w:asciiTheme="minorHAnsi" w:hAnsiTheme="minorHAnsi" w:cstheme="minorHAnsi"/>
              </w:rPr>
              <w:t>szczególnie sieci TEN-T</w:t>
            </w:r>
            <w:r w:rsidR="009E61B1" w:rsidRPr="00C86664">
              <w:rPr>
                <w:rFonts w:asciiTheme="minorHAnsi" w:hAnsiTheme="minorHAnsi" w:cstheme="minorHAnsi"/>
              </w:rPr>
              <w:t xml:space="preserve">, uwzględniać </w:t>
            </w:r>
            <w:r w:rsidR="00CE76FC">
              <w:rPr>
                <w:rFonts w:asciiTheme="minorHAnsi" w:hAnsiTheme="minorHAnsi" w:cstheme="minorHAnsi"/>
              </w:rPr>
              <w:t>będ</w:t>
            </w:r>
            <w:r w:rsidR="00D94C9C">
              <w:rPr>
                <w:rFonts w:asciiTheme="minorHAnsi" w:hAnsiTheme="minorHAnsi" w:cstheme="minorHAnsi"/>
              </w:rPr>
              <w:t>zie</w:t>
            </w:r>
            <w:r w:rsidR="009E61B1" w:rsidRPr="00C86664">
              <w:rPr>
                <w:rFonts w:asciiTheme="minorHAnsi" w:hAnsiTheme="minorHAnsi" w:cstheme="minorHAnsi"/>
              </w:rPr>
              <w:t xml:space="preserve"> zamierzenia </w:t>
            </w:r>
            <w:r w:rsidR="009E61B1">
              <w:rPr>
                <w:rFonts w:asciiTheme="minorHAnsi" w:hAnsiTheme="minorHAnsi" w:cstheme="minorHAnsi"/>
              </w:rPr>
              <w:t xml:space="preserve">i priorytety </w:t>
            </w:r>
            <w:r w:rsidR="009E61B1" w:rsidRPr="00C86664">
              <w:rPr>
                <w:rFonts w:asciiTheme="minorHAnsi" w:hAnsiTheme="minorHAnsi" w:cstheme="minorHAnsi"/>
              </w:rPr>
              <w:t xml:space="preserve">UE związane </w:t>
            </w:r>
            <w:r w:rsidR="009E61B1">
              <w:rPr>
                <w:rFonts w:asciiTheme="minorHAnsi" w:hAnsiTheme="minorHAnsi" w:cstheme="minorHAnsi"/>
              </w:rPr>
              <w:t xml:space="preserve">z poprawą </w:t>
            </w:r>
            <w:r w:rsidR="009E61B1" w:rsidRPr="00C86664">
              <w:rPr>
                <w:rFonts w:asciiTheme="minorHAnsi" w:hAnsiTheme="minorHAnsi" w:cstheme="minorHAnsi"/>
              </w:rPr>
              <w:t>mobilności</w:t>
            </w:r>
            <w:r w:rsidR="009E61B1">
              <w:rPr>
                <w:rFonts w:asciiTheme="minorHAnsi" w:hAnsiTheme="minorHAnsi" w:cstheme="minorHAnsi"/>
              </w:rPr>
              <w:t xml:space="preserve"> cywilnej i</w:t>
            </w:r>
            <w:r w:rsidR="009E61B1" w:rsidRPr="00C86664">
              <w:rPr>
                <w:rFonts w:asciiTheme="minorHAnsi" w:hAnsiTheme="minorHAnsi" w:cstheme="minorHAnsi"/>
              </w:rPr>
              <w:t xml:space="preserve"> wojskow</w:t>
            </w:r>
            <w:r w:rsidR="009E61B1">
              <w:rPr>
                <w:rFonts w:asciiTheme="minorHAnsi" w:hAnsiTheme="minorHAnsi" w:cstheme="minorHAnsi"/>
              </w:rPr>
              <w:t xml:space="preserve">ej oraz odporności infrastruktury krytycznej. </w:t>
            </w:r>
            <w:r w:rsidR="00E01673" w:rsidRPr="00E01673">
              <w:rPr>
                <w:rFonts w:asciiTheme="minorHAnsi" w:hAnsiTheme="minorHAnsi" w:cstheme="minorHAnsi"/>
              </w:rPr>
              <w:t xml:space="preserve">Interwencja </w:t>
            </w:r>
            <w:r w:rsidR="00E01673">
              <w:rPr>
                <w:rFonts w:asciiTheme="minorHAnsi" w:hAnsiTheme="minorHAnsi" w:cstheme="minorHAnsi"/>
              </w:rPr>
              <w:t>będzie</w:t>
            </w:r>
            <w:r w:rsidR="00E01673" w:rsidRPr="00E01673">
              <w:rPr>
                <w:rFonts w:asciiTheme="minorHAnsi" w:hAnsiTheme="minorHAnsi" w:cstheme="minorHAnsi"/>
              </w:rPr>
              <w:t xml:space="preserve"> zgodna z</w:t>
            </w:r>
            <w:r w:rsidR="004B16AE">
              <w:rPr>
                <w:rFonts w:asciiTheme="minorHAnsi" w:hAnsiTheme="minorHAnsi" w:cstheme="minorHAnsi"/>
              </w:rPr>
              <w:t xml:space="preserve"> </w:t>
            </w:r>
            <w:proofErr w:type="spellStart"/>
            <w:r w:rsidR="004B16AE" w:rsidRPr="003C6649">
              <w:rPr>
                <w:rFonts w:asciiTheme="minorHAnsi" w:hAnsiTheme="minorHAnsi" w:cstheme="minorHAnsi"/>
                <w:b/>
                <w:bCs/>
              </w:rPr>
              <w:t>KPEiK</w:t>
            </w:r>
            <w:proofErr w:type="spellEnd"/>
            <w:r w:rsidR="00E01673" w:rsidRPr="00E01673">
              <w:rPr>
                <w:rFonts w:asciiTheme="minorHAnsi" w:hAnsiTheme="minorHAnsi" w:cstheme="minorHAnsi"/>
              </w:rPr>
              <w:t>; wymiar: „obniżenie emisyjności” poprzez wspieranie projektów z zakresu transportu kolejowego przyjaznego środowisku oraz dążenie do</w:t>
            </w:r>
            <w:r w:rsidR="00A343F0">
              <w:rPr>
                <w:rFonts w:asciiTheme="minorHAnsi" w:hAnsiTheme="minorHAnsi" w:cstheme="minorHAnsi"/>
              </w:rPr>
              <w:t> </w:t>
            </w:r>
            <w:r w:rsidR="00E01673" w:rsidRPr="00E01673">
              <w:rPr>
                <w:rFonts w:asciiTheme="minorHAnsi" w:hAnsiTheme="minorHAnsi" w:cstheme="minorHAnsi"/>
              </w:rPr>
              <w:t>stworzenia warunków sprzyjających przenoszeniu przewozów z dróg na kolej.</w:t>
            </w:r>
          </w:p>
          <w:p w14:paraId="4AD01375" w14:textId="2FBD5EC1" w:rsidR="00FF69C5" w:rsidRPr="00857FA7" w:rsidRDefault="00FF69C5" w:rsidP="00C71208">
            <w:pPr>
              <w:spacing w:before="60" w:after="60" w:line="240" w:lineRule="auto"/>
              <w:jc w:val="both"/>
              <w:rPr>
                <w:rFonts w:asciiTheme="minorHAnsi" w:hAnsiTheme="minorHAnsi" w:cstheme="minorHAnsi"/>
              </w:rPr>
            </w:pPr>
            <w:r w:rsidRPr="00857FA7">
              <w:rPr>
                <w:rFonts w:asciiTheme="minorHAnsi" w:hAnsiTheme="minorHAnsi" w:cstheme="minorHAnsi"/>
              </w:rPr>
              <w:t xml:space="preserve">Doświadczenie i zbudowany potencjał instytucjonalny </w:t>
            </w:r>
            <w:r w:rsidR="00027479" w:rsidRPr="00857FA7">
              <w:rPr>
                <w:rFonts w:asciiTheme="minorHAnsi" w:hAnsiTheme="minorHAnsi" w:cstheme="minorHAnsi"/>
              </w:rPr>
              <w:t>dla</w:t>
            </w:r>
            <w:r w:rsidRPr="00857FA7">
              <w:rPr>
                <w:rFonts w:asciiTheme="minorHAnsi" w:hAnsiTheme="minorHAnsi" w:cstheme="minorHAnsi"/>
              </w:rPr>
              <w:t xml:space="preserve"> inwestycji kolejowych wskazują m.in.</w:t>
            </w:r>
            <w:r w:rsidR="00A343F0">
              <w:rPr>
                <w:rFonts w:asciiTheme="minorHAnsi" w:hAnsiTheme="minorHAnsi" w:cstheme="minorHAnsi"/>
              </w:rPr>
              <w:t> </w:t>
            </w:r>
            <w:r w:rsidRPr="00857FA7">
              <w:rPr>
                <w:rFonts w:asciiTheme="minorHAnsi" w:hAnsiTheme="minorHAnsi" w:cstheme="minorHAnsi"/>
              </w:rPr>
              <w:t>że</w:t>
            </w:r>
            <w:r w:rsidR="00A343F0">
              <w:rPr>
                <w:rFonts w:asciiTheme="minorHAnsi" w:hAnsiTheme="minorHAnsi" w:cstheme="minorHAnsi"/>
              </w:rPr>
              <w:t> </w:t>
            </w:r>
            <w:r w:rsidR="00010C53" w:rsidRPr="00857FA7">
              <w:rPr>
                <w:rFonts w:asciiTheme="minorHAnsi" w:hAnsiTheme="minorHAnsi" w:cstheme="minorHAnsi"/>
              </w:rPr>
              <w:t xml:space="preserve">krajowy </w:t>
            </w:r>
            <w:r w:rsidRPr="00857FA7">
              <w:rPr>
                <w:rFonts w:asciiTheme="minorHAnsi" w:hAnsiTheme="minorHAnsi" w:cstheme="minorHAnsi"/>
              </w:rPr>
              <w:t xml:space="preserve">poziom zarządzania pozwala na sprawniejszą realizację inwestycji, których </w:t>
            </w:r>
            <w:r w:rsidRPr="00857FA7">
              <w:rPr>
                <w:rFonts w:asciiTheme="minorHAnsi" w:hAnsiTheme="minorHAnsi" w:cstheme="minorHAnsi"/>
              </w:rPr>
              <w:lastRenderedPageBreak/>
              <w:t>beneficjentem jest podmiot podlegający bezpośrednio pod władzę centralną. P</w:t>
            </w:r>
            <w:r w:rsidR="00027479" w:rsidRPr="00857FA7">
              <w:rPr>
                <w:rFonts w:asciiTheme="minorHAnsi" w:hAnsiTheme="minorHAnsi" w:cstheme="minorHAnsi"/>
              </w:rPr>
              <w:t>onadto,</w:t>
            </w:r>
            <w:r w:rsidRPr="00857FA7">
              <w:rPr>
                <w:rFonts w:asciiTheme="minorHAnsi" w:hAnsiTheme="minorHAnsi" w:cstheme="minorHAnsi"/>
              </w:rPr>
              <w:t xml:space="preserve"> zarządzanie ryzykiem jest efektywniejsze </w:t>
            </w:r>
            <w:r w:rsidR="00010C53" w:rsidRPr="00857FA7">
              <w:rPr>
                <w:rFonts w:asciiTheme="minorHAnsi" w:hAnsiTheme="minorHAnsi" w:cstheme="minorHAnsi"/>
              </w:rPr>
              <w:t>w </w:t>
            </w:r>
            <w:r w:rsidRPr="00857FA7">
              <w:rPr>
                <w:rFonts w:asciiTheme="minorHAnsi" w:hAnsiTheme="minorHAnsi" w:cstheme="minorHAnsi"/>
              </w:rPr>
              <w:t xml:space="preserve">przypadku ograniczonej liczby projektów, co przekłada się na sprawniejsze i szybsze tempo realizacji inwestycji. </w:t>
            </w:r>
            <w:r w:rsidR="00474B9D" w:rsidRPr="00857FA7">
              <w:rPr>
                <w:rFonts w:asciiTheme="minorHAnsi" w:hAnsiTheme="minorHAnsi" w:cstheme="minorHAnsi"/>
              </w:rPr>
              <w:t>I</w:t>
            </w:r>
            <w:r w:rsidRPr="00857FA7">
              <w:rPr>
                <w:rFonts w:asciiTheme="minorHAnsi" w:hAnsiTheme="minorHAnsi" w:cstheme="minorHAnsi"/>
              </w:rPr>
              <w:t xml:space="preserve">nwestycje </w:t>
            </w:r>
            <w:r w:rsidR="00010C53" w:rsidRPr="00857FA7">
              <w:rPr>
                <w:rFonts w:asciiTheme="minorHAnsi" w:hAnsiTheme="minorHAnsi" w:cstheme="minorHAnsi"/>
              </w:rPr>
              <w:t xml:space="preserve">kolejowe </w:t>
            </w:r>
            <w:r w:rsidRPr="00857FA7">
              <w:rPr>
                <w:rFonts w:asciiTheme="minorHAnsi" w:hAnsiTheme="minorHAnsi" w:cstheme="minorHAnsi"/>
              </w:rPr>
              <w:t>zrealizowane w</w:t>
            </w:r>
            <w:r w:rsidR="00A343F0">
              <w:rPr>
                <w:rFonts w:asciiTheme="minorHAnsi" w:hAnsiTheme="minorHAnsi" w:cstheme="minorHAnsi"/>
              </w:rPr>
              <w:t> </w:t>
            </w:r>
            <w:r w:rsidRPr="00857FA7">
              <w:rPr>
                <w:rFonts w:asciiTheme="minorHAnsi" w:hAnsiTheme="minorHAnsi" w:cstheme="minorHAnsi"/>
              </w:rPr>
              <w:t xml:space="preserve">makroregionie pozwoliły na zwiększenie prędkości przewozów oraz </w:t>
            </w:r>
            <w:r w:rsidRPr="00857FA7">
              <w:rPr>
                <w:rFonts w:asciiTheme="minorHAnsi" w:hAnsiTheme="minorHAnsi" w:cstheme="minorHAnsi"/>
                <w:spacing w:val="-4"/>
              </w:rPr>
              <w:t xml:space="preserve">podniesienie bezpieczeństwa </w:t>
            </w:r>
            <w:r w:rsidR="00010C53" w:rsidRPr="00857FA7">
              <w:rPr>
                <w:rFonts w:asciiTheme="minorHAnsi" w:hAnsiTheme="minorHAnsi" w:cstheme="minorHAnsi"/>
                <w:spacing w:val="-4"/>
              </w:rPr>
              <w:t>i </w:t>
            </w:r>
            <w:r w:rsidRPr="00857FA7">
              <w:rPr>
                <w:rFonts w:asciiTheme="minorHAnsi" w:hAnsiTheme="minorHAnsi" w:cstheme="minorHAnsi"/>
                <w:spacing w:val="-4"/>
              </w:rPr>
              <w:t xml:space="preserve">komfortu podróży. Jednak wieloletnie zaległości inwestycyjne uzasadniają kontynuację </w:t>
            </w:r>
            <w:r w:rsidR="00010C53" w:rsidRPr="00857FA7">
              <w:rPr>
                <w:rFonts w:asciiTheme="minorHAnsi" w:hAnsiTheme="minorHAnsi" w:cstheme="minorHAnsi"/>
                <w:spacing w:val="-4"/>
              </w:rPr>
              <w:t>inwestycji</w:t>
            </w:r>
            <w:r w:rsidRPr="00857FA7">
              <w:rPr>
                <w:rFonts w:asciiTheme="minorHAnsi" w:hAnsiTheme="minorHAnsi" w:cstheme="minorHAnsi"/>
                <w:spacing w:val="-4"/>
              </w:rPr>
              <w:t>, które zapewnią spójną sieć połączeń o odpowiednim standardzie.</w:t>
            </w:r>
          </w:p>
          <w:p w14:paraId="70DDD323" w14:textId="14E87A95" w:rsidR="00C71208" w:rsidRPr="00857FA7" w:rsidRDefault="00FB649A" w:rsidP="00A343F0">
            <w:pPr>
              <w:spacing w:before="180" w:after="60" w:line="240" w:lineRule="auto"/>
              <w:jc w:val="both"/>
              <w:rPr>
                <w:rFonts w:asciiTheme="minorHAnsi" w:hAnsiTheme="minorHAnsi" w:cstheme="minorHAnsi"/>
              </w:rPr>
            </w:pPr>
            <w:r>
              <w:rPr>
                <w:rFonts w:asciiTheme="minorHAnsi" w:hAnsiTheme="minorHAnsi" w:cstheme="minorHAnsi"/>
                <w:b/>
                <w:i/>
              </w:rPr>
              <w:t>CP</w:t>
            </w:r>
            <w:r w:rsidR="00556F69" w:rsidRPr="00857FA7">
              <w:rPr>
                <w:rFonts w:asciiTheme="minorHAnsi" w:hAnsiTheme="minorHAnsi" w:cstheme="minorHAnsi"/>
                <w:b/>
                <w:i/>
              </w:rPr>
              <w:t xml:space="preserve"> 4</w:t>
            </w:r>
          </w:p>
          <w:p w14:paraId="4A4EDE2C" w14:textId="0A685FFE" w:rsidR="00556F69" w:rsidRPr="00857FA7" w:rsidRDefault="00FB649A" w:rsidP="00556F69">
            <w:pPr>
              <w:spacing w:before="60" w:after="60" w:line="240" w:lineRule="auto"/>
              <w:rPr>
                <w:rFonts w:asciiTheme="minorHAnsi" w:hAnsiTheme="minorHAnsi" w:cstheme="minorHAnsi"/>
                <w:b/>
              </w:rPr>
            </w:pPr>
            <w:r>
              <w:rPr>
                <w:rFonts w:asciiTheme="minorHAnsi" w:hAnsiTheme="minorHAnsi" w:cstheme="minorHAnsi"/>
                <w:b/>
              </w:rPr>
              <w:t>T</w:t>
            </w:r>
            <w:r w:rsidRPr="00857FA7">
              <w:rPr>
                <w:rFonts w:asciiTheme="minorHAnsi" w:hAnsiTheme="minorHAnsi" w:cstheme="minorHAnsi"/>
                <w:b/>
              </w:rPr>
              <w:t>urystyka</w:t>
            </w:r>
          </w:p>
          <w:p w14:paraId="5E988CA3" w14:textId="2B639D22" w:rsidR="0007258B" w:rsidRPr="00857FA7" w:rsidRDefault="0007258B" w:rsidP="0007258B">
            <w:pPr>
              <w:spacing w:before="60" w:after="60" w:line="240" w:lineRule="auto"/>
              <w:jc w:val="both"/>
              <w:rPr>
                <w:rFonts w:asciiTheme="minorHAnsi" w:hAnsiTheme="minorHAnsi" w:cstheme="minorHAnsi"/>
                <w:szCs w:val="24"/>
              </w:rPr>
            </w:pPr>
            <w:r w:rsidRPr="00857FA7">
              <w:rPr>
                <w:rFonts w:asciiTheme="minorHAnsi" w:hAnsiTheme="minorHAnsi" w:cstheme="minorHAnsi"/>
                <w:szCs w:val="24"/>
              </w:rPr>
              <w:t>Unikalne walory przyrodnicze, kulturowe i historyczne to nie w pełni wykorzystany gospodarczo potencjał makroregionu. W</w:t>
            </w:r>
            <w:r w:rsidR="003A39FA" w:rsidRPr="00857FA7">
              <w:rPr>
                <w:rFonts w:asciiTheme="minorHAnsi" w:hAnsiTheme="minorHAnsi" w:cstheme="minorHAnsi"/>
                <w:szCs w:val="24"/>
              </w:rPr>
              <w:t xml:space="preserve"> PW+</w:t>
            </w:r>
            <w:r w:rsidR="00740C4E">
              <w:rPr>
                <w:rFonts w:asciiTheme="minorHAnsi" w:hAnsiTheme="minorHAnsi" w:cstheme="minorHAnsi"/>
                <w:szCs w:val="24"/>
              </w:rPr>
              <w:t xml:space="preserve"> </w:t>
            </w:r>
            <w:r w:rsidRPr="00857FA7">
              <w:rPr>
                <w:rFonts w:asciiTheme="minorHAnsi" w:hAnsiTheme="minorHAnsi" w:cstheme="minorHAnsi"/>
                <w:szCs w:val="24"/>
              </w:rPr>
              <w:t xml:space="preserve">wciąż potrzeba rozwiniętych (na miarę Green </w:t>
            </w:r>
            <w:proofErr w:type="spellStart"/>
            <w:r w:rsidRPr="00857FA7">
              <w:rPr>
                <w:rFonts w:asciiTheme="minorHAnsi" w:hAnsiTheme="minorHAnsi" w:cstheme="minorHAnsi"/>
                <w:szCs w:val="24"/>
              </w:rPr>
              <w:t>Velo</w:t>
            </w:r>
            <w:proofErr w:type="spellEnd"/>
            <w:r w:rsidRPr="00857FA7">
              <w:rPr>
                <w:rFonts w:asciiTheme="minorHAnsi" w:hAnsiTheme="minorHAnsi" w:cstheme="minorHAnsi"/>
                <w:szCs w:val="24"/>
              </w:rPr>
              <w:t xml:space="preserve">) produktów turystycznych o ponadregionalnym znaczeniu. Niedofinansowanie </w:t>
            </w:r>
            <w:r w:rsidR="003A39FA" w:rsidRPr="00857FA7">
              <w:rPr>
                <w:rFonts w:asciiTheme="minorHAnsi" w:hAnsiTheme="minorHAnsi" w:cstheme="minorHAnsi"/>
                <w:szCs w:val="24"/>
              </w:rPr>
              <w:t>PW+</w:t>
            </w:r>
            <w:r w:rsidRPr="00857FA7">
              <w:rPr>
                <w:rFonts w:asciiTheme="minorHAnsi" w:hAnsiTheme="minorHAnsi" w:cstheme="minorHAnsi"/>
                <w:szCs w:val="24"/>
              </w:rPr>
              <w:t xml:space="preserve"> powoduje, że</w:t>
            </w:r>
            <w:r w:rsidR="00A343F0">
              <w:rPr>
                <w:rFonts w:asciiTheme="minorHAnsi" w:hAnsiTheme="minorHAnsi" w:cstheme="minorHAnsi"/>
                <w:szCs w:val="24"/>
              </w:rPr>
              <w:t> </w:t>
            </w:r>
            <w:r w:rsidRPr="00857FA7">
              <w:rPr>
                <w:rFonts w:asciiTheme="minorHAnsi" w:hAnsiTheme="minorHAnsi" w:cstheme="minorHAnsi"/>
                <w:szCs w:val="24"/>
              </w:rPr>
              <w:t>je</w:t>
            </w:r>
            <w:r w:rsidR="003A39FA" w:rsidRPr="00857FA7">
              <w:rPr>
                <w:rFonts w:asciiTheme="minorHAnsi" w:hAnsiTheme="minorHAnsi" w:cstheme="minorHAnsi"/>
                <w:szCs w:val="24"/>
              </w:rPr>
              <w:t>j</w:t>
            </w:r>
            <w:r w:rsidRPr="00857FA7">
              <w:rPr>
                <w:rFonts w:asciiTheme="minorHAnsi" w:hAnsiTheme="minorHAnsi" w:cstheme="minorHAnsi"/>
                <w:szCs w:val="24"/>
              </w:rPr>
              <w:t xml:space="preserve"> oferta i infrastruktura turystyczna charakteryzują się relatywnie niższym standardem. Dodatkową barierą dla funkcjonowania </w:t>
            </w:r>
            <w:r w:rsidR="003A39FA" w:rsidRPr="00857FA7">
              <w:rPr>
                <w:rFonts w:asciiTheme="minorHAnsi" w:hAnsiTheme="minorHAnsi" w:cstheme="minorHAnsi"/>
                <w:szCs w:val="24"/>
              </w:rPr>
              <w:t>turystyki</w:t>
            </w:r>
            <w:r w:rsidRPr="00857FA7">
              <w:rPr>
                <w:rFonts w:asciiTheme="minorHAnsi" w:hAnsiTheme="minorHAnsi" w:cstheme="minorHAnsi"/>
                <w:szCs w:val="24"/>
              </w:rPr>
              <w:t xml:space="preserve"> była epidemia COVID-19.</w:t>
            </w:r>
          </w:p>
          <w:p w14:paraId="5B482A9B" w14:textId="278FF965" w:rsidR="0007258B" w:rsidRPr="00857FA7" w:rsidRDefault="0007258B" w:rsidP="0007258B">
            <w:pPr>
              <w:spacing w:before="60" w:after="60" w:line="240" w:lineRule="auto"/>
              <w:jc w:val="both"/>
              <w:rPr>
                <w:rFonts w:asciiTheme="minorHAnsi" w:hAnsiTheme="minorHAnsi" w:cstheme="minorHAnsi"/>
                <w:szCs w:val="24"/>
              </w:rPr>
            </w:pPr>
            <w:r w:rsidRPr="00857FA7">
              <w:rPr>
                <w:rFonts w:asciiTheme="minorHAnsi" w:hAnsiTheme="minorHAnsi" w:cstheme="minorHAnsi"/>
                <w:szCs w:val="24"/>
              </w:rPr>
              <w:t>PW+ wyróżnia się wyższym udziałem obszarów chronionych w powierzchni (lądowej) ogółem. Podczas gdy w kraju stanowią one ok. 32%, to w PW+ – ok. 37%</w:t>
            </w:r>
            <w:r w:rsidR="006F36D6">
              <w:rPr>
                <w:rFonts w:asciiTheme="minorHAnsi" w:hAnsiTheme="minorHAnsi" w:cstheme="minorHAnsi"/>
                <w:szCs w:val="24"/>
              </w:rPr>
              <w:t xml:space="preserve">. </w:t>
            </w:r>
            <w:r w:rsidRPr="00857FA7">
              <w:rPr>
                <w:rFonts w:asciiTheme="minorHAnsi" w:hAnsiTheme="minorHAnsi" w:cstheme="minorHAnsi"/>
                <w:szCs w:val="24"/>
              </w:rPr>
              <w:t>Wysoki udział obszarów chronionych ogranicza możliwość rozwoju przemysłu, ale jednocześnie stanowi ważny czynnik rozwoju przemysłów czasu wolnego, w tym turystyki i rekreacji. Stanowi środowisko sprzyjające prowadzeniu aktywności gospodarczych</w:t>
            </w:r>
            <w:r w:rsidR="00857A91">
              <w:rPr>
                <w:rFonts w:asciiTheme="minorHAnsi" w:hAnsiTheme="minorHAnsi" w:cstheme="minorHAnsi"/>
                <w:szCs w:val="24"/>
              </w:rPr>
              <w:t>,</w:t>
            </w:r>
            <w:r w:rsidRPr="00857FA7">
              <w:rPr>
                <w:rFonts w:asciiTheme="minorHAnsi" w:hAnsiTheme="minorHAnsi" w:cstheme="minorHAnsi"/>
                <w:szCs w:val="24"/>
              </w:rPr>
              <w:t xml:space="preserve"> takich jak: </w:t>
            </w:r>
            <w:proofErr w:type="spellStart"/>
            <w:r w:rsidRPr="00857FA7">
              <w:rPr>
                <w:rFonts w:asciiTheme="minorHAnsi" w:hAnsiTheme="minorHAnsi" w:cstheme="minorHAnsi"/>
                <w:szCs w:val="24"/>
              </w:rPr>
              <w:t>eko</w:t>
            </w:r>
            <w:proofErr w:type="spellEnd"/>
            <w:r w:rsidRPr="00857FA7">
              <w:rPr>
                <w:rFonts w:asciiTheme="minorHAnsi" w:hAnsiTheme="minorHAnsi" w:cstheme="minorHAnsi"/>
                <w:szCs w:val="24"/>
              </w:rPr>
              <w:t xml:space="preserve">-, agroturystyka, edukacja ekologiczna, przyrodolecznictwo i lecznictwo uzdrowiskowe. Barierą dla wykorzystania tego potencjału jest </w:t>
            </w:r>
            <w:r w:rsidR="00B12F36">
              <w:rPr>
                <w:rFonts w:asciiTheme="minorHAnsi" w:hAnsiTheme="minorHAnsi" w:cstheme="minorHAnsi"/>
                <w:szCs w:val="24"/>
              </w:rPr>
              <w:t>słabe</w:t>
            </w:r>
            <w:r w:rsidR="00B12F36" w:rsidRPr="00857FA7">
              <w:rPr>
                <w:rFonts w:asciiTheme="minorHAnsi" w:hAnsiTheme="minorHAnsi" w:cstheme="minorHAnsi"/>
                <w:szCs w:val="24"/>
              </w:rPr>
              <w:t xml:space="preserve"> </w:t>
            </w:r>
            <w:r w:rsidRPr="00857FA7">
              <w:rPr>
                <w:rFonts w:asciiTheme="minorHAnsi" w:hAnsiTheme="minorHAnsi" w:cstheme="minorHAnsi"/>
                <w:szCs w:val="24"/>
              </w:rPr>
              <w:t>wyposażenie w infrastrukturę turystyczną.</w:t>
            </w:r>
          </w:p>
          <w:p w14:paraId="7A97734B" w14:textId="1CD7379E" w:rsidR="0007258B" w:rsidRPr="00857FA7" w:rsidRDefault="0007258B" w:rsidP="0007258B">
            <w:pPr>
              <w:spacing w:before="60" w:after="60" w:line="240" w:lineRule="auto"/>
              <w:jc w:val="both"/>
              <w:rPr>
                <w:rFonts w:asciiTheme="minorHAnsi" w:hAnsiTheme="minorHAnsi" w:cstheme="minorHAnsi"/>
                <w:szCs w:val="24"/>
              </w:rPr>
            </w:pPr>
            <w:r w:rsidRPr="00857FA7">
              <w:rPr>
                <w:rFonts w:asciiTheme="minorHAnsi" w:hAnsiTheme="minorHAnsi" w:cstheme="minorHAnsi"/>
                <w:szCs w:val="24"/>
              </w:rPr>
              <w:t>Średnia gęstość szlaków turystycznych w Polsce w 2018 r. wyniosła 25,3 km na 100 km</w:t>
            </w:r>
            <w:r w:rsidR="00857A91">
              <w:rPr>
                <w:rFonts w:asciiTheme="minorHAnsi" w:hAnsiTheme="minorHAnsi" w:cstheme="minorHAnsi"/>
                <w:szCs w:val="24"/>
                <w:vertAlign w:val="superscript"/>
              </w:rPr>
              <w:t>2</w:t>
            </w:r>
            <w:r w:rsidRPr="00857FA7">
              <w:rPr>
                <w:rFonts w:asciiTheme="minorHAnsi" w:hAnsiTheme="minorHAnsi" w:cstheme="minorHAnsi"/>
                <w:szCs w:val="24"/>
              </w:rPr>
              <w:t xml:space="preserve"> powierzchni, w PW </w:t>
            </w:r>
            <w:r w:rsidR="001A557A" w:rsidRPr="00857FA7">
              <w:rPr>
                <w:rFonts w:asciiTheme="minorHAnsi" w:hAnsiTheme="minorHAnsi" w:cstheme="minorHAnsi"/>
                <w:szCs w:val="24"/>
              </w:rPr>
              <w:t xml:space="preserve">– </w:t>
            </w:r>
            <w:r w:rsidRPr="00857FA7">
              <w:rPr>
                <w:rFonts w:asciiTheme="minorHAnsi" w:hAnsiTheme="minorHAnsi" w:cstheme="minorHAnsi"/>
                <w:szCs w:val="24"/>
              </w:rPr>
              <w:t>tylko 17,4 km na 100 km</w:t>
            </w:r>
            <w:r w:rsidR="00857A91">
              <w:rPr>
                <w:rFonts w:asciiTheme="minorHAnsi" w:hAnsiTheme="minorHAnsi" w:cstheme="minorHAnsi"/>
                <w:szCs w:val="24"/>
                <w:vertAlign w:val="superscript"/>
              </w:rPr>
              <w:t>2</w:t>
            </w:r>
            <w:r w:rsidRPr="00857FA7">
              <w:rPr>
                <w:rFonts w:asciiTheme="minorHAnsi" w:hAnsiTheme="minorHAnsi" w:cstheme="minorHAnsi"/>
                <w:szCs w:val="24"/>
              </w:rPr>
              <w:t>. Największą gęstość szlaków – choć wciąż poniżej średniej – odnotowano w woj. świętokrzyskim (22,7 km/100 km</w:t>
            </w:r>
            <w:r w:rsidR="00857A91">
              <w:rPr>
                <w:rFonts w:asciiTheme="minorHAnsi" w:hAnsiTheme="minorHAnsi" w:cstheme="minorHAnsi"/>
                <w:szCs w:val="24"/>
                <w:vertAlign w:val="superscript"/>
              </w:rPr>
              <w:t>2</w:t>
            </w:r>
            <w:r w:rsidRPr="00857FA7">
              <w:rPr>
                <w:rFonts w:asciiTheme="minorHAnsi" w:hAnsiTheme="minorHAnsi" w:cstheme="minorHAnsi"/>
                <w:szCs w:val="24"/>
              </w:rPr>
              <w:t>) oraz podlaskim (21,6 km/100 km</w:t>
            </w:r>
            <w:r w:rsidR="00857A91">
              <w:rPr>
                <w:rFonts w:asciiTheme="minorHAnsi" w:hAnsiTheme="minorHAnsi" w:cstheme="minorHAnsi"/>
                <w:szCs w:val="24"/>
                <w:vertAlign w:val="superscript"/>
              </w:rPr>
              <w:t>2</w:t>
            </w:r>
            <w:r w:rsidRPr="00857FA7">
              <w:rPr>
                <w:rFonts w:asciiTheme="minorHAnsi" w:hAnsiTheme="minorHAnsi" w:cstheme="minorHAnsi"/>
                <w:szCs w:val="24"/>
              </w:rPr>
              <w:t xml:space="preserve">), natomiast najmniejszą </w:t>
            </w:r>
            <w:r w:rsidR="004E0337" w:rsidRPr="00857FA7">
              <w:rPr>
                <w:rFonts w:asciiTheme="minorHAnsi" w:hAnsiTheme="minorHAnsi" w:cstheme="minorHAnsi"/>
                <w:szCs w:val="24"/>
              </w:rPr>
              <w:t xml:space="preserve">w regionie </w:t>
            </w:r>
            <w:r w:rsidR="00A343F0">
              <w:rPr>
                <w:rFonts w:asciiTheme="minorHAnsi" w:hAnsiTheme="minorHAnsi" w:cstheme="minorHAnsi"/>
                <w:szCs w:val="24"/>
              </w:rPr>
              <w:t>M</w:t>
            </w:r>
            <w:r w:rsidR="00485B46" w:rsidRPr="00857FA7">
              <w:rPr>
                <w:rFonts w:asciiTheme="minorHAnsi" w:hAnsiTheme="minorHAnsi" w:cstheme="minorHAnsi"/>
                <w:szCs w:val="24"/>
              </w:rPr>
              <w:t xml:space="preserve">azowiecki </w:t>
            </w:r>
            <w:r w:rsidR="004E0337" w:rsidRPr="00857FA7">
              <w:rPr>
                <w:rFonts w:asciiTheme="minorHAnsi" w:hAnsiTheme="minorHAnsi" w:cstheme="minorHAnsi"/>
                <w:szCs w:val="24"/>
              </w:rPr>
              <w:t xml:space="preserve">regionalny oraz </w:t>
            </w:r>
            <w:r w:rsidRPr="00857FA7">
              <w:rPr>
                <w:rFonts w:asciiTheme="minorHAnsi" w:hAnsiTheme="minorHAnsi" w:cstheme="minorHAnsi"/>
                <w:szCs w:val="24"/>
              </w:rPr>
              <w:t>w woj. podkarpackim i</w:t>
            </w:r>
            <w:r w:rsidR="006E4DE2">
              <w:rPr>
                <w:rFonts w:asciiTheme="minorHAnsi" w:hAnsiTheme="minorHAnsi" w:cstheme="minorHAnsi"/>
                <w:szCs w:val="24"/>
              </w:rPr>
              <w:t> </w:t>
            </w:r>
            <w:r w:rsidRPr="00857FA7">
              <w:rPr>
                <w:rFonts w:asciiTheme="minorHAnsi" w:hAnsiTheme="minorHAnsi" w:cstheme="minorHAnsi"/>
                <w:szCs w:val="24"/>
              </w:rPr>
              <w:t xml:space="preserve">warmińsko-mazurskim (odpowiednio </w:t>
            </w:r>
            <w:r w:rsidR="004E0337" w:rsidRPr="00857FA7">
              <w:rPr>
                <w:rFonts w:asciiTheme="minorHAnsi" w:hAnsiTheme="minorHAnsi" w:cstheme="minorHAnsi"/>
                <w:szCs w:val="24"/>
              </w:rPr>
              <w:t xml:space="preserve">9,4, </w:t>
            </w:r>
            <w:r w:rsidRPr="00857FA7">
              <w:rPr>
                <w:rFonts w:asciiTheme="minorHAnsi" w:hAnsiTheme="minorHAnsi" w:cstheme="minorHAnsi"/>
                <w:szCs w:val="24"/>
              </w:rPr>
              <w:t>12,8 i 12,5 km/100 km</w:t>
            </w:r>
            <w:r w:rsidR="00857A91">
              <w:rPr>
                <w:rFonts w:asciiTheme="minorHAnsi" w:hAnsiTheme="minorHAnsi" w:cstheme="minorHAnsi"/>
                <w:szCs w:val="24"/>
                <w:vertAlign w:val="superscript"/>
              </w:rPr>
              <w:t>2</w:t>
            </w:r>
            <w:r w:rsidRPr="00857FA7">
              <w:rPr>
                <w:rFonts w:asciiTheme="minorHAnsi" w:hAnsiTheme="minorHAnsi" w:cstheme="minorHAnsi"/>
                <w:szCs w:val="24"/>
              </w:rPr>
              <w:t>).</w:t>
            </w:r>
          </w:p>
          <w:p w14:paraId="0CB58CAF" w14:textId="38D0E844" w:rsidR="004C28FD" w:rsidRDefault="004C28FD" w:rsidP="0028329B">
            <w:pPr>
              <w:spacing w:after="60" w:line="240" w:lineRule="auto"/>
              <w:jc w:val="both"/>
              <w:rPr>
                <w:rFonts w:asciiTheme="minorHAnsi" w:hAnsiTheme="minorHAnsi" w:cstheme="minorHAnsi"/>
              </w:rPr>
            </w:pPr>
            <w:r w:rsidRPr="004C28FD">
              <w:rPr>
                <w:rFonts w:asciiTheme="minorHAnsi" w:hAnsiTheme="minorHAnsi" w:cstheme="minorHAnsi"/>
              </w:rPr>
              <w:t>Na znaczenie inwestycji w szlaki turystyczne</w:t>
            </w:r>
            <w:r w:rsidR="00FC7682">
              <w:rPr>
                <w:rFonts w:asciiTheme="minorHAnsi" w:hAnsiTheme="minorHAnsi" w:cstheme="minorHAnsi"/>
              </w:rPr>
              <w:t xml:space="preserve"> (</w:t>
            </w:r>
            <w:r w:rsidR="00C50C08">
              <w:rPr>
                <w:rFonts w:asciiTheme="minorHAnsi" w:hAnsiTheme="minorHAnsi" w:cstheme="minorHAnsi"/>
              </w:rPr>
              <w:t>np.</w:t>
            </w:r>
            <w:r w:rsidR="00937847">
              <w:rPr>
                <w:rFonts w:asciiTheme="minorHAnsi" w:hAnsiTheme="minorHAnsi" w:cstheme="minorHAnsi"/>
              </w:rPr>
              <w:t xml:space="preserve"> szlak rowerowy </w:t>
            </w:r>
            <w:r w:rsidR="00FC7682">
              <w:rPr>
                <w:rFonts w:asciiTheme="minorHAnsi" w:hAnsiTheme="minorHAnsi" w:cstheme="minorHAnsi"/>
              </w:rPr>
              <w:t xml:space="preserve">Green </w:t>
            </w:r>
            <w:proofErr w:type="spellStart"/>
            <w:r w:rsidR="00FC7682">
              <w:rPr>
                <w:rFonts w:asciiTheme="minorHAnsi" w:hAnsiTheme="minorHAnsi" w:cstheme="minorHAnsi"/>
              </w:rPr>
              <w:t>Velo</w:t>
            </w:r>
            <w:proofErr w:type="spellEnd"/>
            <w:r w:rsidR="00FC7682">
              <w:rPr>
                <w:rFonts w:asciiTheme="minorHAnsi" w:hAnsiTheme="minorHAnsi" w:cstheme="minorHAnsi"/>
              </w:rPr>
              <w:t>)</w:t>
            </w:r>
            <w:r w:rsidRPr="004C28FD">
              <w:rPr>
                <w:rFonts w:asciiTheme="minorHAnsi" w:hAnsiTheme="minorHAnsi" w:cstheme="minorHAnsi"/>
              </w:rPr>
              <w:t xml:space="preserve"> wskazywali respondenci badania POT </w:t>
            </w:r>
            <w:bookmarkStart w:id="10" w:name="_Hlk107999894"/>
            <w:r w:rsidR="001C796C">
              <w:rPr>
                <w:rFonts w:asciiTheme="minorHAnsi" w:hAnsiTheme="minorHAnsi" w:cstheme="minorHAnsi"/>
              </w:rPr>
              <w:t>(</w:t>
            </w:r>
            <w:r w:rsidRPr="00A343F0">
              <w:rPr>
                <w:rFonts w:asciiTheme="minorHAnsi" w:hAnsiTheme="minorHAnsi" w:cstheme="minorHAnsi"/>
                <w:i/>
                <w:iCs/>
              </w:rPr>
              <w:t>Turystyka rowerowa w Polsce</w:t>
            </w:r>
            <w:r w:rsidR="00A343F0">
              <w:rPr>
                <w:rStyle w:val="Odwoanieprzypisudolnego"/>
                <w:rFonts w:asciiTheme="minorHAnsi" w:hAnsiTheme="minorHAnsi" w:cstheme="minorHAnsi"/>
                <w:i/>
                <w:iCs/>
              </w:rPr>
              <w:footnoteReference w:id="5"/>
            </w:r>
            <w:r w:rsidRPr="00A343F0">
              <w:rPr>
                <w:rFonts w:asciiTheme="minorHAnsi" w:hAnsiTheme="minorHAnsi" w:cstheme="minorHAnsi"/>
                <w:i/>
                <w:iCs/>
              </w:rPr>
              <w:t xml:space="preserve"> – raport z badania jakościowego 2020</w:t>
            </w:r>
            <w:r w:rsidR="00A21B31" w:rsidRPr="00A343F0">
              <w:rPr>
                <w:rFonts w:asciiTheme="minorHAnsi" w:hAnsiTheme="minorHAnsi" w:cstheme="minorHAnsi"/>
                <w:i/>
                <w:iCs/>
              </w:rPr>
              <w:t> </w:t>
            </w:r>
            <w:r w:rsidR="00604DF6" w:rsidRPr="00A343F0">
              <w:rPr>
                <w:rFonts w:ascii="Calibri" w:eastAsia="Calibri" w:hAnsi="Calibri" w:cs="Calibri"/>
                <w:i/>
                <w:iCs/>
                <w:color w:val="000000" w:themeColor="text1"/>
                <w:szCs w:val="24"/>
                <w:lang w:val="pl"/>
              </w:rPr>
              <w:t>r</w:t>
            </w:r>
            <w:r w:rsidR="00604DF6">
              <w:rPr>
                <w:rFonts w:ascii="Calibri" w:eastAsia="Calibri" w:hAnsi="Calibri" w:cs="Calibri"/>
                <w:color w:val="000000" w:themeColor="text1"/>
                <w:szCs w:val="24"/>
                <w:lang w:val="pl"/>
              </w:rPr>
              <w:t>.</w:t>
            </w:r>
            <w:bookmarkEnd w:id="10"/>
            <w:r w:rsidR="001C796C" w:rsidRPr="00FC7682">
              <w:rPr>
                <w:rFonts w:ascii="Calibri" w:eastAsia="Calibri" w:hAnsi="Calibri" w:cs="Calibri"/>
                <w:color w:val="000000" w:themeColor="text1"/>
                <w:szCs w:val="24"/>
                <w:lang w:val="pl"/>
              </w:rPr>
              <w:t>).</w:t>
            </w:r>
            <w:r w:rsidR="00A343F0" w:rsidRPr="00FC7682">
              <w:rPr>
                <w:rFonts w:asciiTheme="minorHAnsi" w:hAnsiTheme="minorHAnsi" w:cstheme="minorHAnsi"/>
              </w:rPr>
              <w:t xml:space="preserve"> </w:t>
            </w:r>
          </w:p>
          <w:p w14:paraId="3923CF5D" w14:textId="2AC7A44C" w:rsidR="0028329B" w:rsidRPr="00857FA7" w:rsidRDefault="0028329B" w:rsidP="0028329B">
            <w:pPr>
              <w:spacing w:after="60" w:line="240" w:lineRule="auto"/>
              <w:jc w:val="both"/>
              <w:rPr>
                <w:rFonts w:asciiTheme="minorHAnsi" w:hAnsiTheme="minorHAnsi" w:cstheme="minorHAnsi"/>
                <w:i/>
                <w:u w:val="single"/>
              </w:rPr>
            </w:pPr>
            <w:r w:rsidRPr="00857FA7">
              <w:rPr>
                <w:rFonts w:asciiTheme="minorHAnsi" w:hAnsiTheme="minorHAnsi" w:cstheme="minorHAnsi"/>
              </w:rPr>
              <w:t>Dla rozwoju społeczno-gospodarczego PW</w:t>
            </w:r>
            <w:r w:rsidR="009829CC" w:rsidRPr="00857FA7">
              <w:rPr>
                <w:rFonts w:asciiTheme="minorHAnsi" w:hAnsiTheme="minorHAnsi" w:cstheme="minorHAnsi"/>
              </w:rPr>
              <w:t>+</w:t>
            </w:r>
            <w:r w:rsidRPr="00857FA7">
              <w:rPr>
                <w:rFonts w:asciiTheme="minorHAnsi" w:hAnsiTheme="minorHAnsi" w:cstheme="minorHAnsi"/>
              </w:rPr>
              <w:t xml:space="preserve"> należy </w:t>
            </w:r>
            <w:r w:rsidR="004C28FD">
              <w:rPr>
                <w:rFonts w:asciiTheme="minorHAnsi" w:hAnsiTheme="minorHAnsi" w:cstheme="minorHAnsi"/>
              </w:rPr>
              <w:t xml:space="preserve">więc </w:t>
            </w:r>
            <w:r w:rsidRPr="00857FA7">
              <w:rPr>
                <w:rFonts w:asciiTheme="minorHAnsi" w:hAnsiTheme="minorHAnsi" w:cstheme="minorHAnsi"/>
              </w:rPr>
              <w:t xml:space="preserve">wspierać </w:t>
            </w:r>
            <w:r w:rsidR="00D05848" w:rsidRPr="00857FA7">
              <w:rPr>
                <w:rFonts w:asciiTheme="minorHAnsi" w:hAnsiTheme="minorHAnsi" w:cstheme="minorHAnsi"/>
              </w:rPr>
              <w:t>scalanie</w:t>
            </w:r>
            <w:r w:rsidRPr="00857FA7">
              <w:rPr>
                <w:rFonts w:asciiTheme="minorHAnsi" w:hAnsiTheme="minorHAnsi" w:cstheme="minorHAnsi"/>
              </w:rPr>
              <w:t xml:space="preserve"> atrakcji turystycznych </w:t>
            </w:r>
            <w:r w:rsidR="005F4AF6" w:rsidRPr="00857FA7">
              <w:rPr>
                <w:rFonts w:asciiTheme="minorHAnsi" w:hAnsiTheme="minorHAnsi" w:cstheme="minorHAnsi"/>
              </w:rPr>
              <w:t>w </w:t>
            </w:r>
            <w:r w:rsidR="00D05848" w:rsidRPr="00857FA7">
              <w:rPr>
                <w:rFonts w:asciiTheme="minorHAnsi" w:hAnsiTheme="minorHAnsi" w:cstheme="minorHAnsi"/>
              </w:rPr>
              <w:t>jednolite</w:t>
            </w:r>
            <w:r w:rsidRPr="00857FA7">
              <w:rPr>
                <w:rFonts w:asciiTheme="minorHAnsi" w:hAnsiTheme="minorHAnsi" w:cstheme="minorHAnsi"/>
              </w:rPr>
              <w:t>, dojrzałe produkty turystyczne o ponadregionalnym</w:t>
            </w:r>
            <w:r w:rsidR="00D05848" w:rsidRPr="00857FA7">
              <w:rPr>
                <w:rFonts w:asciiTheme="minorHAnsi" w:hAnsiTheme="minorHAnsi" w:cstheme="minorHAnsi"/>
              </w:rPr>
              <w:t xml:space="preserve"> charakterze</w:t>
            </w:r>
            <w:r w:rsidRPr="00857FA7">
              <w:rPr>
                <w:rFonts w:asciiTheme="minorHAnsi" w:hAnsiTheme="minorHAnsi" w:cstheme="minorHAnsi"/>
              </w:rPr>
              <w:t xml:space="preserve">, a także dostosowanie </w:t>
            </w:r>
            <w:r w:rsidR="00270DAA" w:rsidRPr="00857FA7">
              <w:rPr>
                <w:rFonts w:asciiTheme="minorHAnsi" w:hAnsiTheme="minorHAnsi" w:cstheme="minorHAnsi"/>
              </w:rPr>
              <w:t xml:space="preserve">lokalnych </w:t>
            </w:r>
            <w:r w:rsidRPr="00857FA7">
              <w:rPr>
                <w:rFonts w:asciiTheme="minorHAnsi" w:hAnsiTheme="minorHAnsi" w:cstheme="minorHAnsi"/>
              </w:rPr>
              <w:t>branży do</w:t>
            </w:r>
            <w:r w:rsidR="00270DAA" w:rsidRPr="00857FA7">
              <w:rPr>
                <w:rFonts w:asciiTheme="minorHAnsi" w:hAnsiTheme="minorHAnsi" w:cstheme="minorHAnsi"/>
              </w:rPr>
              <w:t xml:space="preserve"> </w:t>
            </w:r>
            <w:r w:rsidRPr="00857FA7">
              <w:rPr>
                <w:rFonts w:asciiTheme="minorHAnsi" w:hAnsiTheme="minorHAnsi" w:cstheme="minorHAnsi"/>
              </w:rPr>
              <w:t xml:space="preserve">oferowania </w:t>
            </w:r>
            <w:r w:rsidR="00FC6569" w:rsidRPr="00857FA7">
              <w:rPr>
                <w:rFonts w:asciiTheme="minorHAnsi" w:hAnsiTheme="minorHAnsi" w:cstheme="minorHAnsi"/>
              </w:rPr>
              <w:t xml:space="preserve">lepszej jakości </w:t>
            </w:r>
            <w:r w:rsidRPr="00857FA7">
              <w:rPr>
                <w:rFonts w:asciiTheme="minorHAnsi" w:hAnsiTheme="minorHAnsi" w:cstheme="minorHAnsi"/>
              </w:rPr>
              <w:t>usług</w:t>
            </w:r>
            <w:r w:rsidR="008A6D06" w:rsidRPr="00857FA7">
              <w:rPr>
                <w:rFonts w:asciiTheme="minorHAnsi" w:hAnsiTheme="minorHAnsi" w:cstheme="minorHAnsi"/>
              </w:rPr>
              <w:t>.</w:t>
            </w:r>
          </w:p>
          <w:p w14:paraId="2DD7011F" w14:textId="3F91BBB0" w:rsidR="0028329B" w:rsidRPr="00857FA7" w:rsidRDefault="001530F9" w:rsidP="0028329B">
            <w:pPr>
              <w:spacing w:before="60" w:after="60" w:line="240" w:lineRule="auto"/>
              <w:jc w:val="both"/>
              <w:rPr>
                <w:rFonts w:asciiTheme="minorHAnsi" w:hAnsiTheme="minorHAnsi" w:cstheme="minorHAnsi"/>
              </w:rPr>
            </w:pPr>
            <w:r w:rsidRPr="00857FA7">
              <w:rPr>
                <w:rFonts w:asciiTheme="minorHAnsi" w:hAnsiTheme="minorHAnsi" w:cstheme="minorHAnsi"/>
              </w:rPr>
              <w:t>Wsparcie turystyki w FEPW (szlaki ponadregionalne) będzie komplementarne do interwencji w</w:t>
            </w:r>
            <w:r w:rsidR="006E4DE2">
              <w:rPr>
                <w:rFonts w:asciiTheme="minorHAnsi" w:hAnsiTheme="minorHAnsi" w:cstheme="minorHAnsi"/>
              </w:rPr>
              <w:t> </w:t>
            </w:r>
            <w:r w:rsidR="0088104A">
              <w:rPr>
                <w:rFonts w:asciiTheme="minorHAnsi" w:hAnsiTheme="minorHAnsi" w:cstheme="minorHAnsi"/>
              </w:rPr>
              <w:t>PR</w:t>
            </w:r>
            <w:r w:rsidRPr="00857FA7">
              <w:rPr>
                <w:rFonts w:asciiTheme="minorHAnsi" w:hAnsiTheme="minorHAnsi" w:cstheme="minorHAnsi"/>
              </w:rPr>
              <w:t xml:space="preserve"> (projekty na terenie jednego województwa) i w program</w:t>
            </w:r>
            <w:r w:rsidR="0088104A">
              <w:rPr>
                <w:rFonts w:asciiTheme="minorHAnsi" w:hAnsiTheme="minorHAnsi" w:cstheme="minorHAnsi"/>
              </w:rPr>
              <w:t>ach</w:t>
            </w:r>
            <w:r w:rsidRPr="00857FA7">
              <w:rPr>
                <w:rFonts w:asciiTheme="minorHAnsi" w:hAnsiTheme="minorHAnsi" w:cstheme="minorHAnsi"/>
              </w:rPr>
              <w:t xml:space="preserve"> </w:t>
            </w:r>
            <w:proofErr w:type="spellStart"/>
            <w:r w:rsidRPr="00857FA7">
              <w:rPr>
                <w:rFonts w:asciiTheme="minorHAnsi" w:hAnsiTheme="minorHAnsi" w:cstheme="minorHAnsi"/>
              </w:rPr>
              <w:t>Interreg</w:t>
            </w:r>
            <w:proofErr w:type="spellEnd"/>
            <w:r w:rsidRPr="00857FA7">
              <w:rPr>
                <w:rFonts w:asciiTheme="minorHAnsi" w:hAnsiTheme="minorHAnsi" w:cstheme="minorHAnsi"/>
              </w:rPr>
              <w:t xml:space="preserve">. </w:t>
            </w:r>
            <w:r w:rsidR="00F422C9" w:rsidRPr="00857FA7">
              <w:rPr>
                <w:rFonts w:asciiTheme="minorHAnsi" w:hAnsiTheme="minorHAnsi" w:cstheme="minorHAnsi"/>
              </w:rPr>
              <w:t>Wsparcie z FEPW będzie przeznaczone na</w:t>
            </w:r>
            <w:r w:rsidR="00FD2742" w:rsidRPr="00857FA7">
              <w:rPr>
                <w:rFonts w:asciiTheme="minorHAnsi" w:hAnsiTheme="minorHAnsi" w:cstheme="minorHAnsi"/>
              </w:rPr>
              <w:t> </w:t>
            </w:r>
            <w:r w:rsidR="00F422C9" w:rsidRPr="00857FA7">
              <w:rPr>
                <w:rFonts w:asciiTheme="minorHAnsi" w:hAnsiTheme="minorHAnsi" w:cstheme="minorHAnsi"/>
              </w:rPr>
              <w:t>inwestycje w</w:t>
            </w:r>
            <w:r w:rsidR="001C729F" w:rsidRPr="00857FA7">
              <w:rPr>
                <w:rFonts w:asciiTheme="minorHAnsi" w:hAnsiTheme="minorHAnsi" w:cstheme="minorHAnsi"/>
              </w:rPr>
              <w:t> </w:t>
            </w:r>
            <w:r w:rsidR="00F422C9" w:rsidRPr="00857FA7">
              <w:rPr>
                <w:rFonts w:asciiTheme="minorHAnsi" w:hAnsiTheme="minorHAnsi" w:cstheme="minorHAnsi"/>
              </w:rPr>
              <w:t>infrastrukturę</w:t>
            </w:r>
            <w:r w:rsidR="0082576C" w:rsidRPr="00857FA7">
              <w:rPr>
                <w:rFonts w:asciiTheme="minorHAnsi" w:hAnsiTheme="minorHAnsi" w:cstheme="minorHAnsi"/>
              </w:rPr>
              <w:t>,</w:t>
            </w:r>
            <w:r w:rsidR="00F422C9" w:rsidRPr="00857FA7">
              <w:rPr>
                <w:rFonts w:asciiTheme="minorHAnsi" w:hAnsiTheme="minorHAnsi" w:cstheme="minorHAnsi"/>
              </w:rPr>
              <w:t xml:space="preserve"> wokół której będzie funkcjonował zintegrowany produkt turystyczny, podczas gdy z KPO </w:t>
            </w:r>
            <w:r w:rsidR="003A39FA" w:rsidRPr="00857FA7">
              <w:rPr>
                <w:rFonts w:asciiTheme="minorHAnsi" w:hAnsiTheme="minorHAnsi" w:cstheme="minorHAnsi"/>
              </w:rPr>
              <w:t>– na</w:t>
            </w:r>
            <w:r w:rsidR="00F422C9" w:rsidRPr="00857FA7">
              <w:rPr>
                <w:rFonts w:asciiTheme="minorHAnsi" w:hAnsiTheme="minorHAnsi" w:cstheme="minorHAnsi"/>
              </w:rPr>
              <w:t xml:space="preserve"> pod</w:t>
            </w:r>
            <w:r w:rsidR="00BD746A" w:rsidRPr="00857FA7">
              <w:rPr>
                <w:rFonts w:asciiTheme="minorHAnsi" w:hAnsiTheme="minorHAnsi" w:cstheme="minorHAnsi"/>
              </w:rPr>
              <w:t>n</w:t>
            </w:r>
            <w:r w:rsidR="00F422C9" w:rsidRPr="00857FA7">
              <w:rPr>
                <w:rFonts w:asciiTheme="minorHAnsi" w:hAnsiTheme="minorHAnsi" w:cstheme="minorHAnsi"/>
              </w:rPr>
              <w:t>oszenie lub zmianę kwalifikacji pracowników branży turystycznej oraz bieżąc</w:t>
            </w:r>
            <w:r w:rsidR="003A39FA" w:rsidRPr="00857FA7">
              <w:rPr>
                <w:rFonts w:asciiTheme="minorHAnsi" w:hAnsiTheme="minorHAnsi" w:cstheme="minorHAnsi"/>
              </w:rPr>
              <w:t>ą</w:t>
            </w:r>
            <w:r w:rsidR="00F422C9" w:rsidRPr="00857FA7">
              <w:rPr>
                <w:rFonts w:asciiTheme="minorHAnsi" w:hAnsiTheme="minorHAnsi" w:cstheme="minorHAnsi"/>
              </w:rPr>
              <w:t xml:space="preserve"> działalnoś</w:t>
            </w:r>
            <w:r w:rsidR="003A39FA" w:rsidRPr="00857FA7">
              <w:rPr>
                <w:rFonts w:asciiTheme="minorHAnsi" w:hAnsiTheme="minorHAnsi" w:cstheme="minorHAnsi"/>
              </w:rPr>
              <w:t>ć</w:t>
            </w:r>
            <w:r w:rsidR="00F422C9" w:rsidRPr="00857FA7">
              <w:rPr>
                <w:rFonts w:asciiTheme="minorHAnsi" w:hAnsiTheme="minorHAnsi" w:cstheme="minorHAnsi"/>
              </w:rPr>
              <w:t xml:space="preserve"> przedsiębiorstw z</w:t>
            </w:r>
            <w:r w:rsidR="006E4DE2">
              <w:rPr>
                <w:rFonts w:asciiTheme="minorHAnsi" w:hAnsiTheme="minorHAnsi" w:cstheme="minorHAnsi"/>
              </w:rPr>
              <w:t> </w:t>
            </w:r>
            <w:r w:rsidR="00F422C9" w:rsidRPr="00857FA7">
              <w:rPr>
                <w:rFonts w:asciiTheme="minorHAnsi" w:hAnsiTheme="minorHAnsi" w:cstheme="minorHAnsi"/>
              </w:rPr>
              <w:t xml:space="preserve">branż </w:t>
            </w:r>
            <w:proofErr w:type="spellStart"/>
            <w:r w:rsidR="00F422C9" w:rsidRPr="00857FA7">
              <w:rPr>
                <w:rFonts w:asciiTheme="minorHAnsi" w:hAnsiTheme="minorHAnsi" w:cstheme="minorHAnsi"/>
              </w:rPr>
              <w:t>HoReCa</w:t>
            </w:r>
            <w:proofErr w:type="spellEnd"/>
            <w:r w:rsidR="00F422C9" w:rsidRPr="00857FA7">
              <w:rPr>
                <w:rFonts w:asciiTheme="minorHAnsi" w:hAnsiTheme="minorHAnsi" w:cstheme="minorHAnsi"/>
              </w:rPr>
              <w:t xml:space="preserve"> i turystycznej</w:t>
            </w:r>
            <w:r w:rsidR="00857A91">
              <w:rPr>
                <w:rFonts w:asciiTheme="minorHAnsi" w:hAnsiTheme="minorHAnsi" w:cstheme="minorHAnsi"/>
              </w:rPr>
              <w:t>,</w:t>
            </w:r>
            <w:r w:rsidR="00F422C9" w:rsidRPr="00857FA7">
              <w:rPr>
                <w:rFonts w:asciiTheme="minorHAnsi" w:hAnsiTheme="minorHAnsi" w:cstheme="minorHAnsi"/>
              </w:rPr>
              <w:t xml:space="preserve"> w</w:t>
            </w:r>
            <w:r w:rsidR="005471B3" w:rsidRPr="00857FA7">
              <w:rPr>
                <w:rFonts w:asciiTheme="minorHAnsi" w:hAnsiTheme="minorHAnsi" w:cstheme="minorHAnsi"/>
              </w:rPr>
              <w:t> </w:t>
            </w:r>
            <w:r w:rsidR="00F422C9" w:rsidRPr="00857FA7">
              <w:rPr>
                <w:rFonts w:asciiTheme="minorHAnsi" w:hAnsiTheme="minorHAnsi" w:cstheme="minorHAnsi"/>
              </w:rPr>
              <w:t>odpowiedzi na gospodarcze skutki C</w:t>
            </w:r>
            <w:r w:rsidR="006E4DE2">
              <w:rPr>
                <w:rFonts w:asciiTheme="minorHAnsi" w:hAnsiTheme="minorHAnsi" w:cstheme="minorHAnsi"/>
              </w:rPr>
              <w:t>OVID</w:t>
            </w:r>
            <w:r w:rsidR="00F422C9" w:rsidRPr="00857FA7">
              <w:rPr>
                <w:rFonts w:asciiTheme="minorHAnsi" w:hAnsiTheme="minorHAnsi" w:cstheme="minorHAnsi"/>
              </w:rPr>
              <w:t>-19.</w:t>
            </w:r>
          </w:p>
          <w:p w14:paraId="4266954E" w14:textId="73FB086D" w:rsidR="00132FE7" w:rsidRPr="00857FA7" w:rsidRDefault="009829CC" w:rsidP="00132FE7">
            <w:pPr>
              <w:spacing w:before="60" w:after="60" w:line="240" w:lineRule="auto"/>
              <w:jc w:val="both"/>
              <w:rPr>
                <w:rFonts w:asciiTheme="minorHAnsi" w:hAnsiTheme="minorHAnsi" w:cstheme="minorHAnsi"/>
                <w:bCs/>
                <w:szCs w:val="24"/>
                <w:lang w:eastAsia="pl-PL"/>
              </w:rPr>
            </w:pPr>
            <w:r w:rsidRPr="00857FA7">
              <w:rPr>
                <w:rFonts w:asciiTheme="minorHAnsi" w:hAnsiTheme="minorHAnsi" w:cstheme="minorHAnsi"/>
              </w:rPr>
              <w:t>In</w:t>
            </w:r>
            <w:r w:rsidR="004C28FD">
              <w:rPr>
                <w:rFonts w:asciiTheme="minorHAnsi" w:hAnsiTheme="minorHAnsi" w:cstheme="minorHAnsi"/>
              </w:rPr>
              <w:t>t</w:t>
            </w:r>
            <w:r w:rsidRPr="00857FA7">
              <w:rPr>
                <w:rFonts w:asciiTheme="minorHAnsi" w:hAnsiTheme="minorHAnsi" w:cstheme="minorHAnsi"/>
              </w:rPr>
              <w:t>erwencja</w:t>
            </w:r>
            <w:r w:rsidR="009647E8" w:rsidRPr="00857FA7">
              <w:rPr>
                <w:rFonts w:asciiTheme="minorHAnsi" w:hAnsiTheme="minorHAnsi" w:cstheme="minorHAnsi"/>
              </w:rPr>
              <w:t xml:space="preserve"> FEPW </w:t>
            </w:r>
            <w:r w:rsidR="007B5864" w:rsidRPr="00857FA7">
              <w:rPr>
                <w:rFonts w:asciiTheme="minorHAnsi" w:hAnsiTheme="minorHAnsi" w:cstheme="minorHAnsi"/>
              </w:rPr>
              <w:t>odpowiada na wyzwania</w:t>
            </w:r>
            <w:r w:rsidR="009647E8" w:rsidRPr="00857FA7">
              <w:rPr>
                <w:rFonts w:asciiTheme="minorHAnsi" w:hAnsiTheme="minorHAnsi" w:cstheme="minorHAnsi"/>
              </w:rPr>
              <w:t xml:space="preserve"> </w:t>
            </w:r>
            <w:r w:rsidR="009647E8" w:rsidRPr="00857FA7">
              <w:rPr>
                <w:rFonts w:asciiTheme="minorHAnsi" w:hAnsiTheme="minorHAnsi" w:cstheme="minorHAnsi"/>
                <w:b/>
              </w:rPr>
              <w:t>SK</w:t>
            </w:r>
            <w:r w:rsidR="006E4DE2">
              <w:rPr>
                <w:rFonts w:asciiTheme="minorHAnsi" w:hAnsiTheme="minorHAnsi" w:cstheme="minorHAnsi"/>
                <w:b/>
              </w:rPr>
              <w:t xml:space="preserve"> – </w:t>
            </w:r>
            <w:r w:rsidR="0028329B" w:rsidRPr="00857FA7">
              <w:rPr>
                <w:rFonts w:asciiTheme="minorHAnsi" w:hAnsiTheme="minorHAnsi" w:cstheme="minorHAnsi"/>
                <w:b/>
              </w:rPr>
              <w:t>Polska 2019</w:t>
            </w:r>
            <w:r w:rsidR="0028329B" w:rsidRPr="00857FA7">
              <w:rPr>
                <w:rFonts w:asciiTheme="minorHAnsi" w:hAnsiTheme="minorHAnsi" w:cstheme="minorHAnsi"/>
              </w:rPr>
              <w:t>, CP4</w:t>
            </w:r>
            <w:r w:rsidR="004B748E" w:rsidRPr="00857FA7">
              <w:rPr>
                <w:rFonts w:asciiTheme="minorHAnsi" w:hAnsiTheme="minorHAnsi" w:cstheme="minorHAnsi"/>
              </w:rPr>
              <w:t xml:space="preserve">: </w:t>
            </w:r>
            <w:r w:rsidR="0028329B" w:rsidRPr="00857FA7">
              <w:rPr>
                <w:rFonts w:asciiTheme="minorHAnsi" w:hAnsiTheme="minorHAnsi" w:cstheme="minorHAnsi"/>
              </w:rPr>
              <w:t>zintegrowan</w:t>
            </w:r>
            <w:r w:rsidR="00F55F16" w:rsidRPr="00857FA7">
              <w:rPr>
                <w:rFonts w:asciiTheme="minorHAnsi" w:hAnsiTheme="minorHAnsi" w:cstheme="minorHAnsi"/>
              </w:rPr>
              <w:t>i</w:t>
            </w:r>
            <w:r w:rsidR="009647E8" w:rsidRPr="00857FA7">
              <w:rPr>
                <w:rFonts w:asciiTheme="minorHAnsi" w:hAnsiTheme="minorHAnsi" w:cstheme="minorHAnsi"/>
              </w:rPr>
              <w:t>e</w:t>
            </w:r>
            <w:r w:rsidR="0028329B" w:rsidRPr="00857FA7">
              <w:rPr>
                <w:rFonts w:asciiTheme="minorHAnsi" w:hAnsiTheme="minorHAnsi" w:cstheme="minorHAnsi"/>
              </w:rPr>
              <w:t xml:space="preserve"> działań na rzecz aktywnego włączenia osób </w:t>
            </w:r>
            <w:r w:rsidR="003833CA" w:rsidRPr="00857FA7">
              <w:rPr>
                <w:rFonts w:asciiTheme="minorHAnsi" w:hAnsiTheme="minorHAnsi" w:cstheme="minorHAnsi"/>
              </w:rPr>
              <w:t>w mniej korzystnym położeniu</w:t>
            </w:r>
            <w:r w:rsidR="0028329B" w:rsidRPr="00857FA7">
              <w:rPr>
                <w:rFonts w:asciiTheme="minorHAnsi" w:hAnsiTheme="minorHAnsi" w:cstheme="minorHAnsi"/>
              </w:rPr>
              <w:t xml:space="preserve">. </w:t>
            </w:r>
            <w:r w:rsidR="0088104A">
              <w:rPr>
                <w:rFonts w:asciiTheme="minorHAnsi" w:hAnsiTheme="minorHAnsi" w:cstheme="minorHAnsi"/>
              </w:rPr>
              <w:t xml:space="preserve">Także – </w:t>
            </w:r>
            <w:r w:rsidR="003629D7" w:rsidRPr="00857FA7">
              <w:rPr>
                <w:rFonts w:asciiTheme="minorHAnsi" w:hAnsiTheme="minorHAnsi" w:cstheme="minorHAnsi"/>
              </w:rPr>
              <w:t>na</w:t>
            </w:r>
            <w:r w:rsidR="0028329B" w:rsidRPr="00857FA7">
              <w:rPr>
                <w:rFonts w:asciiTheme="minorHAnsi" w:hAnsiTheme="minorHAnsi" w:cstheme="minorHAnsi"/>
              </w:rPr>
              <w:t xml:space="preserve"> </w:t>
            </w:r>
            <w:r w:rsidR="0028329B" w:rsidRPr="00857FA7">
              <w:rPr>
                <w:rFonts w:asciiTheme="minorHAnsi" w:hAnsiTheme="minorHAnsi" w:cstheme="minorHAnsi"/>
                <w:i/>
              </w:rPr>
              <w:t>rezolucj</w:t>
            </w:r>
            <w:r w:rsidR="003833CA" w:rsidRPr="00857FA7">
              <w:rPr>
                <w:rFonts w:asciiTheme="minorHAnsi" w:hAnsiTheme="minorHAnsi" w:cstheme="minorHAnsi"/>
                <w:i/>
              </w:rPr>
              <w:t>ę</w:t>
            </w:r>
            <w:r w:rsidR="0028329B" w:rsidRPr="00857FA7">
              <w:rPr>
                <w:rFonts w:asciiTheme="minorHAnsi" w:hAnsiTheme="minorHAnsi" w:cstheme="minorHAnsi"/>
                <w:i/>
              </w:rPr>
              <w:t xml:space="preserve"> Parlamentu Europejskiego z dnia 25 marca 2021 r. w sprawie opracowania strategii UE na rzecz </w:t>
            </w:r>
            <w:r w:rsidR="0028329B" w:rsidRPr="00857FA7">
              <w:rPr>
                <w:rFonts w:asciiTheme="minorHAnsi" w:hAnsiTheme="minorHAnsi" w:cstheme="minorHAnsi"/>
                <w:i/>
              </w:rPr>
              <w:lastRenderedPageBreak/>
              <w:t>zrównoważonej turystyki</w:t>
            </w:r>
            <w:r w:rsidR="003833CA" w:rsidRPr="00857FA7">
              <w:rPr>
                <w:rFonts w:asciiTheme="minorHAnsi" w:hAnsiTheme="minorHAnsi" w:cstheme="minorHAnsi"/>
                <w:i/>
              </w:rPr>
              <w:t xml:space="preserve"> po </w:t>
            </w:r>
            <w:r w:rsidR="0028329B" w:rsidRPr="00857FA7">
              <w:rPr>
                <w:rFonts w:asciiTheme="minorHAnsi" w:hAnsiTheme="minorHAnsi" w:cstheme="minorHAnsi"/>
                <w:i/>
              </w:rPr>
              <w:t>wybuch</w:t>
            </w:r>
            <w:r w:rsidR="003833CA" w:rsidRPr="00857FA7">
              <w:rPr>
                <w:rFonts w:asciiTheme="minorHAnsi" w:hAnsiTheme="minorHAnsi" w:cstheme="minorHAnsi"/>
                <w:i/>
              </w:rPr>
              <w:t>u</w:t>
            </w:r>
            <w:r w:rsidR="0028329B" w:rsidRPr="00857FA7">
              <w:rPr>
                <w:rFonts w:asciiTheme="minorHAnsi" w:hAnsiTheme="minorHAnsi" w:cstheme="minorHAnsi"/>
                <w:i/>
              </w:rPr>
              <w:t xml:space="preserve"> epidemii COVID-19</w:t>
            </w:r>
            <w:r w:rsidR="003833CA" w:rsidRPr="00857FA7">
              <w:rPr>
                <w:rFonts w:asciiTheme="minorHAnsi" w:hAnsiTheme="minorHAnsi" w:cstheme="minorHAnsi"/>
              </w:rPr>
              <w:t xml:space="preserve">, </w:t>
            </w:r>
            <w:r w:rsidRPr="00857FA7">
              <w:rPr>
                <w:rFonts w:asciiTheme="minorHAnsi" w:hAnsiTheme="minorHAnsi" w:cstheme="minorHAnsi"/>
              </w:rPr>
              <w:t>w </w:t>
            </w:r>
            <w:r w:rsidR="003833CA" w:rsidRPr="00857FA7">
              <w:rPr>
                <w:rFonts w:asciiTheme="minorHAnsi" w:hAnsiTheme="minorHAnsi" w:cstheme="minorHAnsi"/>
              </w:rPr>
              <w:t xml:space="preserve">której podkreślono potrzebę </w:t>
            </w:r>
            <w:r w:rsidR="0028329B" w:rsidRPr="00857FA7">
              <w:rPr>
                <w:rFonts w:asciiTheme="minorHAnsi" w:hAnsiTheme="minorHAnsi" w:cstheme="minorHAnsi"/>
              </w:rPr>
              <w:t>finansowania projektów turystycznych</w:t>
            </w:r>
            <w:r w:rsidR="003833CA" w:rsidRPr="00857FA7">
              <w:rPr>
                <w:rFonts w:asciiTheme="minorHAnsi" w:hAnsiTheme="minorHAnsi" w:cstheme="minorHAnsi"/>
              </w:rPr>
              <w:t xml:space="preserve"> w programach</w:t>
            </w:r>
            <w:r w:rsidR="0028329B" w:rsidRPr="00857FA7">
              <w:rPr>
                <w:rFonts w:asciiTheme="minorHAnsi" w:hAnsiTheme="minorHAnsi" w:cstheme="minorHAnsi"/>
              </w:rPr>
              <w:t>.</w:t>
            </w:r>
            <w:r w:rsidR="00132FE7" w:rsidRPr="00857FA7">
              <w:rPr>
                <w:rFonts w:asciiTheme="minorHAnsi" w:hAnsiTheme="minorHAnsi" w:cstheme="minorHAnsi"/>
                <w:spacing w:val="-2"/>
              </w:rPr>
              <w:t xml:space="preserve"> Wsparcie </w:t>
            </w:r>
            <w:r w:rsidR="00604DF6">
              <w:rPr>
                <w:rFonts w:asciiTheme="minorHAnsi" w:hAnsiTheme="minorHAnsi" w:cstheme="minorHAnsi"/>
                <w:spacing w:val="-2"/>
              </w:rPr>
              <w:t xml:space="preserve">jest </w:t>
            </w:r>
            <w:r w:rsidR="00132FE7" w:rsidRPr="00857FA7">
              <w:rPr>
                <w:rFonts w:asciiTheme="minorHAnsi" w:hAnsiTheme="minorHAnsi" w:cstheme="minorHAnsi"/>
                <w:spacing w:val="-2"/>
              </w:rPr>
              <w:t>ukierunkowane również na</w:t>
            </w:r>
            <w:r w:rsidR="00515CDC">
              <w:rPr>
                <w:rFonts w:asciiTheme="minorHAnsi" w:hAnsiTheme="minorHAnsi" w:cstheme="minorHAnsi"/>
                <w:spacing w:val="-2"/>
              </w:rPr>
              <w:t> </w:t>
            </w:r>
            <w:r w:rsidR="00132FE7" w:rsidRPr="00857FA7">
              <w:rPr>
                <w:rFonts w:asciiTheme="minorHAnsi" w:hAnsiTheme="minorHAnsi" w:cstheme="minorHAnsi"/>
                <w:spacing w:val="-2"/>
              </w:rPr>
              <w:t>wdrażanie zasad równouprawnienia płci, równych szans, dialogu społecznego, integracji osób z</w:t>
            </w:r>
            <w:r w:rsidR="00515CDC">
              <w:rPr>
                <w:rFonts w:asciiTheme="minorHAnsi" w:hAnsiTheme="minorHAnsi" w:cstheme="minorHAnsi"/>
                <w:spacing w:val="-2"/>
              </w:rPr>
              <w:t> </w:t>
            </w:r>
            <w:r w:rsidR="00132FE7" w:rsidRPr="00857FA7">
              <w:rPr>
                <w:rFonts w:asciiTheme="minorHAnsi" w:hAnsiTheme="minorHAnsi" w:cstheme="minorHAnsi"/>
                <w:spacing w:val="-2"/>
              </w:rPr>
              <w:t>niepełnosprawnościami</w:t>
            </w:r>
            <w:r w:rsidR="00132FE7" w:rsidRPr="00857FA7">
              <w:rPr>
                <w:rFonts w:asciiTheme="minorHAnsi" w:hAnsiTheme="minorHAnsi" w:cstheme="minorHAnsi"/>
                <w:i/>
                <w:spacing w:val="-2"/>
              </w:rPr>
              <w:t xml:space="preserve"> Europejskiego filaru praw socjalnych</w:t>
            </w:r>
            <w:r w:rsidR="00132FE7" w:rsidRPr="00857FA7">
              <w:rPr>
                <w:rFonts w:asciiTheme="minorHAnsi" w:hAnsiTheme="minorHAnsi" w:cstheme="minorHAnsi"/>
                <w:spacing w:val="-2"/>
              </w:rPr>
              <w:t>.</w:t>
            </w:r>
            <w:r w:rsidR="00132FE7" w:rsidRPr="00857FA7">
              <w:rPr>
                <w:rFonts w:asciiTheme="minorHAnsi" w:hAnsiTheme="minorHAnsi" w:cstheme="minorHAnsi"/>
                <w:szCs w:val="24"/>
              </w:rPr>
              <w:t xml:space="preserve"> Przyczyni się </w:t>
            </w:r>
            <w:r w:rsidR="0088104A">
              <w:rPr>
                <w:rFonts w:asciiTheme="minorHAnsi" w:hAnsiTheme="minorHAnsi" w:cstheme="minorHAnsi"/>
                <w:szCs w:val="24"/>
              </w:rPr>
              <w:t>te</w:t>
            </w:r>
            <w:r w:rsidR="00132FE7" w:rsidRPr="00857FA7">
              <w:rPr>
                <w:rFonts w:asciiTheme="minorHAnsi" w:hAnsiTheme="minorHAnsi" w:cstheme="minorHAnsi"/>
                <w:szCs w:val="24"/>
              </w:rPr>
              <w:t xml:space="preserve">ż do realizacji </w:t>
            </w:r>
            <w:r w:rsidR="00132FE7" w:rsidRPr="00857FA7">
              <w:rPr>
                <w:rFonts w:asciiTheme="minorHAnsi" w:hAnsiTheme="minorHAnsi" w:cstheme="minorHAnsi"/>
              </w:rPr>
              <w:t xml:space="preserve">SUE RMB </w:t>
            </w:r>
            <w:r w:rsidR="00645759" w:rsidRPr="00857FA7">
              <w:rPr>
                <w:rFonts w:asciiTheme="minorHAnsi" w:hAnsiTheme="minorHAnsi" w:cstheme="minorHAnsi"/>
                <w:szCs w:val="24"/>
                <w:lang w:eastAsia="pl-PL"/>
              </w:rPr>
              <w:t>–</w:t>
            </w:r>
            <w:r w:rsidR="00132FE7" w:rsidRPr="00857FA7">
              <w:rPr>
                <w:rFonts w:asciiTheme="minorHAnsi" w:hAnsiTheme="minorHAnsi" w:cstheme="minorHAnsi"/>
                <w:szCs w:val="24"/>
              </w:rPr>
              <w:t xml:space="preserve"> </w:t>
            </w:r>
            <w:r w:rsidR="00132FE7" w:rsidRPr="00857FA7">
              <w:rPr>
                <w:rFonts w:asciiTheme="minorHAnsi" w:hAnsiTheme="minorHAnsi" w:cstheme="minorHAnsi"/>
                <w:bCs/>
                <w:szCs w:val="24"/>
                <w:lang w:eastAsia="pl-PL"/>
              </w:rPr>
              <w:t xml:space="preserve">cel </w:t>
            </w:r>
            <w:r w:rsidR="00132FE7" w:rsidRPr="00857FA7">
              <w:rPr>
                <w:rFonts w:asciiTheme="minorHAnsi" w:hAnsiTheme="minorHAnsi" w:cstheme="minorHAnsi"/>
                <w:szCs w:val="24"/>
                <w:lang w:eastAsia="pl-PL"/>
              </w:rPr>
              <w:t xml:space="preserve">3 – Wzrost dobrobytu, </w:t>
            </w:r>
            <w:r w:rsidR="00132FE7" w:rsidRPr="00857FA7">
              <w:rPr>
                <w:rFonts w:asciiTheme="minorHAnsi" w:hAnsiTheme="minorHAnsi" w:cstheme="minorHAnsi"/>
                <w:bCs/>
                <w:szCs w:val="24"/>
                <w:lang w:eastAsia="pl-PL"/>
              </w:rPr>
              <w:t>obszar Turystyka.</w:t>
            </w:r>
          </w:p>
          <w:p w14:paraId="2397DE9D" w14:textId="007F248E" w:rsidR="000B16AE" w:rsidRDefault="007B5864" w:rsidP="00C50C08">
            <w:pPr>
              <w:spacing w:before="60" w:line="240" w:lineRule="auto"/>
              <w:jc w:val="both"/>
              <w:rPr>
                <w:rFonts w:asciiTheme="minorHAnsi" w:hAnsiTheme="minorHAnsi" w:cstheme="minorHAnsi"/>
              </w:rPr>
            </w:pPr>
            <w:r w:rsidRPr="00857FA7">
              <w:rPr>
                <w:rFonts w:asciiTheme="minorHAnsi" w:hAnsiTheme="minorHAnsi" w:cstheme="minorHAnsi"/>
              </w:rPr>
              <w:t xml:space="preserve">Interwencja </w:t>
            </w:r>
            <w:r w:rsidR="0028329B" w:rsidRPr="00857FA7">
              <w:rPr>
                <w:rFonts w:asciiTheme="minorHAnsi" w:hAnsiTheme="minorHAnsi" w:cstheme="minorHAnsi"/>
              </w:rPr>
              <w:t xml:space="preserve">wpisuje się w </w:t>
            </w:r>
            <w:r w:rsidR="0028329B" w:rsidRPr="00857FA7">
              <w:rPr>
                <w:rFonts w:asciiTheme="minorHAnsi" w:hAnsiTheme="minorHAnsi" w:cstheme="minorHAnsi"/>
                <w:b/>
              </w:rPr>
              <w:t>SOR</w:t>
            </w:r>
            <w:r w:rsidR="004B748E" w:rsidRPr="00857FA7">
              <w:rPr>
                <w:rFonts w:asciiTheme="minorHAnsi" w:hAnsiTheme="minorHAnsi" w:cstheme="minorHAnsi"/>
                <w:b/>
              </w:rPr>
              <w:t xml:space="preserve"> i</w:t>
            </w:r>
            <w:r w:rsidR="0028329B" w:rsidRPr="00857FA7">
              <w:rPr>
                <w:rFonts w:asciiTheme="minorHAnsi" w:hAnsiTheme="minorHAnsi" w:cstheme="minorHAnsi"/>
              </w:rPr>
              <w:t xml:space="preserve"> </w:t>
            </w:r>
            <w:r w:rsidR="0028329B" w:rsidRPr="00857FA7">
              <w:rPr>
                <w:rFonts w:asciiTheme="minorHAnsi" w:hAnsiTheme="minorHAnsi" w:cstheme="minorHAnsi"/>
                <w:b/>
              </w:rPr>
              <w:t>KSRR</w:t>
            </w:r>
            <w:r w:rsidR="00FE45A7" w:rsidRPr="00857FA7">
              <w:rPr>
                <w:rFonts w:asciiTheme="minorHAnsi" w:hAnsiTheme="minorHAnsi" w:cstheme="minorHAnsi"/>
              </w:rPr>
              <w:t>, gdzie podkreślono,</w:t>
            </w:r>
            <w:r w:rsidR="0028329B" w:rsidRPr="00857FA7">
              <w:rPr>
                <w:rFonts w:asciiTheme="minorHAnsi" w:hAnsiTheme="minorHAnsi" w:cstheme="minorHAnsi"/>
              </w:rPr>
              <w:t xml:space="preserve"> </w:t>
            </w:r>
            <w:r w:rsidR="00FE45A7" w:rsidRPr="00857FA7">
              <w:rPr>
                <w:rFonts w:asciiTheme="minorHAnsi" w:hAnsiTheme="minorHAnsi" w:cstheme="minorHAnsi"/>
              </w:rPr>
              <w:t>że</w:t>
            </w:r>
            <w:r w:rsidR="0028329B" w:rsidRPr="00857FA7">
              <w:rPr>
                <w:rFonts w:asciiTheme="minorHAnsi" w:hAnsiTheme="minorHAnsi" w:cstheme="minorHAnsi"/>
              </w:rPr>
              <w:t xml:space="preserve"> bogactwo przyrodnicze może stanowić czynnik rozwoju makroregionu</w:t>
            </w:r>
            <w:r w:rsidR="009829CC" w:rsidRPr="00857FA7">
              <w:rPr>
                <w:rFonts w:asciiTheme="minorHAnsi" w:hAnsiTheme="minorHAnsi" w:cstheme="minorHAnsi"/>
              </w:rPr>
              <w:t xml:space="preserve"> oraz podnosić </w:t>
            </w:r>
            <w:r w:rsidR="0028329B" w:rsidRPr="00857FA7">
              <w:rPr>
                <w:rFonts w:asciiTheme="minorHAnsi" w:hAnsiTheme="minorHAnsi" w:cstheme="minorHAnsi"/>
              </w:rPr>
              <w:t>jego atrakcyjność</w:t>
            </w:r>
            <w:r w:rsidR="008B70B7" w:rsidRPr="00857FA7">
              <w:rPr>
                <w:rFonts w:asciiTheme="minorHAnsi" w:hAnsiTheme="minorHAnsi" w:cstheme="minorHAnsi"/>
              </w:rPr>
              <w:t xml:space="preserve"> osiedleńczą</w:t>
            </w:r>
            <w:r w:rsidR="0028329B" w:rsidRPr="00857FA7">
              <w:rPr>
                <w:rFonts w:asciiTheme="minorHAnsi" w:hAnsiTheme="minorHAnsi" w:cstheme="minorHAnsi"/>
              </w:rPr>
              <w:t xml:space="preserve">. </w:t>
            </w:r>
            <w:r w:rsidR="009D09B1" w:rsidRPr="00857FA7">
              <w:rPr>
                <w:rFonts w:asciiTheme="minorHAnsi" w:hAnsiTheme="minorHAnsi" w:cstheme="minorHAnsi"/>
              </w:rPr>
              <w:t xml:space="preserve">Interwencja </w:t>
            </w:r>
            <w:r w:rsidR="002F3084" w:rsidRPr="00857FA7">
              <w:rPr>
                <w:rFonts w:asciiTheme="minorHAnsi" w:hAnsiTheme="minorHAnsi" w:cstheme="minorHAnsi"/>
              </w:rPr>
              <w:t>w</w:t>
            </w:r>
            <w:r w:rsidR="008B70B7" w:rsidRPr="00857FA7">
              <w:rPr>
                <w:rFonts w:asciiTheme="minorHAnsi" w:hAnsiTheme="minorHAnsi" w:cstheme="minorHAnsi"/>
              </w:rPr>
              <w:t xml:space="preserve">spiera </w:t>
            </w:r>
            <w:r w:rsidR="009829CC" w:rsidRPr="00857FA7">
              <w:rPr>
                <w:rFonts w:asciiTheme="minorHAnsi" w:hAnsiTheme="minorHAnsi" w:cstheme="minorHAnsi"/>
              </w:rPr>
              <w:t xml:space="preserve">też </w:t>
            </w:r>
            <w:r w:rsidR="008B70B7" w:rsidRPr="00857FA7">
              <w:rPr>
                <w:rFonts w:asciiTheme="minorHAnsi" w:hAnsiTheme="minorHAnsi" w:cstheme="minorHAnsi"/>
              </w:rPr>
              <w:t>realizację</w:t>
            </w:r>
            <w:r w:rsidR="002F3084" w:rsidRPr="00857FA7">
              <w:rPr>
                <w:rFonts w:asciiTheme="minorHAnsi" w:hAnsiTheme="minorHAnsi" w:cstheme="minorHAnsi"/>
              </w:rPr>
              <w:t xml:space="preserve"> </w:t>
            </w:r>
            <w:r w:rsidR="0028329B" w:rsidRPr="00857FA7">
              <w:rPr>
                <w:rFonts w:asciiTheme="minorHAnsi" w:hAnsiTheme="minorHAnsi" w:cstheme="minorHAnsi"/>
                <w:b/>
              </w:rPr>
              <w:t>SRKS</w:t>
            </w:r>
            <w:r w:rsidR="009829CC" w:rsidRPr="00857FA7">
              <w:rPr>
                <w:rFonts w:asciiTheme="minorHAnsi" w:hAnsiTheme="minorHAnsi" w:cstheme="minorHAnsi"/>
                <w:b/>
              </w:rPr>
              <w:t>,</w:t>
            </w:r>
            <w:r w:rsidR="0028329B" w:rsidRPr="00857FA7">
              <w:rPr>
                <w:rFonts w:asciiTheme="minorHAnsi" w:hAnsiTheme="minorHAnsi" w:cstheme="minorHAnsi"/>
              </w:rPr>
              <w:t xml:space="preserve"> </w:t>
            </w:r>
            <w:r w:rsidR="002F3084" w:rsidRPr="00857FA7">
              <w:rPr>
                <w:rFonts w:asciiTheme="minorHAnsi" w:hAnsiTheme="minorHAnsi" w:cstheme="minorHAnsi"/>
              </w:rPr>
              <w:t xml:space="preserve">gdzie uznano, </w:t>
            </w:r>
            <w:r w:rsidR="00132FE7" w:rsidRPr="00857FA7">
              <w:rPr>
                <w:rFonts w:asciiTheme="minorHAnsi" w:hAnsiTheme="minorHAnsi" w:cstheme="minorHAnsi"/>
              </w:rPr>
              <w:t>że </w:t>
            </w:r>
            <w:r w:rsidR="0028329B" w:rsidRPr="00857FA7">
              <w:rPr>
                <w:rFonts w:asciiTheme="minorHAnsi" w:hAnsiTheme="minorHAnsi" w:cstheme="minorHAnsi"/>
              </w:rPr>
              <w:t>niewykorzystany potencjał szlaków kulturowych stanowić mo</w:t>
            </w:r>
            <w:r w:rsidR="002F3084" w:rsidRPr="00857FA7">
              <w:rPr>
                <w:rFonts w:asciiTheme="minorHAnsi" w:hAnsiTheme="minorHAnsi" w:cstheme="minorHAnsi"/>
              </w:rPr>
              <w:t>że</w:t>
            </w:r>
            <w:r w:rsidR="0028329B" w:rsidRPr="00857FA7">
              <w:rPr>
                <w:rFonts w:asciiTheme="minorHAnsi" w:hAnsiTheme="minorHAnsi" w:cstheme="minorHAnsi"/>
              </w:rPr>
              <w:t xml:space="preserve"> istotne narzędzie </w:t>
            </w:r>
            <w:r w:rsidR="00132FE7" w:rsidRPr="00857FA7">
              <w:rPr>
                <w:rFonts w:asciiTheme="minorHAnsi" w:hAnsiTheme="minorHAnsi" w:cstheme="minorHAnsi"/>
              </w:rPr>
              <w:t>w </w:t>
            </w:r>
            <w:r w:rsidR="0028329B" w:rsidRPr="00857FA7">
              <w:rPr>
                <w:rFonts w:asciiTheme="minorHAnsi" w:hAnsiTheme="minorHAnsi" w:cstheme="minorHAnsi"/>
              </w:rPr>
              <w:t>pobudzaniu rozwoju gospodarczego.</w:t>
            </w:r>
            <w:r w:rsidR="000B16AE" w:rsidRPr="00857FA7">
              <w:rPr>
                <w:rFonts w:asciiTheme="minorHAnsi" w:hAnsiTheme="minorHAnsi" w:cstheme="minorHAnsi"/>
              </w:rPr>
              <w:t xml:space="preserve"> Propozycja wsparcia wynika również z pozytywnych doświadczeń </w:t>
            </w:r>
            <w:r w:rsidR="004B748E" w:rsidRPr="00857FA7">
              <w:rPr>
                <w:rFonts w:asciiTheme="minorHAnsi" w:hAnsiTheme="minorHAnsi" w:cstheme="minorHAnsi"/>
              </w:rPr>
              <w:t>z realizacji Wschodniego Szlaku Rowerowego</w:t>
            </w:r>
            <w:r w:rsidR="000B16AE" w:rsidRPr="00857FA7">
              <w:rPr>
                <w:rFonts w:asciiTheme="minorHAnsi" w:hAnsiTheme="minorHAnsi" w:cstheme="minorHAnsi"/>
              </w:rPr>
              <w:t xml:space="preserve"> Green </w:t>
            </w:r>
            <w:proofErr w:type="spellStart"/>
            <w:r w:rsidR="000B16AE" w:rsidRPr="00857FA7">
              <w:rPr>
                <w:rFonts w:asciiTheme="minorHAnsi" w:hAnsiTheme="minorHAnsi" w:cstheme="minorHAnsi"/>
              </w:rPr>
              <w:t>Velo</w:t>
            </w:r>
            <w:proofErr w:type="spellEnd"/>
            <w:r w:rsidR="000B16AE" w:rsidRPr="00857FA7">
              <w:rPr>
                <w:rFonts w:asciiTheme="minorHAnsi" w:hAnsiTheme="minorHAnsi" w:cstheme="minorHAnsi"/>
              </w:rPr>
              <w:t>.</w:t>
            </w:r>
          </w:p>
          <w:p w14:paraId="57FF120D" w14:textId="28A9FEE1" w:rsidR="001D7570" w:rsidRDefault="001D7570" w:rsidP="007453C4">
            <w:pPr>
              <w:spacing w:before="60" w:after="60" w:line="240" w:lineRule="auto"/>
              <w:jc w:val="both"/>
              <w:rPr>
                <w:rFonts w:asciiTheme="minorHAnsi" w:hAnsiTheme="minorHAnsi" w:cstheme="minorHAnsi"/>
                <w:b/>
                <w:bCs/>
              </w:rPr>
            </w:pPr>
            <w:r w:rsidRPr="0060494B">
              <w:rPr>
                <w:rFonts w:asciiTheme="minorHAnsi" w:hAnsiTheme="minorHAnsi" w:cstheme="minorHAnsi"/>
                <w:b/>
                <w:bCs/>
              </w:rPr>
              <w:t>Mieszkalnictwo</w:t>
            </w:r>
          </w:p>
          <w:p w14:paraId="62F243AF" w14:textId="1CA3C66C" w:rsidR="00063C50" w:rsidRPr="00A04B02" w:rsidRDefault="00153B6B" w:rsidP="004326FB">
            <w:pPr>
              <w:spacing w:before="60" w:after="60" w:line="240" w:lineRule="auto"/>
              <w:jc w:val="both"/>
              <w:rPr>
                <w:rFonts w:asciiTheme="minorHAnsi" w:hAnsiTheme="minorHAnsi" w:cstheme="minorHAnsi"/>
                <w:szCs w:val="24"/>
              </w:rPr>
            </w:pPr>
            <w:r w:rsidRPr="00A04B02">
              <w:rPr>
                <w:rFonts w:asciiTheme="minorHAnsi" w:hAnsiTheme="minorHAnsi" w:cstheme="minorHAnsi"/>
                <w:szCs w:val="24"/>
              </w:rPr>
              <w:t>PW</w:t>
            </w:r>
            <w:r w:rsidR="001E148A" w:rsidRPr="00A04B02">
              <w:rPr>
                <w:rFonts w:asciiTheme="minorHAnsi" w:hAnsiTheme="minorHAnsi" w:cstheme="minorHAnsi"/>
                <w:szCs w:val="24"/>
              </w:rPr>
              <w:t>+</w:t>
            </w:r>
            <w:r w:rsidR="00E53C72" w:rsidRPr="00A04B02">
              <w:rPr>
                <w:rFonts w:asciiTheme="minorHAnsi" w:hAnsiTheme="minorHAnsi" w:cstheme="minorHAnsi"/>
                <w:szCs w:val="24"/>
              </w:rPr>
              <w:t xml:space="preserve"> </w:t>
            </w:r>
            <w:r w:rsidR="000A147B" w:rsidRPr="00A04B02">
              <w:rPr>
                <w:rFonts w:asciiTheme="minorHAnsi" w:hAnsiTheme="minorHAnsi" w:cstheme="minorHAnsi"/>
                <w:szCs w:val="24"/>
              </w:rPr>
              <w:t>charakteryzuje mała</w:t>
            </w:r>
            <w:r w:rsidR="0015368A" w:rsidRPr="00A04B02">
              <w:rPr>
                <w:rFonts w:asciiTheme="minorHAnsi" w:hAnsiTheme="minorHAnsi" w:cstheme="minorHAnsi"/>
                <w:szCs w:val="24"/>
              </w:rPr>
              <w:t xml:space="preserve"> </w:t>
            </w:r>
            <w:r w:rsidR="00000358" w:rsidRPr="00A04B02">
              <w:rPr>
                <w:rFonts w:asciiTheme="minorHAnsi" w:hAnsiTheme="minorHAnsi" w:cstheme="minorHAnsi"/>
                <w:szCs w:val="24"/>
              </w:rPr>
              <w:t>liczb</w:t>
            </w:r>
            <w:r w:rsidR="00C52573" w:rsidRPr="00A04B02">
              <w:rPr>
                <w:rFonts w:asciiTheme="minorHAnsi" w:hAnsiTheme="minorHAnsi" w:cstheme="minorHAnsi"/>
                <w:szCs w:val="24"/>
              </w:rPr>
              <w:t>a</w:t>
            </w:r>
            <w:r w:rsidR="00000358" w:rsidRPr="00A04B02">
              <w:rPr>
                <w:rFonts w:asciiTheme="minorHAnsi" w:hAnsiTheme="minorHAnsi" w:cstheme="minorHAnsi"/>
                <w:szCs w:val="24"/>
              </w:rPr>
              <w:t xml:space="preserve"> mieszkań</w:t>
            </w:r>
            <w:r w:rsidR="00B35E05" w:rsidRPr="00A04B02">
              <w:rPr>
                <w:rFonts w:asciiTheme="minorHAnsi" w:hAnsiTheme="minorHAnsi" w:cstheme="minorHAnsi"/>
                <w:szCs w:val="24"/>
              </w:rPr>
              <w:t xml:space="preserve"> na </w:t>
            </w:r>
            <w:r w:rsidR="00000358" w:rsidRPr="00A04B02">
              <w:rPr>
                <w:rFonts w:asciiTheme="minorHAnsi" w:hAnsiTheme="minorHAnsi" w:cstheme="minorHAnsi"/>
                <w:szCs w:val="24"/>
              </w:rPr>
              <w:t xml:space="preserve">1 </w:t>
            </w:r>
            <w:r w:rsidR="00B35E05" w:rsidRPr="00A04B02">
              <w:rPr>
                <w:rFonts w:asciiTheme="minorHAnsi" w:hAnsiTheme="minorHAnsi" w:cstheme="minorHAnsi"/>
                <w:szCs w:val="24"/>
              </w:rPr>
              <w:t xml:space="preserve">tys. </w:t>
            </w:r>
            <w:r w:rsidR="00000358" w:rsidRPr="00A04B02">
              <w:rPr>
                <w:rFonts w:asciiTheme="minorHAnsi" w:hAnsiTheme="minorHAnsi" w:cstheme="minorHAnsi"/>
                <w:szCs w:val="24"/>
              </w:rPr>
              <w:t>mieszkańców</w:t>
            </w:r>
            <w:r w:rsidR="001F5409" w:rsidRPr="00A04B02">
              <w:rPr>
                <w:rFonts w:asciiTheme="minorHAnsi" w:hAnsiTheme="minorHAnsi" w:cstheme="minorHAnsi"/>
                <w:szCs w:val="24"/>
              </w:rPr>
              <w:t xml:space="preserve"> </w:t>
            </w:r>
            <w:r w:rsidR="00C50C08" w:rsidRPr="00A04B02">
              <w:rPr>
                <w:rFonts w:asciiTheme="minorHAnsi" w:hAnsiTheme="minorHAnsi" w:cstheme="minorHAnsi"/>
                <w:szCs w:val="24"/>
              </w:rPr>
              <w:t>na tle</w:t>
            </w:r>
            <w:r w:rsidR="005F6DCB" w:rsidRPr="00A04B02">
              <w:rPr>
                <w:rFonts w:asciiTheme="minorHAnsi" w:hAnsiTheme="minorHAnsi" w:cstheme="minorHAnsi"/>
                <w:szCs w:val="24"/>
              </w:rPr>
              <w:t xml:space="preserve"> </w:t>
            </w:r>
            <w:r w:rsidR="00DE0A29" w:rsidRPr="00A04B02">
              <w:rPr>
                <w:rFonts w:asciiTheme="minorHAnsi" w:hAnsiTheme="minorHAnsi" w:cstheme="minorHAnsi"/>
                <w:szCs w:val="24"/>
              </w:rPr>
              <w:t>pozostały</w:t>
            </w:r>
            <w:r w:rsidR="00C50C08" w:rsidRPr="00A04B02">
              <w:rPr>
                <w:rFonts w:asciiTheme="minorHAnsi" w:hAnsiTheme="minorHAnsi" w:cstheme="minorHAnsi"/>
                <w:szCs w:val="24"/>
              </w:rPr>
              <w:t>ch</w:t>
            </w:r>
            <w:r w:rsidR="00DE0A29" w:rsidRPr="00A04B02">
              <w:rPr>
                <w:rFonts w:asciiTheme="minorHAnsi" w:hAnsiTheme="minorHAnsi" w:cstheme="minorHAnsi"/>
                <w:szCs w:val="24"/>
              </w:rPr>
              <w:t xml:space="preserve"> regi</w:t>
            </w:r>
            <w:r w:rsidR="006211B5">
              <w:rPr>
                <w:rFonts w:asciiTheme="minorHAnsi" w:hAnsiTheme="minorHAnsi" w:cstheme="minorHAnsi"/>
                <w:szCs w:val="24"/>
              </w:rPr>
              <w:t>on</w:t>
            </w:r>
            <w:r w:rsidR="00C50C08" w:rsidRPr="00A04B02">
              <w:rPr>
                <w:rFonts w:asciiTheme="minorHAnsi" w:hAnsiTheme="minorHAnsi" w:cstheme="minorHAnsi"/>
                <w:szCs w:val="24"/>
              </w:rPr>
              <w:t>ów</w:t>
            </w:r>
            <w:r w:rsidR="000A147B" w:rsidRPr="00A04B02">
              <w:rPr>
                <w:rFonts w:asciiTheme="minorHAnsi" w:hAnsiTheme="minorHAnsi" w:cstheme="minorHAnsi"/>
                <w:szCs w:val="24"/>
              </w:rPr>
              <w:t xml:space="preserve"> </w:t>
            </w:r>
            <w:r w:rsidR="0088104A">
              <w:rPr>
                <w:rFonts w:asciiTheme="minorHAnsi" w:hAnsiTheme="minorHAnsi" w:cstheme="minorHAnsi"/>
                <w:szCs w:val="24"/>
              </w:rPr>
              <w:t>PL</w:t>
            </w:r>
            <w:r w:rsidR="000A147B" w:rsidRPr="00A04B02">
              <w:rPr>
                <w:rFonts w:asciiTheme="minorHAnsi" w:hAnsiTheme="minorHAnsi" w:cstheme="minorHAnsi"/>
                <w:szCs w:val="24"/>
              </w:rPr>
              <w:t xml:space="preserve"> i</w:t>
            </w:r>
            <w:r w:rsidR="006211B5">
              <w:rPr>
                <w:rFonts w:asciiTheme="minorHAnsi" w:hAnsiTheme="minorHAnsi" w:cstheme="minorHAnsi"/>
                <w:szCs w:val="24"/>
              </w:rPr>
              <w:t> </w:t>
            </w:r>
            <w:r w:rsidR="000A147B" w:rsidRPr="00A04B02">
              <w:rPr>
                <w:rFonts w:asciiTheme="minorHAnsi" w:hAnsiTheme="minorHAnsi" w:cstheme="minorHAnsi"/>
                <w:szCs w:val="24"/>
              </w:rPr>
              <w:t>UE</w:t>
            </w:r>
            <w:r w:rsidR="000407E2" w:rsidRPr="00A04B02">
              <w:rPr>
                <w:rFonts w:asciiTheme="minorHAnsi" w:hAnsiTheme="minorHAnsi" w:cstheme="minorHAnsi"/>
                <w:szCs w:val="24"/>
              </w:rPr>
              <w:t xml:space="preserve">. </w:t>
            </w:r>
            <w:r w:rsidR="009B2095" w:rsidRPr="00A04B02">
              <w:rPr>
                <w:rFonts w:asciiTheme="minorHAnsi" w:hAnsiTheme="minorHAnsi" w:cstheme="minorHAnsi"/>
                <w:szCs w:val="24"/>
              </w:rPr>
              <w:t xml:space="preserve">Przy średniej dla PL </w:t>
            </w:r>
            <w:r w:rsidR="00C50C08" w:rsidRPr="00A04B02">
              <w:rPr>
                <w:rFonts w:asciiTheme="minorHAnsi" w:hAnsiTheme="minorHAnsi" w:cstheme="minorHAnsi"/>
                <w:szCs w:val="24"/>
              </w:rPr>
              <w:t>–</w:t>
            </w:r>
            <w:r w:rsidR="009B2095" w:rsidRPr="00A04B02">
              <w:rPr>
                <w:rFonts w:asciiTheme="minorHAnsi" w:hAnsiTheme="minorHAnsi" w:cstheme="minorHAnsi"/>
                <w:szCs w:val="24"/>
              </w:rPr>
              <w:t xml:space="preserve"> 42</w:t>
            </w:r>
            <w:r w:rsidR="002A0648">
              <w:rPr>
                <w:rFonts w:asciiTheme="minorHAnsi" w:hAnsiTheme="minorHAnsi" w:cstheme="minorHAnsi"/>
                <w:szCs w:val="24"/>
              </w:rPr>
              <w:t>6</w:t>
            </w:r>
            <w:r w:rsidR="00C50C08" w:rsidRPr="00A04B02">
              <w:rPr>
                <w:rFonts w:asciiTheme="minorHAnsi" w:hAnsiTheme="minorHAnsi" w:cstheme="minorHAnsi"/>
                <w:szCs w:val="24"/>
              </w:rPr>
              <w:t xml:space="preserve">, </w:t>
            </w:r>
            <w:r w:rsidR="009B2095" w:rsidRPr="00A04B02">
              <w:rPr>
                <w:rFonts w:asciiTheme="minorHAnsi" w:hAnsiTheme="minorHAnsi" w:cstheme="minorHAnsi"/>
                <w:szCs w:val="24"/>
              </w:rPr>
              <w:t>wskaźnik przyjmuje wartość</w:t>
            </w:r>
            <w:r w:rsidR="00BC3CC4" w:rsidRPr="00A04B02">
              <w:rPr>
                <w:rFonts w:asciiTheme="minorHAnsi" w:hAnsiTheme="minorHAnsi" w:cstheme="minorHAnsi"/>
                <w:szCs w:val="24"/>
              </w:rPr>
              <w:t xml:space="preserve"> </w:t>
            </w:r>
            <w:r w:rsidR="0088104A" w:rsidRPr="00A04B02">
              <w:rPr>
                <w:rFonts w:asciiTheme="minorHAnsi" w:hAnsiTheme="minorHAnsi" w:cstheme="minorHAnsi"/>
                <w:szCs w:val="24"/>
              </w:rPr>
              <w:t>426</w:t>
            </w:r>
            <w:r w:rsidR="0088104A">
              <w:rPr>
                <w:rFonts w:asciiTheme="minorHAnsi" w:hAnsiTheme="minorHAnsi" w:cstheme="minorHAnsi"/>
                <w:szCs w:val="24"/>
              </w:rPr>
              <w:t xml:space="preserve"> dla </w:t>
            </w:r>
            <w:r w:rsidR="0088104A" w:rsidRPr="00115CBE">
              <w:rPr>
                <w:rFonts w:asciiTheme="minorHAnsi" w:hAnsiTheme="minorHAnsi" w:cstheme="minorHAnsi"/>
                <w:szCs w:val="24"/>
              </w:rPr>
              <w:t xml:space="preserve">podlaskiego, </w:t>
            </w:r>
            <w:r w:rsidR="006C5306" w:rsidRPr="00115CBE">
              <w:rPr>
                <w:rFonts w:asciiTheme="minorHAnsi" w:hAnsiTheme="minorHAnsi" w:cstheme="minorHAnsi"/>
                <w:szCs w:val="24"/>
              </w:rPr>
              <w:t>blisk</w:t>
            </w:r>
            <w:r w:rsidR="008829F1">
              <w:rPr>
                <w:rFonts w:asciiTheme="minorHAnsi" w:hAnsiTheme="minorHAnsi" w:cstheme="minorHAnsi"/>
                <w:szCs w:val="24"/>
              </w:rPr>
              <w:t>o</w:t>
            </w:r>
            <w:r w:rsidR="009B2095" w:rsidRPr="00115CBE">
              <w:rPr>
                <w:rFonts w:asciiTheme="minorHAnsi" w:hAnsiTheme="minorHAnsi" w:cstheme="minorHAnsi"/>
                <w:szCs w:val="24"/>
              </w:rPr>
              <w:t xml:space="preserve"> 410 dla lubelskiego, świętokrzyskiego</w:t>
            </w:r>
            <w:r w:rsidR="0088104A" w:rsidRPr="00115CBE">
              <w:rPr>
                <w:rFonts w:asciiTheme="minorHAnsi" w:hAnsiTheme="minorHAnsi" w:cstheme="minorHAnsi"/>
                <w:szCs w:val="24"/>
              </w:rPr>
              <w:t>,</w:t>
            </w:r>
            <w:r w:rsidR="009B2095" w:rsidRPr="00115CBE">
              <w:rPr>
                <w:rFonts w:asciiTheme="minorHAnsi" w:hAnsiTheme="minorHAnsi" w:cstheme="minorHAnsi"/>
                <w:szCs w:val="24"/>
              </w:rPr>
              <w:t xml:space="preserve"> warmińsko-mazurskiego</w:t>
            </w:r>
            <w:r w:rsidR="006C5306" w:rsidRPr="00115CBE">
              <w:rPr>
                <w:rFonts w:asciiTheme="minorHAnsi" w:hAnsiTheme="minorHAnsi" w:cstheme="minorHAnsi"/>
                <w:szCs w:val="24"/>
              </w:rPr>
              <w:t>,</w:t>
            </w:r>
            <w:r w:rsidR="0088104A" w:rsidRPr="00115CBE">
              <w:rPr>
                <w:rFonts w:asciiTheme="minorHAnsi" w:hAnsiTheme="minorHAnsi" w:cstheme="minorHAnsi"/>
                <w:szCs w:val="24"/>
              </w:rPr>
              <w:t xml:space="preserve"> </w:t>
            </w:r>
            <w:r w:rsidR="00E173B0" w:rsidRPr="00115CBE">
              <w:rPr>
                <w:rFonts w:asciiTheme="minorHAnsi" w:hAnsiTheme="minorHAnsi" w:cstheme="minorHAnsi"/>
                <w:szCs w:val="24"/>
              </w:rPr>
              <w:t xml:space="preserve">394 </w:t>
            </w:r>
            <w:r w:rsidR="006C5306" w:rsidRPr="00115CBE">
              <w:rPr>
                <w:rFonts w:asciiTheme="minorHAnsi" w:hAnsiTheme="minorHAnsi" w:cstheme="minorHAnsi"/>
                <w:szCs w:val="24"/>
              </w:rPr>
              <w:t xml:space="preserve">dla </w:t>
            </w:r>
            <w:r w:rsidR="0088104A" w:rsidRPr="00115CBE">
              <w:rPr>
                <w:rFonts w:asciiTheme="minorHAnsi" w:hAnsiTheme="minorHAnsi" w:cstheme="minorHAnsi"/>
                <w:szCs w:val="24"/>
              </w:rPr>
              <w:t>regionalnego mazowieckiego</w:t>
            </w:r>
            <w:r w:rsidR="006C5306" w:rsidRPr="00115CBE">
              <w:rPr>
                <w:rFonts w:asciiTheme="minorHAnsi" w:hAnsiTheme="minorHAnsi" w:cstheme="minorHAnsi"/>
                <w:szCs w:val="24"/>
              </w:rPr>
              <w:t xml:space="preserve"> i</w:t>
            </w:r>
            <w:r w:rsidR="0012062D" w:rsidRPr="00115CBE">
              <w:rPr>
                <w:rFonts w:asciiTheme="minorHAnsi" w:hAnsiTheme="minorHAnsi" w:cstheme="minorHAnsi"/>
                <w:szCs w:val="24"/>
              </w:rPr>
              <w:t> </w:t>
            </w:r>
            <w:r w:rsidR="00E173B0" w:rsidRPr="00115CBE">
              <w:rPr>
                <w:rFonts w:asciiTheme="minorHAnsi" w:hAnsiTheme="minorHAnsi" w:cstheme="minorHAnsi"/>
                <w:szCs w:val="24"/>
              </w:rPr>
              <w:t xml:space="preserve">najniższą w PL dla </w:t>
            </w:r>
            <w:r w:rsidR="006C5306" w:rsidRPr="00115CBE">
              <w:rPr>
                <w:rFonts w:asciiTheme="minorHAnsi" w:hAnsiTheme="minorHAnsi" w:cstheme="minorHAnsi"/>
                <w:szCs w:val="24"/>
              </w:rPr>
              <w:t>podkarpackiego 353</w:t>
            </w:r>
            <w:r w:rsidR="00516DAC" w:rsidRPr="00115CBE">
              <w:rPr>
                <w:rStyle w:val="Odwoanieprzypisudolnego"/>
                <w:rFonts w:asciiTheme="minorHAnsi" w:hAnsiTheme="minorHAnsi" w:cstheme="minorHAnsi"/>
                <w:szCs w:val="24"/>
              </w:rPr>
              <w:footnoteReference w:id="6"/>
            </w:r>
            <w:r w:rsidR="009B2095" w:rsidRPr="00115CBE">
              <w:rPr>
                <w:rFonts w:asciiTheme="minorHAnsi" w:hAnsiTheme="minorHAnsi" w:cstheme="minorHAnsi"/>
                <w:szCs w:val="24"/>
              </w:rPr>
              <w:t xml:space="preserve">. </w:t>
            </w:r>
            <w:r w:rsidR="00C50C08" w:rsidRPr="00115CBE">
              <w:rPr>
                <w:rFonts w:asciiTheme="minorHAnsi" w:hAnsiTheme="minorHAnsi" w:cstheme="minorHAnsi"/>
                <w:szCs w:val="24"/>
              </w:rPr>
              <w:t xml:space="preserve">Średnia dla </w:t>
            </w:r>
            <w:r w:rsidR="009B2095" w:rsidRPr="00115CBE">
              <w:rPr>
                <w:rFonts w:asciiTheme="minorHAnsi" w:hAnsiTheme="minorHAnsi" w:cstheme="minorHAnsi"/>
                <w:szCs w:val="24"/>
              </w:rPr>
              <w:t xml:space="preserve">UE </w:t>
            </w:r>
            <w:r w:rsidR="0088104A" w:rsidRPr="00115CBE">
              <w:rPr>
                <w:rFonts w:asciiTheme="minorHAnsi" w:hAnsiTheme="minorHAnsi" w:cstheme="minorHAnsi"/>
                <w:szCs w:val="24"/>
              </w:rPr>
              <w:t>to o</w:t>
            </w:r>
            <w:r w:rsidR="009B2095" w:rsidRPr="00115CBE">
              <w:rPr>
                <w:rFonts w:asciiTheme="minorHAnsi" w:hAnsiTheme="minorHAnsi" w:cstheme="minorHAnsi"/>
                <w:szCs w:val="24"/>
              </w:rPr>
              <w:t>k. 516 m</w:t>
            </w:r>
            <w:r w:rsidR="009B2095" w:rsidRPr="00A04B02">
              <w:rPr>
                <w:rFonts w:asciiTheme="minorHAnsi" w:hAnsiTheme="minorHAnsi" w:cstheme="minorHAnsi"/>
                <w:szCs w:val="24"/>
              </w:rPr>
              <w:t>ie</w:t>
            </w:r>
            <w:r w:rsidR="009B2BC5" w:rsidRPr="00A04B02">
              <w:rPr>
                <w:rFonts w:asciiTheme="minorHAnsi" w:hAnsiTheme="minorHAnsi" w:cstheme="minorHAnsi"/>
                <w:szCs w:val="24"/>
              </w:rPr>
              <w:t>sz</w:t>
            </w:r>
            <w:r w:rsidR="009B2095" w:rsidRPr="00A04B02">
              <w:rPr>
                <w:rFonts w:asciiTheme="minorHAnsi" w:hAnsiTheme="minorHAnsi" w:cstheme="minorHAnsi"/>
                <w:szCs w:val="24"/>
              </w:rPr>
              <w:t>kań na 1 tys. mieszkańców.</w:t>
            </w:r>
          </w:p>
          <w:p w14:paraId="79E978B9" w14:textId="5CEAB7A3" w:rsidR="00C10D17" w:rsidRPr="00A04B02" w:rsidRDefault="00C10D17" w:rsidP="004326FB">
            <w:pPr>
              <w:spacing w:before="60" w:after="60" w:line="240" w:lineRule="auto"/>
              <w:jc w:val="both"/>
              <w:rPr>
                <w:rFonts w:asciiTheme="minorHAnsi" w:hAnsiTheme="minorHAnsi" w:cstheme="minorHAnsi"/>
                <w:color w:val="231F20"/>
                <w:szCs w:val="24"/>
              </w:rPr>
            </w:pPr>
            <w:r w:rsidRPr="00A04B02">
              <w:rPr>
                <w:rFonts w:asciiTheme="minorHAnsi" w:hAnsiTheme="minorHAnsi" w:cstheme="minorHAnsi"/>
                <w:color w:val="231F20"/>
                <w:szCs w:val="24"/>
              </w:rPr>
              <w:t xml:space="preserve">Duża grupa </w:t>
            </w:r>
            <w:r w:rsidR="00F2592F">
              <w:rPr>
                <w:rFonts w:asciiTheme="minorHAnsi" w:hAnsiTheme="minorHAnsi" w:cstheme="minorHAnsi"/>
                <w:color w:val="231F20"/>
                <w:szCs w:val="24"/>
              </w:rPr>
              <w:t>osób</w:t>
            </w:r>
            <w:r w:rsidRPr="00A04B02">
              <w:rPr>
                <w:rFonts w:asciiTheme="minorHAnsi" w:hAnsiTheme="minorHAnsi" w:cstheme="minorHAnsi"/>
                <w:color w:val="231F20"/>
                <w:szCs w:val="24"/>
              </w:rPr>
              <w:t xml:space="preserve"> ma zbyt niskie dochody, by wynająć mieszkanie na wolnym rynku,</w:t>
            </w:r>
            <w:r w:rsidR="0088104A">
              <w:rPr>
                <w:rFonts w:asciiTheme="minorHAnsi" w:hAnsiTheme="minorHAnsi" w:cstheme="minorHAnsi"/>
                <w:color w:val="231F20"/>
                <w:szCs w:val="24"/>
              </w:rPr>
              <w:t xml:space="preserve"> </w:t>
            </w:r>
            <w:r w:rsidRPr="00A04B02">
              <w:rPr>
                <w:rFonts w:asciiTheme="minorHAnsi" w:hAnsiTheme="minorHAnsi" w:cstheme="minorHAnsi"/>
                <w:color w:val="231F20"/>
                <w:szCs w:val="24"/>
              </w:rPr>
              <w:t>a jednocześni</w:t>
            </w:r>
            <w:r w:rsidR="00F2592F">
              <w:rPr>
                <w:rFonts w:asciiTheme="minorHAnsi" w:hAnsiTheme="minorHAnsi" w:cstheme="minorHAnsi"/>
                <w:color w:val="231F20"/>
                <w:szCs w:val="24"/>
              </w:rPr>
              <w:t>e ich</w:t>
            </w:r>
            <w:r w:rsidRPr="00A04B02">
              <w:rPr>
                <w:rFonts w:asciiTheme="minorHAnsi" w:hAnsiTheme="minorHAnsi" w:cstheme="minorHAnsi"/>
                <w:color w:val="231F20"/>
                <w:szCs w:val="24"/>
              </w:rPr>
              <w:t xml:space="preserve"> </w:t>
            </w:r>
            <w:r w:rsidR="0088104A">
              <w:rPr>
                <w:rFonts w:asciiTheme="minorHAnsi" w:hAnsiTheme="minorHAnsi" w:cstheme="minorHAnsi"/>
                <w:color w:val="231F20"/>
                <w:szCs w:val="24"/>
              </w:rPr>
              <w:t>doch</w:t>
            </w:r>
            <w:r w:rsidR="00F2592F">
              <w:rPr>
                <w:rFonts w:asciiTheme="minorHAnsi" w:hAnsiTheme="minorHAnsi" w:cstheme="minorHAnsi"/>
                <w:color w:val="231F20"/>
                <w:szCs w:val="24"/>
              </w:rPr>
              <w:t>o</w:t>
            </w:r>
            <w:r w:rsidR="0088104A">
              <w:rPr>
                <w:rFonts w:asciiTheme="minorHAnsi" w:hAnsiTheme="minorHAnsi" w:cstheme="minorHAnsi"/>
                <w:color w:val="231F20"/>
                <w:szCs w:val="24"/>
              </w:rPr>
              <w:t>dy</w:t>
            </w:r>
            <w:r w:rsidRPr="00A04B02">
              <w:rPr>
                <w:rFonts w:asciiTheme="minorHAnsi" w:hAnsiTheme="minorHAnsi" w:cstheme="minorHAnsi"/>
                <w:color w:val="231F20"/>
                <w:szCs w:val="24"/>
              </w:rPr>
              <w:t xml:space="preserve"> są za wysokie, by</w:t>
            </w:r>
            <w:r w:rsidR="0088104A">
              <w:rPr>
                <w:rFonts w:asciiTheme="minorHAnsi" w:hAnsiTheme="minorHAnsi" w:cstheme="minorHAnsi"/>
                <w:color w:val="231F20"/>
                <w:szCs w:val="24"/>
              </w:rPr>
              <w:t xml:space="preserve"> </w:t>
            </w:r>
            <w:r w:rsidRPr="00A04B02">
              <w:rPr>
                <w:rFonts w:asciiTheme="minorHAnsi" w:hAnsiTheme="minorHAnsi" w:cstheme="minorHAnsi"/>
                <w:color w:val="231F20"/>
                <w:szCs w:val="24"/>
              </w:rPr>
              <w:t>skorzystać z mieszkań socjalnych lub komunalnych.</w:t>
            </w:r>
            <w:r w:rsidR="003530E6" w:rsidRPr="00A04B02">
              <w:rPr>
                <w:rFonts w:asciiTheme="minorHAnsi" w:hAnsiTheme="minorHAnsi" w:cstheme="minorHAnsi"/>
                <w:color w:val="231F20"/>
                <w:szCs w:val="24"/>
              </w:rPr>
              <w:t xml:space="preserve"> </w:t>
            </w:r>
            <w:r w:rsidRPr="00A04B02">
              <w:rPr>
                <w:rFonts w:asciiTheme="minorHAnsi" w:hAnsiTheme="minorHAnsi" w:cstheme="minorHAnsi"/>
                <w:color w:val="231F20"/>
                <w:szCs w:val="24"/>
              </w:rPr>
              <w:t xml:space="preserve">Dodatkowo zmiany w dostępności kredytów hipotecznych i szybki wzrost cen mieszkań </w:t>
            </w:r>
            <w:r w:rsidR="003530E6" w:rsidRPr="00A04B02">
              <w:rPr>
                <w:rFonts w:asciiTheme="minorHAnsi" w:hAnsiTheme="minorHAnsi" w:cstheme="minorHAnsi"/>
                <w:color w:val="231F20"/>
                <w:szCs w:val="24"/>
              </w:rPr>
              <w:t>pogłębił</w:t>
            </w:r>
            <w:r w:rsidRPr="00A04B02">
              <w:rPr>
                <w:rFonts w:asciiTheme="minorHAnsi" w:hAnsiTheme="minorHAnsi" w:cstheme="minorHAnsi"/>
                <w:color w:val="231F20"/>
                <w:szCs w:val="24"/>
              </w:rPr>
              <w:t>y problemy w</w:t>
            </w:r>
            <w:r w:rsidR="00B40586">
              <w:rPr>
                <w:rFonts w:asciiTheme="minorHAnsi" w:hAnsiTheme="minorHAnsi" w:cstheme="minorHAnsi"/>
                <w:color w:val="231F20"/>
                <w:szCs w:val="24"/>
              </w:rPr>
              <w:t> </w:t>
            </w:r>
            <w:r w:rsidRPr="00A04B02">
              <w:rPr>
                <w:rFonts w:asciiTheme="minorHAnsi" w:hAnsiTheme="minorHAnsi" w:cstheme="minorHAnsi"/>
                <w:color w:val="231F20"/>
                <w:szCs w:val="24"/>
              </w:rPr>
              <w:t>zaspokajaniu potrzeb mieszkaniowych.</w:t>
            </w:r>
          </w:p>
          <w:p w14:paraId="7A91A3D9" w14:textId="4F950414" w:rsidR="00EC724B" w:rsidRPr="00A04B02" w:rsidRDefault="003530E6" w:rsidP="004326FB">
            <w:pPr>
              <w:spacing w:before="60" w:after="60" w:line="240" w:lineRule="auto"/>
              <w:jc w:val="both"/>
              <w:rPr>
                <w:rFonts w:asciiTheme="minorHAnsi" w:hAnsiTheme="minorHAnsi" w:cstheme="minorHAnsi"/>
                <w:szCs w:val="24"/>
              </w:rPr>
            </w:pPr>
            <w:r w:rsidRPr="00C104F2">
              <w:rPr>
                <w:rFonts w:asciiTheme="minorHAnsi" w:hAnsiTheme="minorHAnsi" w:cstheme="minorHAnsi"/>
                <w:szCs w:val="24"/>
              </w:rPr>
              <w:t xml:space="preserve">Na niską podaż dostępnych cenowo mieszkań wpływa także </w:t>
            </w:r>
            <w:r w:rsidR="001E1251" w:rsidRPr="00C104F2">
              <w:rPr>
                <w:rFonts w:asciiTheme="minorHAnsi" w:hAnsiTheme="minorHAnsi" w:cstheme="minorHAnsi"/>
                <w:szCs w:val="24"/>
              </w:rPr>
              <w:t>o</w:t>
            </w:r>
            <w:r w:rsidR="00EC724B" w:rsidRPr="00C104F2">
              <w:rPr>
                <w:rFonts w:asciiTheme="minorHAnsi" w:hAnsiTheme="minorHAnsi" w:cstheme="minorHAnsi"/>
                <w:szCs w:val="24"/>
              </w:rPr>
              <w:t>graniczon</w:t>
            </w:r>
            <w:r w:rsidRPr="00C104F2">
              <w:rPr>
                <w:rFonts w:asciiTheme="minorHAnsi" w:hAnsiTheme="minorHAnsi" w:cstheme="minorHAnsi"/>
                <w:szCs w:val="24"/>
              </w:rPr>
              <w:t>a</w:t>
            </w:r>
            <w:r w:rsidR="00EC724B" w:rsidRPr="00C104F2">
              <w:rPr>
                <w:rFonts w:asciiTheme="minorHAnsi" w:hAnsiTheme="minorHAnsi" w:cstheme="minorHAnsi"/>
                <w:szCs w:val="24"/>
              </w:rPr>
              <w:t xml:space="preserve"> zdolność JST z PW+ do finansowania inwestycji mieszkaniowych</w:t>
            </w:r>
            <w:r w:rsidR="00E1465D" w:rsidRPr="00C104F2">
              <w:rPr>
                <w:rFonts w:asciiTheme="minorHAnsi" w:hAnsiTheme="minorHAnsi" w:cstheme="minorHAnsi"/>
                <w:szCs w:val="24"/>
              </w:rPr>
              <w:t xml:space="preserve">, co </w:t>
            </w:r>
            <w:r w:rsidR="00EC724B" w:rsidRPr="00C104F2">
              <w:rPr>
                <w:rFonts w:asciiTheme="minorHAnsi" w:hAnsiTheme="minorHAnsi" w:cstheme="minorHAnsi"/>
                <w:szCs w:val="24"/>
              </w:rPr>
              <w:t xml:space="preserve"> wynika</w:t>
            </w:r>
            <w:r w:rsidR="00D357B7" w:rsidRPr="00C104F2">
              <w:rPr>
                <w:rFonts w:asciiTheme="minorHAnsi" w:hAnsiTheme="minorHAnsi" w:cstheme="minorHAnsi"/>
                <w:szCs w:val="24"/>
              </w:rPr>
              <w:t xml:space="preserve"> </w:t>
            </w:r>
            <w:r w:rsidR="00EC724B" w:rsidRPr="00C104F2">
              <w:rPr>
                <w:rFonts w:asciiTheme="minorHAnsi" w:hAnsiTheme="minorHAnsi" w:cstheme="minorHAnsi"/>
                <w:szCs w:val="24"/>
              </w:rPr>
              <w:t xml:space="preserve">z </w:t>
            </w:r>
            <w:r w:rsidR="00227B0F" w:rsidRPr="00C104F2">
              <w:rPr>
                <w:rFonts w:asciiTheme="minorHAnsi" w:hAnsiTheme="minorHAnsi" w:cstheme="minorHAnsi"/>
                <w:szCs w:val="24"/>
              </w:rPr>
              <w:t xml:space="preserve">ich </w:t>
            </w:r>
            <w:r w:rsidR="00EC724B" w:rsidRPr="00C104F2">
              <w:rPr>
                <w:rFonts w:asciiTheme="minorHAnsi" w:hAnsiTheme="minorHAnsi" w:cstheme="minorHAnsi"/>
                <w:szCs w:val="24"/>
              </w:rPr>
              <w:t xml:space="preserve">trudniejszej sytuacji </w:t>
            </w:r>
            <w:r w:rsidR="008D6048">
              <w:rPr>
                <w:rFonts w:asciiTheme="minorHAnsi" w:hAnsiTheme="minorHAnsi" w:cstheme="minorHAnsi"/>
                <w:szCs w:val="24"/>
              </w:rPr>
              <w:t>finansowej</w:t>
            </w:r>
            <w:r w:rsidR="00EC724B" w:rsidRPr="00C104F2">
              <w:rPr>
                <w:rFonts w:asciiTheme="minorHAnsi" w:hAnsiTheme="minorHAnsi" w:cstheme="minorHAnsi"/>
                <w:szCs w:val="24"/>
              </w:rPr>
              <w:t xml:space="preserve"> </w:t>
            </w:r>
            <w:r w:rsidR="00516DAC" w:rsidRPr="00C104F2">
              <w:rPr>
                <w:rFonts w:asciiTheme="minorHAnsi" w:hAnsiTheme="minorHAnsi" w:cstheme="minorHAnsi"/>
                <w:szCs w:val="24"/>
              </w:rPr>
              <w:t>(</w:t>
            </w:r>
            <w:r w:rsidR="00E1465D" w:rsidRPr="00C104F2">
              <w:rPr>
                <w:rFonts w:asciiTheme="minorHAnsi" w:hAnsiTheme="minorHAnsi" w:cstheme="minorHAnsi"/>
                <w:szCs w:val="24"/>
              </w:rPr>
              <w:t>np.</w:t>
            </w:r>
            <w:r w:rsidR="009D6720">
              <w:rPr>
                <w:rFonts w:asciiTheme="minorHAnsi" w:hAnsiTheme="minorHAnsi" w:cstheme="minorHAnsi"/>
                <w:szCs w:val="24"/>
              </w:rPr>
              <w:t xml:space="preserve"> w 2024 r. </w:t>
            </w:r>
            <w:r w:rsidR="00825183">
              <w:rPr>
                <w:rFonts w:asciiTheme="minorHAnsi" w:hAnsiTheme="minorHAnsi" w:cstheme="minorHAnsi"/>
                <w:szCs w:val="24"/>
              </w:rPr>
              <w:t xml:space="preserve">na </w:t>
            </w:r>
            <w:r w:rsidR="001B3C76" w:rsidRPr="00C104F2">
              <w:rPr>
                <w:rFonts w:asciiTheme="minorHAnsi" w:hAnsiTheme="minorHAnsi" w:cstheme="minorHAnsi"/>
                <w:szCs w:val="24"/>
              </w:rPr>
              <w:t>1</w:t>
            </w:r>
            <w:r w:rsidR="00F525AF">
              <w:rPr>
                <w:rFonts w:asciiTheme="minorHAnsi" w:hAnsiTheme="minorHAnsi" w:cstheme="minorHAnsi"/>
                <w:szCs w:val="24"/>
              </w:rPr>
              <w:t>8</w:t>
            </w:r>
            <w:r w:rsidR="004D4F3B">
              <w:rPr>
                <w:rFonts w:asciiTheme="minorHAnsi" w:hAnsiTheme="minorHAnsi" w:cstheme="minorHAnsi"/>
                <w:szCs w:val="24"/>
              </w:rPr>
              <w:t xml:space="preserve"> miast</w:t>
            </w:r>
            <w:r w:rsidR="009D6720">
              <w:rPr>
                <w:rFonts w:asciiTheme="minorHAnsi" w:hAnsiTheme="minorHAnsi" w:cstheme="minorHAnsi"/>
                <w:szCs w:val="24"/>
              </w:rPr>
              <w:t xml:space="preserve"> na prawach powiatu</w:t>
            </w:r>
            <w:r w:rsidR="001B3C76" w:rsidRPr="00C104F2">
              <w:rPr>
                <w:rFonts w:asciiTheme="minorHAnsi" w:hAnsiTheme="minorHAnsi" w:cstheme="minorHAnsi"/>
                <w:szCs w:val="24"/>
              </w:rPr>
              <w:t xml:space="preserve"> w PW+</w:t>
            </w:r>
            <w:r w:rsidR="00C104F2">
              <w:rPr>
                <w:rFonts w:asciiTheme="minorHAnsi" w:hAnsiTheme="minorHAnsi" w:cstheme="minorHAnsi"/>
                <w:szCs w:val="24"/>
              </w:rPr>
              <w:t xml:space="preserve"> (</w:t>
            </w:r>
            <w:r w:rsidR="004D4F3B">
              <w:rPr>
                <w:rFonts w:asciiTheme="minorHAnsi" w:hAnsiTheme="minorHAnsi" w:cstheme="minorHAnsi"/>
                <w:szCs w:val="24"/>
              </w:rPr>
              <w:t>2</w:t>
            </w:r>
            <w:r w:rsidR="00F525AF">
              <w:rPr>
                <w:rFonts w:asciiTheme="minorHAnsi" w:hAnsiTheme="minorHAnsi" w:cstheme="minorHAnsi"/>
                <w:szCs w:val="24"/>
              </w:rPr>
              <w:t>7</w:t>
            </w:r>
            <w:r w:rsidR="004D4F3B">
              <w:rPr>
                <w:rFonts w:asciiTheme="minorHAnsi" w:hAnsiTheme="minorHAnsi" w:cstheme="minorHAnsi"/>
                <w:szCs w:val="24"/>
              </w:rPr>
              <w:t>,</w:t>
            </w:r>
            <w:r w:rsidR="00F525AF">
              <w:rPr>
                <w:rFonts w:asciiTheme="minorHAnsi" w:hAnsiTheme="minorHAnsi" w:cstheme="minorHAnsi"/>
                <w:szCs w:val="24"/>
              </w:rPr>
              <w:t>27</w:t>
            </w:r>
            <w:r w:rsidR="004D4F3B">
              <w:rPr>
                <w:rFonts w:asciiTheme="minorHAnsi" w:hAnsiTheme="minorHAnsi" w:cstheme="minorHAnsi"/>
                <w:szCs w:val="24"/>
              </w:rPr>
              <w:t>%</w:t>
            </w:r>
            <w:r w:rsidR="009D6720">
              <w:rPr>
                <w:rFonts w:asciiTheme="minorHAnsi" w:hAnsiTheme="minorHAnsi" w:cstheme="minorHAnsi"/>
                <w:szCs w:val="24"/>
              </w:rPr>
              <w:t xml:space="preserve"> ogółu takich miast w </w:t>
            </w:r>
            <w:r w:rsidR="00825183">
              <w:rPr>
                <w:rFonts w:asciiTheme="minorHAnsi" w:hAnsiTheme="minorHAnsi" w:cstheme="minorHAnsi"/>
                <w:szCs w:val="24"/>
              </w:rPr>
              <w:t>PL</w:t>
            </w:r>
            <w:r w:rsidR="00C104F2">
              <w:rPr>
                <w:rFonts w:asciiTheme="minorHAnsi" w:hAnsiTheme="minorHAnsi" w:cstheme="minorHAnsi"/>
                <w:szCs w:val="24"/>
              </w:rPr>
              <w:t>)</w:t>
            </w:r>
            <w:r w:rsidR="00F322B7">
              <w:rPr>
                <w:rFonts w:asciiTheme="minorHAnsi" w:hAnsiTheme="minorHAnsi" w:cstheme="minorHAnsi"/>
                <w:szCs w:val="24"/>
              </w:rPr>
              <w:t>,</w:t>
            </w:r>
            <w:r w:rsidR="009D6720">
              <w:rPr>
                <w:rFonts w:asciiTheme="minorHAnsi" w:hAnsiTheme="minorHAnsi" w:cstheme="minorHAnsi"/>
                <w:szCs w:val="24"/>
              </w:rPr>
              <w:t xml:space="preserve"> </w:t>
            </w:r>
            <w:r w:rsidR="00825183">
              <w:rPr>
                <w:rFonts w:asciiTheme="minorHAnsi" w:hAnsiTheme="minorHAnsi" w:cstheme="minorHAnsi"/>
                <w:szCs w:val="24"/>
              </w:rPr>
              <w:t xml:space="preserve">przypadło </w:t>
            </w:r>
            <w:r w:rsidR="00F322B7">
              <w:rPr>
                <w:rFonts w:asciiTheme="minorHAnsi" w:hAnsiTheme="minorHAnsi" w:cstheme="minorHAnsi"/>
                <w:szCs w:val="24"/>
              </w:rPr>
              <w:t>jedynie</w:t>
            </w:r>
            <w:r w:rsidR="00B81BA8">
              <w:rPr>
                <w:rFonts w:asciiTheme="minorHAnsi" w:hAnsiTheme="minorHAnsi" w:cstheme="minorHAnsi"/>
                <w:szCs w:val="24"/>
              </w:rPr>
              <w:t xml:space="preserve"> </w:t>
            </w:r>
            <w:r w:rsidR="00F525AF">
              <w:rPr>
                <w:rFonts w:asciiTheme="minorHAnsi" w:hAnsiTheme="minorHAnsi" w:cstheme="minorHAnsi"/>
                <w:szCs w:val="24"/>
              </w:rPr>
              <w:t>13</w:t>
            </w:r>
            <w:r w:rsidR="004D4F3B">
              <w:rPr>
                <w:rFonts w:asciiTheme="minorHAnsi" w:hAnsiTheme="minorHAnsi" w:cstheme="minorHAnsi"/>
                <w:szCs w:val="24"/>
              </w:rPr>
              <w:t>%</w:t>
            </w:r>
            <w:r w:rsidR="009D6720">
              <w:rPr>
                <w:rFonts w:asciiTheme="minorHAnsi" w:hAnsiTheme="minorHAnsi" w:cstheme="minorHAnsi"/>
                <w:szCs w:val="24"/>
              </w:rPr>
              <w:t xml:space="preserve"> </w:t>
            </w:r>
            <w:r w:rsidR="009D6720" w:rsidRPr="00C104F2">
              <w:rPr>
                <w:rFonts w:asciiTheme="minorHAnsi" w:hAnsiTheme="minorHAnsi" w:cstheme="minorHAnsi"/>
                <w:szCs w:val="24"/>
              </w:rPr>
              <w:t>wpły</w:t>
            </w:r>
            <w:r w:rsidR="009D6720">
              <w:rPr>
                <w:rFonts w:asciiTheme="minorHAnsi" w:hAnsiTheme="minorHAnsi" w:cstheme="minorHAnsi"/>
                <w:szCs w:val="24"/>
              </w:rPr>
              <w:t>wów</w:t>
            </w:r>
            <w:r w:rsidR="009D6720" w:rsidRPr="00C104F2">
              <w:rPr>
                <w:rFonts w:asciiTheme="minorHAnsi" w:hAnsiTheme="minorHAnsi" w:cstheme="minorHAnsi"/>
                <w:szCs w:val="24"/>
              </w:rPr>
              <w:t xml:space="preserve"> z podatk</w:t>
            </w:r>
            <w:r w:rsidR="00B81BA8">
              <w:rPr>
                <w:rFonts w:asciiTheme="minorHAnsi" w:hAnsiTheme="minorHAnsi" w:cstheme="minorHAnsi"/>
                <w:szCs w:val="24"/>
              </w:rPr>
              <w:t>u</w:t>
            </w:r>
            <w:r w:rsidR="009D6720" w:rsidRPr="00C104F2">
              <w:rPr>
                <w:rFonts w:asciiTheme="minorHAnsi" w:hAnsiTheme="minorHAnsi" w:cstheme="minorHAnsi"/>
                <w:szCs w:val="24"/>
              </w:rPr>
              <w:t xml:space="preserve"> PIT</w:t>
            </w:r>
            <w:r w:rsidR="00F322B7">
              <w:rPr>
                <w:rStyle w:val="Odwoaniedokomentarza"/>
                <w:rFonts w:asciiTheme="minorHAnsi" w:hAnsiTheme="minorHAnsi" w:cstheme="minorHAnsi"/>
                <w:sz w:val="24"/>
                <w:szCs w:val="24"/>
              </w:rPr>
              <w:t>)</w:t>
            </w:r>
            <w:r w:rsidR="00826CC4">
              <w:rPr>
                <w:rStyle w:val="Odwoanieprzypisudolnego"/>
                <w:rFonts w:asciiTheme="minorHAnsi" w:hAnsiTheme="minorHAnsi" w:cstheme="minorHAnsi"/>
                <w:szCs w:val="24"/>
              </w:rPr>
              <w:footnoteReference w:id="7"/>
            </w:r>
            <w:r w:rsidR="00ED0798" w:rsidRPr="00C104F2">
              <w:rPr>
                <w:rFonts w:asciiTheme="minorHAnsi" w:hAnsiTheme="minorHAnsi" w:cstheme="minorHAnsi"/>
                <w:szCs w:val="24"/>
              </w:rPr>
              <w:t>.</w:t>
            </w:r>
            <w:r w:rsidR="00EC724B" w:rsidRPr="00C104F2">
              <w:rPr>
                <w:rFonts w:asciiTheme="minorHAnsi" w:hAnsiTheme="minorHAnsi" w:cstheme="minorHAnsi"/>
                <w:szCs w:val="24"/>
              </w:rPr>
              <w:t xml:space="preserve"> </w:t>
            </w:r>
            <w:r w:rsidR="00ED0798" w:rsidRPr="00C104F2">
              <w:rPr>
                <w:rFonts w:asciiTheme="minorHAnsi" w:hAnsiTheme="minorHAnsi" w:cstheme="minorHAnsi"/>
                <w:szCs w:val="24"/>
              </w:rPr>
              <w:t>P</w:t>
            </w:r>
            <w:r w:rsidR="00EC724B" w:rsidRPr="00C104F2">
              <w:rPr>
                <w:rFonts w:asciiTheme="minorHAnsi" w:hAnsiTheme="minorHAnsi" w:cstheme="minorHAnsi"/>
                <w:szCs w:val="24"/>
              </w:rPr>
              <w:t xml:space="preserve">rzekłada się </w:t>
            </w:r>
            <w:r w:rsidR="00227B0F" w:rsidRPr="00C104F2">
              <w:rPr>
                <w:rFonts w:asciiTheme="minorHAnsi" w:hAnsiTheme="minorHAnsi" w:cstheme="minorHAnsi"/>
                <w:szCs w:val="24"/>
              </w:rPr>
              <w:t xml:space="preserve">to </w:t>
            </w:r>
            <w:r w:rsidR="00EC724B" w:rsidRPr="00C104F2">
              <w:rPr>
                <w:rFonts w:asciiTheme="minorHAnsi" w:hAnsiTheme="minorHAnsi" w:cstheme="minorHAnsi"/>
                <w:szCs w:val="24"/>
              </w:rPr>
              <w:t xml:space="preserve">na obniżony potencjał </w:t>
            </w:r>
            <w:r w:rsidR="007E7F79" w:rsidRPr="00C104F2">
              <w:rPr>
                <w:rFonts w:asciiTheme="minorHAnsi" w:hAnsiTheme="minorHAnsi" w:cstheme="minorHAnsi"/>
                <w:szCs w:val="24"/>
              </w:rPr>
              <w:t xml:space="preserve">do </w:t>
            </w:r>
            <w:r w:rsidR="008D6048">
              <w:rPr>
                <w:rFonts w:asciiTheme="minorHAnsi" w:hAnsiTheme="minorHAnsi" w:cstheme="minorHAnsi"/>
                <w:szCs w:val="24"/>
              </w:rPr>
              <w:t>podejmowania inwestycji</w:t>
            </w:r>
            <w:r w:rsidR="00825183">
              <w:rPr>
                <w:rFonts w:asciiTheme="minorHAnsi" w:hAnsiTheme="minorHAnsi" w:cstheme="minorHAnsi"/>
                <w:szCs w:val="24"/>
              </w:rPr>
              <w:t xml:space="preserve"> i </w:t>
            </w:r>
            <w:r w:rsidR="007E7F79" w:rsidRPr="00C104F2">
              <w:rPr>
                <w:rFonts w:asciiTheme="minorHAnsi" w:hAnsiTheme="minorHAnsi" w:cstheme="minorHAnsi"/>
                <w:szCs w:val="24"/>
              </w:rPr>
              <w:t>pozyskiwania</w:t>
            </w:r>
            <w:r w:rsidR="00EC724B" w:rsidRPr="00C104F2">
              <w:rPr>
                <w:rFonts w:asciiTheme="minorHAnsi" w:hAnsiTheme="minorHAnsi" w:cstheme="minorHAnsi"/>
                <w:szCs w:val="24"/>
              </w:rPr>
              <w:t xml:space="preserve"> zewnętrznych źródeł finansowania (w tym instrumentów zwrotnych). </w:t>
            </w:r>
          </w:p>
          <w:p w14:paraId="2BA53EBB" w14:textId="30BCD13D" w:rsidR="00260CB8" w:rsidRDefault="008F0536" w:rsidP="002507F8">
            <w:pPr>
              <w:spacing w:before="60" w:after="60" w:line="240" w:lineRule="auto"/>
              <w:jc w:val="both"/>
              <w:rPr>
                <w:rFonts w:asciiTheme="minorHAnsi" w:hAnsiTheme="minorHAnsi" w:cstheme="minorHAnsi"/>
                <w:szCs w:val="24"/>
              </w:rPr>
            </w:pPr>
            <w:r w:rsidRPr="00A04B02">
              <w:rPr>
                <w:rFonts w:asciiTheme="minorHAnsi" w:hAnsiTheme="minorHAnsi" w:cstheme="minorHAnsi"/>
                <w:color w:val="000000"/>
                <w:szCs w:val="24"/>
              </w:rPr>
              <w:t>W</w:t>
            </w:r>
            <w:r w:rsidR="001E1251" w:rsidRPr="00A04B02">
              <w:rPr>
                <w:rFonts w:asciiTheme="minorHAnsi" w:hAnsiTheme="minorHAnsi" w:cstheme="minorHAnsi"/>
                <w:color w:val="000000"/>
                <w:szCs w:val="24"/>
              </w:rPr>
              <w:t xml:space="preserve"> latach 2017–2021 </w:t>
            </w:r>
            <w:r w:rsidR="00240832">
              <w:rPr>
                <w:rFonts w:asciiTheme="minorHAnsi" w:hAnsiTheme="minorHAnsi" w:cstheme="minorHAnsi"/>
                <w:color w:val="000000"/>
                <w:szCs w:val="24"/>
              </w:rPr>
              <w:t>w P</w:t>
            </w:r>
            <w:r w:rsidR="00825183">
              <w:rPr>
                <w:rFonts w:asciiTheme="minorHAnsi" w:hAnsiTheme="minorHAnsi" w:cstheme="minorHAnsi"/>
                <w:color w:val="000000"/>
                <w:szCs w:val="24"/>
              </w:rPr>
              <w:t>L</w:t>
            </w:r>
            <w:r w:rsidR="00240832">
              <w:rPr>
                <w:rFonts w:asciiTheme="minorHAnsi" w:hAnsiTheme="minorHAnsi" w:cstheme="minorHAnsi"/>
                <w:color w:val="000000"/>
                <w:szCs w:val="24"/>
              </w:rPr>
              <w:t xml:space="preserve"> </w:t>
            </w:r>
            <w:r w:rsidR="008D1DE0" w:rsidRPr="00A04B02">
              <w:rPr>
                <w:rFonts w:asciiTheme="minorHAnsi" w:hAnsiTheme="minorHAnsi" w:cstheme="minorHAnsi"/>
                <w:color w:val="000000"/>
                <w:szCs w:val="24"/>
              </w:rPr>
              <w:t>tylko 40% gmin</w:t>
            </w:r>
            <w:r w:rsidR="00821046">
              <w:rPr>
                <w:rFonts w:asciiTheme="minorHAnsi" w:hAnsiTheme="minorHAnsi" w:cstheme="minorHAnsi"/>
                <w:color w:val="000000"/>
                <w:szCs w:val="24"/>
              </w:rPr>
              <w:t xml:space="preserve"> </w:t>
            </w:r>
            <w:r w:rsidR="008D1DE0" w:rsidRPr="00A04B02">
              <w:rPr>
                <w:rFonts w:asciiTheme="minorHAnsi" w:hAnsiTheme="minorHAnsi" w:cstheme="minorHAnsi"/>
                <w:color w:val="000000"/>
                <w:szCs w:val="24"/>
              </w:rPr>
              <w:t>korzystało z instrumentów wsparcia mieszkalnictwa</w:t>
            </w:r>
            <w:r w:rsidRPr="00A04B02">
              <w:rPr>
                <w:rFonts w:asciiTheme="minorHAnsi" w:hAnsiTheme="minorHAnsi" w:cstheme="minorHAnsi"/>
                <w:szCs w:val="24"/>
              </w:rPr>
              <w:t>,</w:t>
            </w:r>
            <w:r w:rsidRPr="00A04B02">
              <w:rPr>
                <w:rFonts w:asciiTheme="minorHAnsi" w:hAnsiTheme="minorHAnsi" w:cstheme="minorHAnsi"/>
                <w:color w:val="000000"/>
                <w:szCs w:val="24"/>
              </w:rPr>
              <w:t xml:space="preserve"> </w:t>
            </w:r>
            <w:r w:rsidR="00825183">
              <w:rPr>
                <w:rFonts w:asciiTheme="minorHAnsi" w:hAnsiTheme="minorHAnsi" w:cstheme="minorHAnsi"/>
                <w:color w:val="000000"/>
                <w:szCs w:val="24"/>
              </w:rPr>
              <w:t xml:space="preserve">w tym </w:t>
            </w:r>
            <w:r w:rsidR="00060CDA" w:rsidRPr="00A04B02">
              <w:rPr>
                <w:rFonts w:asciiTheme="minorHAnsi" w:hAnsiTheme="minorHAnsi" w:cstheme="minorHAnsi"/>
                <w:szCs w:val="24"/>
              </w:rPr>
              <w:t>z</w:t>
            </w:r>
            <w:r w:rsidR="00945E6B" w:rsidRPr="00A04B02">
              <w:rPr>
                <w:rFonts w:asciiTheme="minorHAnsi" w:hAnsiTheme="minorHAnsi" w:cstheme="minorHAnsi"/>
                <w:szCs w:val="24"/>
              </w:rPr>
              <w:t xml:space="preserve">aledwie </w:t>
            </w:r>
            <w:r w:rsidR="00945E6B" w:rsidRPr="00A04B02">
              <w:rPr>
                <w:rFonts w:asciiTheme="minorHAnsi" w:hAnsiTheme="minorHAnsi" w:cstheme="minorHAnsi"/>
                <w:color w:val="000000"/>
                <w:szCs w:val="24"/>
              </w:rPr>
              <w:t>18% miast z woj. lubelskiego i 27</w:t>
            </w:r>
            <w:r w:rsidR="00B43B4B" w:rsidRPr="00A04B02">
              <w:rPr>
                <w:rFonts w:asciiTheme="minorHAnsi" w:hAnsiTheme="minorHAnsi" w:cstheme="minorHAnsi"/>
                <w:color w:val="000000"/>
                <w:szCs w:val="24"/>
              </w:rPr>
              <w:t>%</w:t>
            </w:r>
            <w:r w:rsidR="00945E6B" w:rsidRPr="00A04B02">
              <w:rPr>
                <w:rFonts w:asciiTheme="minorHAnsi" w:hAnsiTheme="minorHAnsi" w:cstheme="minorHAnsi"/>
                <w:color w:val="000000"/>
                <w:szCs w:val="24"/>
              </w:rPr>
              <w:t xml:space="preserve"> z woj. </w:t>
            </w:r>
            <w:r w:rsidRPr="00A04B02">
              <w:rPr>
                <w:rFonts w:asciiTheme="minorHAnsi" w:hAnsiTheme="minorHAnsi" w:cstheme="minorHAnsi"/>
                <w:color w:val="000000"/>
                <w:szCs w:val="24"/>
              </w:rPr>
              <w:t>ś</w:t>
            </w:r>
            <w:r w:rsidR="00945E6B" w:rsidRPr="00A04B02">
              <w:rPr>
                <w:rFonts w:asciiTheme="minorHAnsi" w:hAnsiTheme="minorHAnsi" w:cstheme="minorHAnsi"/>
                <w:color w:val="000000"/>
                <w:szCs w:val="24"/>
              </w:rPr>
              <w:t>więtokrzyskiego</w:t>
            </w:r>
            <w:r w:rsidR="005F6DCB" w:rsidRPr="00A04B02">
              <w:rPr>
                <w:rFonts w:asciiTheme="minorHAnsi" w:hAnsiTheme="minorHAnsi" w:cstheme="minorHAnsi"/>
                <w:color w:val="000000"/>
                <w:szCs w:val="24"/>
              </w:rPr>
              <w:t>,</w:t>
            </w:r>
            <w:r w:rsidR="00945E6B" w:rsidRPr="00A04B02">
              <w:rPr>
                <w:rFonts w:asciiTheme="minorHAnsi" w:hAnsiTheme="minorHAnsi" w:cstheme="minorHAnsi"/>
                <w:color w:val="000000"/>
                <w:szCs w:val="24"/>
              </w:rPr>
              <w:t xml:space="preserve"> co klasyfikuje </w:t>
            </w:r>
            <w:r w:rsidR="00825183">
              <w:rPr>
                <w:rFonts w:asciiTheme="minorHAnsi" w:hAnsiTheme="minorHAnsi" w:cstheme="minorHAnsi"/>
                <w:color w:val="000000"/>
                <w:szCs w:val="24"/>
              </w:rPr>
              <w:t>je</w:t>
            </w:r>
            <w:r w:rsidR="00945E6B" w:rsidRPr="00A04B02">
              <w:rPr>
                <w:rFonts w:asciiTheme="minorHAnsi" w:hAnsiTheme="minorHAnsi" w:cstheme="minorHAnsi"/>
                <w:color w:val="000000"/>
                <w:szCs w:val="24"/>
              </w:rPr>
              <w:t xml:space="preserve"> jako najmniej aktywne</w:t>
            </w:r>
            <w:r w:rsidR="00945E6B" w:rsidRPr="00A04B02">
              <w:rPr>
                <w:rStyle w:val="Odwoanieprzypisudolnego"/>
                <w:rFonts w:asciiTheme="minorHAnsi" w:hAnsiTheme="minorHAnsi" w:cstheme="minorHAnsi"/>
                <w:b w:val="0"/>
                <w:bCs/>
                <w:color w:val="000000"/>
                <w:szCs w:val="24"/>
              </w:rPr>
              <w:footnoteReference w:id="8"/>
            </w:r>
            <w:r w:rsidR="00945E6B" w:rsidRPr="00A04B02">
              <w:rPr>
                <w:rFonts w:asciiTheme="minorHAnsi" w:hAnsiTheme="minorHAnsi" w:cstheme="minorHAnsi"/>
                <w:color w:val="000000"/>
                <w:szCs w:val="24"/>
              </w:rPr>
              <w:t>.</w:t>
            </w:r>
            <w:r w:rsidR="00945E6B" w:rsidRPr="00A04B02">
              <w:rPr>
                <w:rFonts w:asciiTheme="minorHAnsi" w:hAnsiTheme="minorHAnsi" w:cstheme="minorHAnsi"/>
                <w:b/>
                <w:bCs/>
                <w:color w:val="000000"/>
                <w:szCs w:val="24"/>
              </w:rPr>
              <w:t xml:space="preserve"> </w:t>
            </w:r>
            <w:r w:rsidR="00B4378C" w:rsidRPr="00A04B02">
              <w:rPr>
                <w:rFonts w:asciiTheme="minorHAnsi" w:hAnsiTheme="minorHAnsi" w:cstheme="minorHAnsi"/>
                <w:color w:val="000000"/>
                <w:szCs w:val="24"/>
              </w:rPr>
              <w:t xml:space="preserve">Ponadto </w:t>
            </w:r>
            <w:r w:rsidR="00B4378C" w:rsidRPr="00A04B02">
              <w:rPr>
                <w:rFonts w:asciiTheme="minorHAnsi" w:hAnsiTheme="minorHAnsi" w:cstheme="minorHAnsi"/>
                <w:szCs w:val="24"/>
              </w:rPr>
              <w:t xml:space="preserve">w latach 2020-2025 w woj. PW złożono najmniej wniosków zakwalifikowanych do wsparcia w </w:t>
            </w:r>
            <w:r w:rsidR="00D43513">
              <w:rPr>
                <w:rFonts w:asciiTheme="minorHAnsi" w:hAnsiTheme="minorHAnsi" w:cstheme="minorHAnsi"/>
                <w:szCs w:val="24"/>
              </w:rPr>
              <w:t xml:space="preserve">PL </w:t>
            </w:r>
            <w:r w:rsidR="00B4378C" w:rsidRPr="00A04B02">
              <w:rPr>
                <w:rFonts w:asciiTheme="minorHAnsi" w:hAnsiTheme="minorHAnsi" w:cstheme="minorHAnsi"/>
                <w:szCs w:val="24"/>
              </w:rPr>
              <w:t xml:space="preserve">programie wsparcia </w:t>
            </w:r>
            <w:r w:rsidR="006D65FB">
              <w:rPr>
                <w:rFonts w:asciiTheme="minorHAnsi" w:hAnsiTheme="minorHAnsi" w:cstheme="minorHAnsi"/>
                <w:szCs w:val="24"/>
              </w:rPr>
              <w:t>S</w:t>
            </w:r>
            <w:r w:rsidR="00B4378C" w:rsidRPr="00A04B02">
              <w:rPr>
                <w:rFonts w:asciiTheme="minorHAnsi" w:hAnsiTheme="minorHAnsi" w:cstheme="minorHAnsi"/>
                <w:szCs w:val="24"/>
              </w:rPr>
              <w:t xml:space="preserve">połecznego </w:t>
            </w:r>
            <w:r w:rsidR="006D65FB">
              <w:rPr>
                <w:rFonts w:asciiTheme="minorHAnsi" w:hAnsiTheme="minorHAnsi" w:cstheme="minorHAnsi"/>
                <w:szCs w:val="24"/>
              </w:rPr>
              <w:t>B</w:t>
            </w:r>
            <w:r w:rsidR="00B4378C" w:rsidRPr="00A04B02">
              <w:rPr>
                <w:rFonts w:asciiTheme="minorHAnsi" w:hAnsiTheme="minorHAnsi" w:cstheme="minorHAnsi"/>
                <w:szCs w:val="24"/>
              </w:rPr>
              <w:t xml:space="preserve">udownictwa </w:t>
            </w:r>
            <w:r w:rsidR="006D65FB">
              <w:rPr>
                <w:rFonts w:asciiTheme="minorHAnsi" w:hAnsiTheme="minorHAnsi" w:cstheme="minorHAnsi"/>
                <w:szCs w:val="24"/>
              </w:rPr>
              <w:t>C</w:t>
            </w:r>
            <w:r w:rsidR="00B4378C" w:rsidRPr="00A04B02">
              <w:rPr>
                <w:rFonts w:asciiTheme="minorHAnsi" w:hAnsiTheme="minorHAnsi" w:cstheme="minorHAnsi"/>
                <w:szCs w:val="24"/>
              </w:rPr>
              <w:t xml:space="preserve">zynszowego (SBC) </w:t>
            </w:r>
            <w:r w:rsidR="006F017A">
              <w:rPr>
                <w:rFonts w:asciiTheme="minorHAnsi" w:hAnsiTheme="minorHAnsi" w:cstheme="minorHAnsi"/>
                <w:szCs w:val="24"/>
              </w:rPr>
              <w:t xml:space="preserve">– </w:t>
            </w:r>
            <w:r w:rsidR="00B4378C" w:rsidRPr="00A04B02">
              <w:rPr>
                <w:rFonts w:asciiTheme="minorHAnsi" w:hAnsiTheme="minorHAnsi" w:cstheme="minorHAnsi"/>
                <w:szCs w:val="24"/>
              </w:rPr>
              <w:t>warmińsko</w:t>
            </w:r>
            <w:r w:rsidR="006F017A">
              <w:rPr>
                <w:rFonts w:asciiTheme="minorHAnsi" w:hAnsiTheme="minorHAnsi" w:cstheme="minorHAnsi"/>
                <w:szCs w:val="24"/>
              </w:rPr>
              <w:t>-</w:t>
            </w:r>
            <w:r w:rsidR="00B4378C" w:rsidRPr="00A04B02">
              <w:rPr>
                <w:rFonts w:asciiTheme="minorHAnsi" w:hAnsiTheme="minorHAnsi" w:cstheme="minorHAnsi"/>
                <w:szCs w:val="24"/>
              </w:rPr>
              <w:t>mazurskie: 6,6%, podkarpackie</w:t>
            </w:r>
            <w:r w:rsidR="00B4378C">
              <w:rPr>
                <w:rFonts w:asciiTheme="minorHAnsi" w:hAnsiTheme="minorHAnsi" w:cstheme="minorHAnsi"/>
                <w:szCs w:val="24"/>
              </w:rPr>
              <w:t>: 3,6%, świętokrzyskie: 2,9%, lubelskie: 2,9%</w:t>
            </w:r>
            <w:r w:rsidR="00AB412B">
              <w:rPr>
                <w:rFonts w:asciiTheme="minorHAnsi" w:hAnsiTheme="minorHAnsi" w:cstheme="minorHAnsi"/>
                <w:szCs w:val="24"/>
              </w:rPr>
              <w:t xml:space="preserve">, </w:t>
            </w:r>
            <w:r w:rsidR="00B4378C">
              <w:rPr>
                <w:rFonts w:asciiTheme="minorHAnsi" w:hAnsiTheme="minorHAnsi" w:cstheme="minorHAnsi"/>
                <w:szCs w:val="24"/>
              </w:rPr>
              <w:t>podlaski</w:t>
            </w:r>
            <w:r w:rsidR="006F017A">
              <w:rPr>
                <w:rFonts w:asciiTheme="minorHAnsi" w:hAnsiTheme="minorHAnsi" w:cstheme="minorHAnsi"/>
                <w:szCs w:val="24"/>
              </w:rPr>
              <w:t>e</w:t>
            </w:r>
            <w:r w:rsidR="00B4378C">
              <w:rPr>
                <w:rFonts w:asciiTheme="minorHAnsi" w:hAnsiTheme="minorHAnsi" w:cstheme="minorHAnsi"/>
                <w:szCs w:val="24"/>
              </w:rPr>
              <w:t>: 2,3%. Najwięcej w: śląskim: 13,6% i dolnośląskim 11,3%</w:t>
            </w:r>
            <w:r w:rsidR="00B4378C" w:rsidRPr="0031511F">
              <w:rPr>
                <w:rStyle w:val="Odwoanieprzypisudolnego"/>
                <w:rFonts w:asciiTheme="minorHAnsi" w:hAnsiTheme="minorHAnsi" w:cstheme="minorHAnsi"/>
                <w:b w:val="0"/>
                <w:bCs/>
                <w:szCs w:val="24"/>
              </w:rPr>
              <w:footnoteReference w:id="9"/>
            </w:r>
            <w:r w:rsidR="00B4378C">
              <w:rPr>
                <w:rFonts w:asciiTheme="minorHAnsi" w:hAnsiTheme="minorHAnsi" w:cstheme="minorHAnsi"/>
                <w:szCs w:val="24"/>
              </w:rPr>
              <w:t>).</w:t>
            </w:r>
            <w:r w:rsidR="00260CB8">
              <w:rPr>
                <w:rFonts w:asciiTheme="minorHAnsi" w:hAnsiTheme="minorHAnsi" w:cstheme="minorHAnsi"/>
                <w:szCs w:val="24"/>
              </w:rPr>
              <w:t xml:space="preserve"> </w:t>
            </w:r>
            <w:r w:rsidR="00B37B2E" w:rsidRPr="00F10D53">
              <w:rPr>
                <w:rFonts w:asciiTheme="minorHAnsi" w:hAnsiTheme="minorHAnsi" w:cstheme="minorHAnsi"/>
                <w:szCs w:val="24"/>
              </w:rPr>
              <w:t>W</w:t>
            </w:r>
            <w:r w:rsidR="00260CB8" w:rsidRPr="00F10D53">
              <w:rPr>
                <w:rFonts w:asciiTheme="minorHAnsi" w:hAnsiTheme="minorHAnsi" w:cstheme="minorHAnsi"/>
                <w:szCs w:val="24"/>
              </w:rPr>
              <w:t xml:space="preserve"> 202</w:t>
            </w:r>
            <w:r w:rsidR="00B37B2E" w:rsidRPr="00F10D53">
              <w:rPr>
                <w:rFonts w:asciiTheme="minorHAnsi" w:hAnsiTheme="minorHAnsi" w:cstheme="minorHAnsi"/>
                <w:szCs w:val="24"/>
              </w:rPr>
              <w:t>4</w:t>
            </w:r>
            <w:r w:rsidR="00260CB8" w:rsidRPr="00F10D53">
              <w:rPr>
                <w:rFonts w:asciiTheme="minorHAnsi" w:hAnsiTheme="minorHAnsi" w:cstheme="minorHAnsi"/>
                <w:szCs w:val="24"/>
              </w:rPr>
              <w:t xml:space="preserve"> r. </w:t>
            </w:r>
            <w:r w:rsidR="00B37B2E" w:rsidRPr="00F10D53">
              <w:rPr>
                <w:rFonts w:asciiTheme="minorHAnsi" w:hAnsiTheme="minorHAnsi" w:cstheme="minorHAnsi"/>
                <w:szCs w:val="24"/>
              </w:rPr>
              <w:t>w woj. PW oddano do użytkowania</w:t>
            </w:r>
            <w:r w:rsidR="00B37B2E">
              <w:rPr>
                <w:rFonts w:asciiTheme="minorHAnsi" w:hAnsiTheme="minorHAnsi" w:cstheme="minorHAnsi"/>
                <w:szCs w:val="24"/>
              </w:rPr>
              <w:t xml:space="preserve"> </w:t>
            </w:r>
            <w:r w:rsidR="00F10D53">
              <w:rPr>
                <w:rFonts w:asciiTheme="minorHAnsi" w:hAnsiTheme="minorHAnsi" w:cstheme="minorHAnsi"/>
                <w:szCs w:val="24"/>
              </w:rPr>
              <w:t xml:space="preserve">450 </w:t>
            </w:r>
            <w:r w:rsidR="008606C4">
              <w:rPr>
                <w:rFonts w:asciiTheme="minorHAnsi" w:hAnsiTheme="minorHAnsi" w:cstheme="minorHAnsi"/>
                <w:szCs w:val="24"/>
              </w:rPr>
              <w:t xml:space="preserve">społecznych </w:t>
            </w:r>
            <w:r w:rsidR="00F10D53">
              <w:rPr>
                <w:rFonts w:asciiTheme="minorHAnsi" w:hAnsiTheme="minorHAnsi" w:cstheme="minorHAnsi"/>
                <w:szCs w:val="24"/>
              </w:rPr>
              <w:t>mieszkań czynszowych</w:t>
            </w:r>
            <w:r w:rsidR="00645759">
              <w:rPr>
                <w:rFonts w:asciiTheme="minorHAnsi" w:hAnsiTheme="minorHAnsi" w:cstheme="minorHAnsi"/>
                <w:szCs w:val="24"/>
              </w:rPr>
              <w:t>,</w:t>
            </w:r>
            <w:r w:rsidR="00F10D53">
              <w:rPr>
                <w:rFonts w:asciiTheme="minorHAnsi" w:hAnsiTheme="minorHAnsi" w:cstheme="minorHAnsi"/>
                <w:szCs w:val="24"/>
              </w:rPr>
              <w:t xml:space="preserve"> co stanowiło </w:t>
            </w:r>
            <w:r w:rsidR="00E21F54">
              <w:rPr>
                <w:rFonts w:asciiTheme="minorHAnsi" w:hAnsiTheme="minorHAnsi" w:cstheme="minorHAnsi"/>
                <w:szCs w:val="24"/>
              </w:rPr>
              <w:t xml:space="preserve">zaledwie </w:t>
            </w:r>
            <w:r w:rsidR="00F10D53">
              <w:rPr>
                <w:rFonts w:asciiTheme="minorHAnsi" w:hAnsiTheme="minorHAnsi" w:cstheme="minorHAnsi"/>
                <w:szCs w:val="24"/>
              </w:rPr>
              <w:t xml:space="preserve">17,53% </w:t>
            </w:r>
            <w:r w:rsidR="00E21F54">
              <w:rPr>
                <w:rFonts w:asciiTheme="minorHAnsi" w:hAnsiTheme="minorHAnsi" w:cstheme="minorHAnsi"/>
                <w:szCs w:val="24"/>
              </w:rPr>
              <w:t>ogółu</w:t>
            </w:r>
            <w:r w:rsidR="00EF1418">
              <w:rPr>
                <w:rFonts w:asciiTheme="minorHAnsi" w:hAnsiTheme="minorHAnsi" w:cstheme="minorHAnsi"/>
                <w:szCs w:val="24"/>
              </w:rPr>
              <w:t xml:space="preserve"> tego typu mieszkań w </w:t>
            </w:r>
            <w:r w:rsidR="00645759">
              <w:rPr>
                <w:rFonts w:asciiTheme="minorHAnsi" w:hAnsiTheme="minorHAnsi" w:cstheme="minorHAnsi"/>
                <w:szCs w:val="24"/>
              </w:rPr>
              <w:t>PL</w:t>
            </w:r>
            <w:r w:rsidR="00E21F54">
              <w:rPr>
                <w:rStyle w:val="Odwoanieprzypisudolnego"/>
                <w:rFonts w:asciiTheme="minorHAnsi" w:hAnsiTheme="minorHAnsi" w:cstheme="minorHAnsi"/>
                <w:szCs w:val="24"/>
              </w:rPr>
              <w:footnoteReference w:id="10"/>
            </w:r>
            <w:r w:rsidR="00F10D53">
              <w:rPr>
                <w:rFonts w:asciiTheme="minorHAnsi" w:hAnsiTheme="minorHAnsi" w:cstheme="minorHAnsi"/>
                <w:szCs w:val="24"/>
              </w:rPr>
              <w:t>.</w:t>
            </w:r>
          </w:p>
          <w:p w14:paraId="4C693A99" w14:textId="56B3DA37" w:rsidR="0041001D" w:rsidRPr="0041001D" w:rsidRDefault="00BC37EC" w:rsidP="00564DA5">
            <w:pPr>
              <w:spacing w:before="240" w:after="60" w:line="240" w:lineRule="auto"/>
              <w:jc w:val="both"/>
              <w:rPr>
                <w:rFonts w:asciiTheme="minorHAnsi" w:hAnsiTheme="minorHAnsi" w:cstheme="minorHAnsi"/>
              </w:rPr>
            </w:pPr>
            <w:r>
              <w:rPr>
                <w:rFonts w:asciiTheme="minorHAnsi" w:hAnsiTheme="minorHAnsi" w:cstheme="minorHAnsi"/>
                <w:szCs w:val="24"/>
              </w:rPr>
              <w:t>Wsparcie</w:t>
            </w:r>
            <w:r w:rsidR="00234DA5" w:rsidRPr="00234DA5">
              <w:rPr>
                <w:rFonts w:asciiTheme="minorHAnsi" w:hAnsiTheme="minorHAnsi" w:cstheme="minorHAnsi"/>
                <w:szCs w:val="24"/>
              </w:rPr>
              <w:t xml:space="preserve"> zdolności podmiotów rynku mieszkaniowego (w tym samorządów) do finansowania inwestycji</w:t>
            </w:r>
            <w:r w:rsidR="00645759">
              <w:rPr>
                <w:rFonts w:asciiTheme="minorHAnsi" w:hAnsiTheme="minorHAnsi" w:cstheme="minorHAnsi"/>
                <w:szCs w:val="24"/>
              </w:rPr>
              <w:t>,</w:t>
            </w:r>
            <w:r w:rsidR="00234DA5" w:rsidRPr="00234DA5">
              <w:rPr>
                <w:rFonts w:asciiTheme="minorHAnsi" w:hAnsiTheme="minorHAnsi" w:cstheme="minorHAnsi"/>
                <w:szCs w:val="24"/>
              </w:rPr>
              <w:t xml:space="preserve"> </w:t>
            </w:r>
            <w:r w:rsidR="00645759">
              <w:rPr>
                <w:rFonts w:asciiTheme="minorHAnsi" w:hAnsiTheme="minorHAnsi" w:cstheme="minorHAnsi"/>
                <w:szCs w:val="24"/>
              </w:rPr>
              <w:t xml:space="preserve">dających w efekcie </w:t>
            </w:r>
            <w:r w:rsidR="00234DA5" w:rsidRPr="00234DA5">
              <w:rPr>
                <w:rFonts w:asciiTheme="minorHAnsi" w:hAnsiTheme="minorHAnsi" w:cstheme="minorHAnsi"/>
                <w:szCs w:val="24"/>
              </w:rPr>
              <w:t>osobom o umiarkowanych dochodach dostęp do mieszka</w:t>
            </w:r>
            <w:r w:rsidR="00645759">
              <w:rPr>
                <w:rFonts w:asciiTheme="minorHAnsi" w:hAnsiTheme="minorHAnsi" w:cstheme="minorHAnsi"/>
                <w:szCs w:val="24"/>
              </w:rPr>
              <w:t>ń</w:t>
            </w:r>
            <w:r w:rsidR="00234DA5" w:rsidRPr="00234DA5">
              <w:rPr>
                <w:rFonts w:asciiTheme="minorHAnsi" w:hAnsiTheme="minorHAnsi" w:cstheme="minorHAnsi"/>
                <w:szCs w:val="24"/>
              </w:rPr>
              <w:t xml:space="preserve"> po c</w:t>
            </w:r>
            <w:r w:rsidR="00CC6E46">
              <w:rPr>
                <w:rFonts w:asciiTheme="minorHAnsi" w:hAnsiTheme="minorHAnsi" w:cstheme="minorHAnsi"/>
                <w:szCs w:val="24"/>
              </w:rPr>
              <w:t>zynszu</w:t>
            </w:r>
            <w:r w:rsidR="00234DA5" w:rsidRPr="00234DA5">
              <w:rPr>
                <w:rFonts w:asciiTheme="minorHAnsi" w:hAnsiTheme="minorHAnsi" w:cstheme="minorHAnsi"/>
                <w:szCs w:val="24"/>
              </w:rPr>
              <w:t xml:space="preserve"> niższy</w:t>
            </w:r>
            <w:r w:rsidR="00CC6E46">
              <w:rPr>
                <w:rFonts w:asciiTheme="minorHAnsi" w:hAnsiTheme="minorHAnsi" w:cstheme="minorHAnsi"/>
                <w:szCs w:val="24"/>
              </w:rPr>
              <w:t>m</w:t>
            </w:r>
            <w:r w:rsidR="00234DA5" w:rsidRPr="00234DA5">
              <w:rPr>
                <w:rFonts w:asciiTheme="minorHAnsi" w:hAnsiTheme="minorHAnsi" w:cstheme="minorHAnsi"/>
                <w:szCs w:val="24"/>
              </w:rPr>
              <w:t xml:space="preserve"> niż rynkowe</w:t>
            </w:r>
            <w:r w:rsidR="00645759">
              <w:rPr>
                <w:rFonts w:asciiTheme="minorHAnsi" w:hAnsiTheme="minorHAnsi" w:cstheme="minorHAnsi"/>
                <w:szCs w:val="24"/>
              </w:rPr>
              <w:t>,</w:t>
            </w:r>
            <w:r w:rsidR="00234DA5" w:rsidRPr="00234DA5">
              <w:rPr>
                <w:rFonts w:asciiTheme="minorHAnsi" w:hAnsiTheme="minorHAnsi" w:cstheme="minorHAnsi"/>
                <w:szCs w:val="24"/>
              </w:rPr>
              <w:t xml:space="preserve"> </w:t>
            </w:r>
            <w:r w:rsidR="0063719E">
              <w:rPr>
                <w:rFonts w:asciiTheme="minorHAnsi" w:hAnsiTheme="minorHAnsi" w:cstheme="minorHAnsi"/>
                <w:szCs w:val="24"/>
              </w:rPr>
              <w:t>będzie odpowiada</w:t>
            </w:r>
            <w:r>
              <w:rPr>
                <w:rFonts w:asciiTheme="minorHAnsi" w:hAnsiTheme="minorHAnsi" w:cstheme="minorHAnsi"/>
                <w:szCs w:val="24"/>
              </w:rPr>
              <w:t>ć</w:t>
            </w:r>
            <w:r w:rsidR="0063719E">
              <w:rPr>
                <w:rFonts w:asciiTheme="minorHAnsi" w:hAnsiTheme="minorHAnsi" w:cstheme="minorHAnsi"/>
                <w:szCs w:val="24"/>
              </w:rPr>
              <w:t xml:space="preserve"> na wyzwanie określone w </w:t>
            </w:r>
            <w:r w:rsidR="0063719E" w:rsidRPr="00645759">
              <w:rPr>
                <w:rFonts w:asciiTheme="minorHAnsi" w:hAnsiTheme="minorHAnsi" w:cstheme="minorHAnsi"/>
                <w:i/>
                <w:iCs/>
                <w:szCs w:val="24"/>
              </w:rPr>
              <w:t xml:space="preserve">Europejskim Filarze </w:t>
            </w:r>
            <w:r w:rsidR="0063719E" w:rsidRPr="00645759">
              <w:rPr>
                <w:rFonts w:asciiTheme="minorHAnsi" w:hAnsiTheme="minorHAnsi" w:cstheme="minorHAnsi"/>
                <w:i/>
                <w:iCs/>
                <w:szCs w:val="24"/>
              </w:rPr>
              <w:lastRenderedPageBreak/>
              <w:t>Praw Socjalnych</w:t>
            </w:r>
            <w:r w:rsidR="00CC7FD0">
              <w:rPr>
                <w:rFonts w:asciiTheme="minorHAnsi" w:hAnsiTheme="minorHAnsi" w:cstheme="minorHAnsi"/>
                <w:i/>
                <w:iCs/>
                <w:szCs w:val="24"/>
              </w:rPr>
              <w:t>,</w:t>
            </w:r>
            <w:r w:rsidR="0063719E">
              <w:rPr>
                <w:rFonts w:asciiTheme="minorHAnsi" w:hAnsiTheme="minorHAnsi" w:cstheme="minorHAnsi"/>
                <w:szCs w:val="24"/>
              </w:rPr>
              <w:t xml:space="preserve"> CP4</w:t>
            </w:r>
            <w:r w:rsidR="00CC7FD0">
              <w:rPr>
                <w:rFonts w:asciiTheme="minorHAnsi" w:hAnsiTheme="minorHAnsi" w:cstheme="minorHAnsi"/>
                <w:szCs w:val="24"/>
              </w:rPr>
              <w:t xml:space="preserve">: </w:t>
            </w:r>
            <w:r w:rsidR="0063719E">
              <w:rPr>
                <w:rFonts w:asciiTheme="minorHAnsi" w:hAnsiTheme="minorHAnsi" w:cstheme="minorHAnsi"/>
                <w:szCs w:val="24"/>
              </w:rPr>
              <w:t xml:space="preserve">zapewnienie pomocy mieszkaniowej dobrej jakości. </w:t>
            </w:r>
            <w:r w:rsidR="004E6AE7" w:rsidRPr="00B4346E">
              <w:rPr>
                <w:rFonts w:asciiTheme="minorHAnsi" w:hAnsiTheme="minorHAnsi" w:cstheme="minorHAnsi"/>
                <w:szCs w:val="24"/>
              </w:rPr>
              <w:t xml:space="preserve">Interwencja wpisuje się w </w:t>
            </w:r>
            <w:r w:rsidR="004E6AE7" w:rsidRPr="00645759">
              <w:rPr>
                <w:rFonts w:asciiTheme="minorHAnsi" w:hAnsiTheme="minorHAnsi" w:cstheme="minorHAnsi"/>
                <w:b/>
                <w:bCs/>
                <w:szCs w:val="24"/>
              </w:rPr>
              <w:t>SOR</w:t>
            </w:r>
            <w:r w:rsidR="004E6AE7" w:rsidRPr="00B4346E">
              <w:rPr>
                <w:rFonts w:asciiTheme="minorHAnsi" w:hAnsiTheme="minorHAnsi" w:cstheme="minorHAnsi"/>
                <w:szCs w:val="24"/>
              </w:rPr>
              <w:t xml:space="preserve"> i </w:t>
            </w:r>
            <w:r w:rsidR="004E6AE7" w:rsidRPr="00645759">
              <w:rPr>
                <w:rFonts w:asciiTheme="minorHAnsi" w:hAnsiTheme="minorHAnsi" w:cstheme="minorHAnsi"/>
                <w:b/>
                <w:bCs/>
                <w:szCs w:val="24"/>
              </w:rPr>
              <w:t>KSRR</w:t>
            </w:r>
            <w:r w:rsidR="00BA5AE1">
              <w:rPr>
                <w:rFonts w:asciiTheme="minorHAnsi" w:hAnsiTheme="minorHAnsi" w:cstheme="minorHAnsi"/>
                <w:szCs w:val="24"/>
              </w:rPr>
              <w:t xml:space="preserve"> (</w:t>
            </w:r>
            <w:r w:rsidR="008A0017" w:rsidRPr="00B4346E">
              <w:rPr>
                <w:rFonts w:asciiTheme="minorHAnsi" w:hAnsiTheme="minorHAnsi" w:cstheme="minorHAnsi"/>
                <w:szCs w:val="24"/>
              </w:rPr>
              <w:t xml:space="preserve">dostęp do </w:t>
            </w:r>
            <w:r w:rsidR="00BF2E33">
              <w:rPr>
                <w:rFonts w:asciiTheme="minorHAnsi" w:hAnsiTheme="minorHAnsi" w:cstheme="minorHAnsi"/>
                <w:szCs w:val="24"/>
              </w:rPr>
              <w:t>przystęp</w:t>
            </w:r>
            <w:r w:rsidR="0019017C">
              <w:rPr>
                <w:rFonts w:asciiTheme="minorHAnsi" w:hAnsiTheme="minorHAnsi" w:cstheme="minorHAnsi"/>
                <w:szCs w:val="24"/>
              </w:rPr>
              <w:t>nego czynszowo</w:t>
            </w:r>
            <w:r w:rsidR="008A0017" w:rsidRPr="00B4346E">
              <w:rPr>
                <w:rFonts w:asciiTheme="minorHAnsi" w:hAnsiTheme="minorHAnsi" w:cstheme="minorHAnsi"/>
                <w:szCs w:val="24"/>
              </w:rPr>
              <w:t xml:space="preserve"> mieszkalnictwa</w:t>
            </w:r>
            <w:r w:rsidR="00BA5AE1">
              <w:rPr>
                <w:rFonts w:asciiTheme="minorHAnsi" w:hAnsiTheme="minorHAnsi" w:cstheme="minorHAnsi"/>
                <w:szCs w:val="24"/>
              </w:rPr>
              <w:t>)</w:t>
            </w:r>
            <w:r w:rsidR="003063C7">
              <w:rPr>
                <w:rFonts w:asciiTheme="minorHAnsi" w:hAnsiTheme="minorHAnsi" w:cstheme="minorHAnsi"/>
                <w:szCs w:val="24"/>
              </w:rPr>
              <w:t xml:space="preserve">, </w:t>
            </w:r>
            <w:r w:rsidR="00B4346E" w:rsidRPr="00B4346E">
              <w:rPr>
                <w:rFonts w:asciiTheme="minorHAnsi" w:hAnsiTheme="minorHAnsi" w:cstheme="minorHAnsi"/>
                <w:szCs w:val="24"/>
              </w:rPr>
              <w:t xml:space="preserve">jest </w:t>
            </w:r>
            <w:r w:rsidR="00E23293" w:rsidRPr="00B4346E">
              <w:rPr>
                <w:rFonts w:asciiTheme="minorHAnsi" w:hAnsiTheme="minorHAnsi" w:cstheme="minorHAnsi"/>
                <w:szCs w:val="24"/>
              </w:rPr>
              <w:t>komplementarna do</w:t>
            </w:r>
            <w:r w:rsidR="0037365E">
              <w:rPr>
                <w:rFonts w:asciiTheme="minorHAnsi" w:hAnsiTheme="minorHAnsi" w:cstheme="minorHAnsi"/>
                <w:szCs w:val="24"/>
              </w:rPr>
              <w:t xml:space="preserve"> </w:t>
            </w:r>
            <w:r w:rsidR="00645759" w:rsidRPr="00645759">
              <w:rPr>
                <w:rFonts w:asciiTheme="minorHAnsi" w:hAnsiTheme="minorHAnsi" w:cstheme="minorHAnsi"/>
                <w:b/>
                <w:bCs/>
                <w:szCs w:val="24"/>
              </w:rPr>
              <w:t>KPO</w:t>
            </w:r>
            <w:r w:rsidR="00645759">
              <w:rPr>
                <w:rFonts w:asciiTheme="minorHAnsi" w:hAnsiTheme="minorHAnsi" w:cstheme="minorHAnsi"/>
                <w:szCs w:val="24"/>
              </w:rPr>
              <w:t xml:space="preserve"> </w:t>
            </w:r>
            <w:r w:rsidR="00CC7FD0" w:rsidRPr="00857FA7">
              <w:rPr>
                <w:rFonts w:asciiTheme="minorHAnsi" w:hAnsiTheme="minorHAnsi" w:cstheme="minorHAnsi"/>
                <w:szCs w:val="24"/>
                <w:lang w:eastAsia="pl-PL"/>
              </w:rPr>
              <w:t>–</w:t>
            </w:r>
            <w:r w:rsidR="00645759">
              <w:rPr>
                <w:rFonts w:asciiTheme="minorHAnsi" w:hAnsiTheme="minorHAnsi" w:cstheme="minorHAnsi"/>
                <w:szCs w:val="24"/>
              </w:rPr>
              <w:t xml:space="preserve"> </w:t>
            </w:r>
            <w:r w:rsidR="00E23293" w:rsidRPr="00B4346E">
              <w:rPr>
                <w:rFonts w:asciiTheme="minorHAnsi" w:hAnsiTheme="minorHAnsi" w:cstheme="minorHAnsi"/>
                <w:szCs w:val="24"/>
              </w:rPr>
              <w:t>Programu Budownictwo Społeczno-K</w:t>
            </w:r>
            <w:r w:rsidR="005E6175">
              <w:rPr>
                <w:rFonts w:asciiTheme="minorHAnsi" w:hAnsiTheme="minorHAnsi" w:cstheme="minorHAnsi"/>
                <w:szCs w:val="24"/>
              </w:rPr>
              <w:t>o</w:t>
            </w:r>
            <w:r w:rsidR="00E23293" w:rsidRPr="00B4346E">
              <w:rPr>
                <w:rFonts w:asciiTheme="minorHAnsi" w:hAnsiTheme="minorHAnsi" w:cstheme="minorHAnsi"/>
                <w:szCs w:val="24"/>
              </w:rPr>
              <w:t xml:space="preserve">munalne </w:t>
            </w:r>
            <w:r w:rsidR="0037365E">
              <w:rPr>
                <w:rFonts w:asciiTheme="minorHAnsi" w:hAnsiTheme="minorHAnsi" w:cstheme="minorHAnsi"/>
                <w:szCs w:val="24"/>
              </w:rPr>
              <w:t>oraz</w:t>
            </w:r>
            <w:r w:rsidR="00F879F4">
              <w:rPr>
                <w:rFonts w:asciiTheme="minorHAnsi" w:hAnsiTheme="minorHAnsi" w:cstheme="minorHAnsi"/>
                <w:szCs w:val="24"/>
              </w:rPr>
              <w:t xml:space="preserve"> </w:t>
            </w:r>
            <w:r w:rsidR="00CC7FD0">
              <w:rPr>
                <w:rFonts w:asciiTheme="minorHAnsi" w:hAnsiTheme="minorHAnsi" w:cstheme="minorHAnsi"/>
                <w:szCs w:val="24"/>
              </w:rPr>
              <w:t>do</w:t>
            </w:r>
            <w:r w:rsidR="00F879F4">
              <w:rPr>
                <w:rFonts w:asciiTheme="minorHAnsi" w:hAnsiTheme="minorHAnsi" w:cstheme="minorHAnsi"/>
                <w:szCs w:val="24"/>
              </w:rPr>
              <w:t xml:space="preserve"> wsparci</w:t>
            </w:r>
            <w:r w:rsidR="00CC7FD0">
              <w:rPr>
                <w:rFonts w:asciiTheme="minorHAnsi" w:hAnsiTheme="minorHAnsi" w:cstheme="minorHAnsi"/>
                <w:szCs w:val="24"/>
              </w:rPr>
              <w:t>a</w:t>
            </w:r>
            <w:r w:rsidR="00F879F4">
              <w:rPr>
                <w:rFonts w:asciiTheme="minorHAnsi" w:hAnsiTheme="minorHAnsi" w:cstheme="minorHAnsi"/>
                <w:szCs w:val="24"/>
              </w:rPr>
              <w:t xml:space="preserve"> z </w:t>
            </w:r>
            <w:r w:rsidR="000A0C22">
              <w:rPr>
                <w:rFonts w:asciiTheme="minorHAnsi" w:hAnsiTheme="minorHAnsi" w:cstheme="minorHAnsi"/>
                <w:szCs w:val="24"/>
              </w:rPr>
              <w:t xml:space="preserve">RP </w:t>
            </w:r>
            <w:r w:rsidR="00F879F4">
              <w:rPr>
                <w:rFonts w:asciiTheme="minorHAnsi" w:hAnsiTheme="minorHAnsi" w:cstheme="minorHAnsi"/>
                <w:szCs w:val="24"/>
              </w:rPr>
              <w:t>(</w:t>
            </w:r>
            <w:r w:rsidR="003A635E">
              <w:rPr>
                <w:rFonts w:asciiTheme="minorHAnsi" w:hAnsiTheme="minorHAnsi" w:cstheme="minorHAnsi"/>
                <w:szCs w:val="24"/>
              </w:rPr>
              <w:t xml:space="preserve">m.in. </w:t>
            </w:r>
            <w:r w:rsidR="00F879F4">
              <w:rPr>
                <w:rFonts w:asciiTheme="minorHAnsi" w:hAnsiTheme="minorHAnsi" w:cstheme="minorHAnsi"/>
                <w:szCs w:val="24"/>
              </w:rPr>
              <w:t>mieszkania chronione/</w:t>
            </w:r>
            <w:r w:rsidR="0019017C">
              <w:rPr>
                <w:rFonts w:asciiTheme="minorHAnsi" w:hAnsiTheme="minorHAnsi" w:cstheme="minorHAnsi"/>
                <w:szCs w:val="24"/>
              </w:rPr>
              <w:t xml:space="preserve"> </w:t>
            </w:r>
            <w:r w:rsidR="00F879F4">
              <w:rPr>
                <w:rFonts w:asciiTheme="minorHAnsi" w:hAnsiTheme="minorHAnsi" w:cstheme="minorHAnsi"/>
                <w:szCs w:val="24"/>
              </w:rPr>
              <w:t>wspomagane).</w:t>
            </w:r>
            <w:r w:rsidR="00E72912">
              <w:rPr>
                <w:rFonts w:asciiTheme="minorHAnsi" w:hAnsiTheme="minorHAnsi" w:cstheme="minorHAnsi"/>
                <w:szCs w:val="24"/>
              </w:rPr>
              <w:t xml:space="preserve"> </w:t>
            </w:r>
            <w:r w:rsidR="00B4346E" w:rsidRPr="00B4346E">
              <w:rPr>
                <w:rFonts w:asciiTheme="minorHAnsi" w:hAnsiTheme="minorHAnsi" w:cstheme="minorHAnsi"/>
                <w:szCs w:val="24"/>
              </w:rPr>
              <w:t>Interwencja odpowiada na wyzwania</w:t>
            </w:r>
            <w:r w:rsidR="000A0C22">
              <w:rPr>
                <w:rFonts w:asciiTheme="minorHAnsi" w:hAnsiTheme="minorHAnsi" w:cstheme="minorHAnsi"/>
                <w:szCs w:val="24"/>
              </w:rPr>
              <w:t xml:space="preserve"> w: </w:t>
            </w:r>
            <w:r w:rsidR="00FA3BC1" w:rsidRPr="00CC7FD0">
              <w:rPr>
                <w:rFonts w:asciiTheme="minorHAnsi" w:hAnsiTheme="minorHAnsi" w:cstheme="minorHAnsi"/>
                <w:b/>
                <w:bCs/>
                <w:szCs w:val="24"/>
              </w:rPr>
              <w:t>EZŁ</w:t>
            </w:r>
            <w:r w:rsidR="006574F2">
              <w:rPr>
                <w:rFonts w:asciiTheme="minorHAnsi" w:hAnsiTheme="minorHAnsi" w:cstheme="minorHAnsi"/>
                <w:szCs w:val="24"/>
              </w:rPr>
              <w:t xml:space="preserve"> (</w:t>
            </w:r>
            <w:r w:rsidR="00B31DB4" w:rsidRPr="00B4346E">
              <w:rPr>
                <w:rFonts w:asciiTheme="minorHAnsi" w:hAnsiTheme="minorHAnsi" w:cstheme="minorHAnsi"/>
                <w:szCs w:val="24"/>
              </w:rPr>
              <w:t>popraw</w:t>
            </w:r>
            <w:r w:rsidR="00CC7FD0">
              <w:rPr>
                <w:rFonts w:asciiTheme="minorHAnsi" w:hAnsiTheme="minorHAnsi" w:cstheme="minorHAnsi"/>
                <w:szCs w:val="24"/>
              </w:rPr>
              <w:t>a</w:t>
            </w:r>
            <w:r w:rsidR="00B31DB4" w:rsidRPr="00B4346E">
              <w:rPr>
                <w:rFonts w:asciiTheme="minorHAnsi" w:hAnsiTheme="minorHAnsi" w:cstheme="minorHAnsi"/>
                <w:szCs w:val="24"/>
              </w:rPr>
              <w:t xml:space="preserve"> efektywności en</w:t>
            </w:r>
            <w:r w:rsidR="000A4829">
              <w:rPr>
                <w:rFonts w:asciiTheme="minorHAnsi" w:hAnsiTheme="minorHAnsi" w:cstheme="minorHAnsi"/>
                <w:szCs w:val="24"/>
              </w:rPr>
              <w:t>e</w:t>
            </w:r>
            <w:r w:rsidR="00B31DB4" w:rsidRPr="00B4346E">
              <w:rPr>
                <w:rFonts w:asciiTheme="minorHAnsi" w:hAnsiTheme="minorHAnsi" w:cstheme="minorHAnsi"/>
                <w:szCs w:val="24"/>
              </w:rPr>
              <w:t>rgetycznej budynków</w:t>
            </w:r>
            <w:r w:rsidR="006574F2">
              <w:rPr>
                <w:rFonts w:asciiTheme="minorHAnsi" w:hAnsiTheme="minorHAnsi" w:cstheme="minorHAnsi"/>
                <w:szCs w:val="24"/>
              </w:rPr>
              <w:t xml:space="preserve">), </w:t>
            </w:r>
            <w:r w:rsidR="00AB6534" w:rsidRPr="00B4346E">
              <w:rPr>
                <w:rFonts w:asciiTheme="minorHAnsi" w:hAnsiTheme="minorHAnsi" w:cstheme="minorHAnsi"/>
                <w:i/>
                <w:iCs/>
                <w:szCs w:val="24"/>
              </w:rPr>
              <w:t>Nowej Kar</w:t>
            </w:r>
            <w:r w:rsidR="006574F2">
              <w:rPr>
                <w:rFonts w:asciiTheme="minorHAnsi" w:hAnsiTheme="minorHAnsi" w:cstheme="minorHAnsi"/>
                <w:i/>
                <w:iCs/>
                <w:szCs w:val="24"/>
              </w:rPr>
              <w:t>cie</w:t>
            </w:r>
            <w:r w:rsidR="00AB6534" w:rsidRPr="00B4346E">
              <w:rPr>
                <w:rFonts w:asciiTheme="minorHAnsi" w:hAnsiTheme="minorHAnsi" w:cstheme="minorHAnsi"/>
                <w:i/>
                <w:iCs/>
                <w:szCs w:val="24"/>
              </w:rPr>
              <w:t xml:space="preserve"> Lipskiej</w:t>
            </w:r>
            <w:r w:rsidR="000A0C22">
              <w:rPr>
                <w:rFonts w:asciiTheme="minorHAnsi" w:hAnsiTheme="minorHAnsi" w:cstheme="minorHAnsi"/>
                <w:i/>
                <w:iCs/>
                <w:szCs w:val="24"/>
              </w:rPr>
              <w:t xml:space="preserve"> </w:t>
            </w:r>
            <w:r w:rsidR="000A0C22">
              <w:rPr>
                <w:rFonts w:asciiTheme="minorHAnsi" w:hAnsiTheme="minorHAnsi" w:cstheme="minorHAnsi"/>
                <w:szCs w:val="24"/>
              </w:rPr>
              <w:t>oraz</w:t>
            </w:r>
            <w:r w:rsidR="00B4346E" w:rsidRPr="0001509A">
              <w:rPr>
                <w:rFonts w:asciiTheme="minorHAnsi" w:hAnsiTheme="minorHAnsi" w:cstheme="minorHAnsi"/>
                <w:szCs w:val="24"/>
              </w:rPr>
              <w:t xml:space="preserve"> </w:t>
            </w:r>
            <w:r w:rsidR="00E23293" w:rsidRPr="006574F2">
              <w:rPr>
                <w:rFonts w:asciiTheme="minorHAnsi" w:hAnsiTheme="minorHAnsi" w:cstheme="minorHAnsi"/>
                <w:i/>
                <w:iCs/>
                <w:szCs w:val="24"/>
              </w:rPr>
              <w:t>Europejskim plan</w:t>
            </w:r>
            <w:r w:rsidR="005F6DCB">
              <w:rPr>
                <w:rFonts w:asciiTheme="minorHAnsi" w:hAnsiTheme="minorHAnsi" w:cstheme="minorHAnsi"/>
                <w:i/>
                <w:iCs/>
                <w:szCs w:val="24"/>
              </w:rPr>
              <w:t>ie</w:t>
            </w:r>
            <w:r w:rsidR="00E23293" w:rsidRPr="006574F2">
              <w:rPr>
                <w:rFonts w:asciiTheme="minorHAnsi" w:hAnsiTheme="minorHAnsi" w:cstheme="minorHAnsi"/>
                <w:i/>
                <w:iCs/>
                <w:szCs w:val="24"/>
              </w:rPr>
              <w:t xml:space="preserve"> na rzecz przystępnych cenowo mieszkań</w:t>
            </w:r>
            <w:r w:rsidR="00E23293" w:rsidRPr="00B4346E">
              <w:rPr>
                <w:rFonts w:asciiTheme="minorHAnsi" w:hAnsiTheme="minorHAnsi" w:cstheme="minorHAnsi"/>
                <w:szCs w:val="24"/>
              </w:rPr>
              <w:t>.</w:t>
            </w:r>
            <w:r w:rsidR="00906DD8">
              <w:rPr>
                <w:rFonts w:asciiTheme="minorHAnsi" w:hAnsiTheme="minorHAnsi" w:cstheme="minorHAnsi"/>
                <w:szCs w:val="24"/>
              </w:rPr>
              <w:t xml:space="preserve"> </w:t>
            </w:r>
            <w:bookmarkStart w:id="11" w:name="_Hlk204342448"/>
            <w:r w:rsidR="0041001D" w:rsidRPr="00661491">
              <w:rPr>
                <w:rFonts w:asciiTheme="minorHAnsi" w:hAnsiTheme="minorHAnsi" w:cstheme="minorHAnsi"/>
              </w:rPr>
              <w:t xml:space="preserve">Szacuje się, że w ramach alokacji </w:t>
            </w:r>
            <w:r w:rsidR="0041001D">
              <w:rPr>
                <w:rFonts w:asciiTheme="minorHAnsi" w:hAnsiTheme="minorHAnsi" w:cstheme="minorHAnsi"/>
              </w:rPr>
              <w:t>FEPW</w:t>
            </w:r>
            <w:r w:rsidR="0041001D" w:rsidRPr="00661491">
              <w:rPr>
                <w:rFonts w:asciiTheme="minorHAnsi" w:hAnsiTheme="minorHAnsi" w:cstheme="minorHAnsi"/>
              </w:rPr>
              <w:t xml:space="preserve"> na rzecz rozwoju obszarów wiejskich zostanie przeznaczone ok. 500 mln euro.</w:t>
            </w:r>
            <w:r w:rsidR="0041001D">
              <w:rPr>
                <w:rFonts w:asciiTheme="minorHAnsi" w:hAnsiTheme="minorHAnsi" w:cstheme="minorHAnsi"/>
              </w:rPr>
              <w:t xml:space="preserve"> </w:t>
            </w:r>
            <w:r w:rsidR="0041001D" w:rsidRPr="007453C4">
              <w:rPr>
                <w:rFonts w:asciiTheme="minorHAnsi" w:hAnsiTheme="minorHAnsi" w:cstheme="minorHAnsi"/>
              </w:rPr>
              <w:t>Szczegółowy za</w:t>
            </w:r>
            <w:r w:rsidR="0041001D">
              <w:rPr>
                <w:rFonts w:asciiTheme="minorHAnsi" w:hAnsiTheme="minorHAnsi" w:cstheme="minorHAnsi"/>
              </w:rPr>
              <w:t xml:space="preserve">kres, forma oraz kwota wsparcia </w:t>
            </w:r>
            <w:r w:rsidR="0041001D" w:rsidRPr="007453C4">
              <w:rPr>
                <w:rFonts w:asciiTheme="minorHAnsi" w:hAnsiTheme="minorHAnsi" w:cstheme="minorHAnsi"/>
              </w:rPr>
              <w:t>przeznaczonego na te cele zostanie ok</w:t>
            </w:r>
            <w:r w:rsidR="0041001D">
              <w:rPr>
                <w:rFonts w:asciiTheme="minorHAnsi" w:hAnsiTheme="minorHAnsi" w:cstheme="minorHAnsi"/>
              </w:rPr>
              <w:t xml:space="preserve">reślona na etapie przygotowania </w:t>
            </w:r>
            <w:r w:rsidR="0041001D" w:rsidRPr="007453C4">
              <w:rPr>
                <w:rFonts w:asciiTheme="minorHAnsi" w:hAnsiTheme="minorHAnsi" w:cstheme="minorHAnsi"/>
              </w:rPr>
              <w:t>Szczegółowego opisu priorytetów FEPW.</w:t>
            </w:r>
          </w:p>
          <w:bookmarkEnd w:id="11"/>
          <w:p w14:paraId="4E9632F2" w14:textId="5676E9EB" w:rsidR="00E56C60" w:rsidRPr="00857FA7" w:rsidRDefault="00E56C60" w:rsidP="00A75B3A">
            <w:pPr>
              <w:spacing w:before="360" w:after="60" w:line="240" w:lineRule="auto"/>
              <w:rPr>
                <w:rFonts w:asciiTheme="minorHAnsi" w:hAnsiTheme="minorHAnsi" w:cstheme="minorHAnsi"/>
                <w:b/>
              </w:rPr>
            </w:pPr>
            <w:r w:rsidRPr="00857FA7">
              <w:rPr>
                <w:rFonts w:asciiTheme="minorHAnsi" w:hAnsiTheme="minorHAnsi" w:cstheme="minorHAnsi"/>
                <w:b/>
              </w:rPr>
              <w:t>Cele Programu</w:t>
            </w:r>
          </w:p>
          <w:p w14:paraId="12C4FBB6" w14:textId="77777777" w:rsidR="00132FE7" w:rsidRPr="00857FA7" w:rsidRDefault="00132FE7" w:rsidP="00E56C60">
            <w:pPr>
              <w:spacing w:before="60" w:after="60" w:line="240" w:lineRule="auto"/>
              <w:rPr>
                <w:rFonts w:asciiTheme="minorHAnsi" w:hAnsiTheme="minorHAnsi" w:cstheme="minorHAnsi"/>
              </w:rPr>
            </w:pPr>
            <w:r w:rsidRPr="00857FA7">
              <w:rPr>
                <w:rFonts w:asciiTheme="minorHAnsi" w:hAnsiTheme="minorHAnsi" w:cstheme="minorHAnsi"/>
              </w:rPr>
              <w:t>Z tak zdiagnozowanych wyzwań wynika następujący układ celów programu.</w:t>
            </w:r>
          </w:p>
          <w:p w14:paraId="72E490CC" w14:textId="7CC9E9BE" w:rsidR="00E56C60" w:rsidRPr="00857FA7" w:rsidRDefault="00132FE7" w:rsidP="00E56C60">
            <w:pPr>
              <w:spacing w:before="60" w:after="60" w:line="240" w:lineRule="auto"/>
              <w:rPr>
                <w:rFonts w:asciiTheme="minorHAnsi" w:hAnsiTheme="minorHAnsi" w:cstheme="minorHAnsi"/>
                <w:b/>
              </w:rPr>
            </w:pPr>
            <w:r w:rsidRPr="00857FA7">
              <w:rPr>
                <w:rFonts w:asciiTheme="minorHAnsi" w:hAnsiTheme="minorHAnsi" w:cstheme="minorHAnsi"/>
                <w:b/>
              </w:rPr>
              <w:t>C</w:t>
            </w:r>
            <w:r w:rsidR="00E56C60" w:rsidRPr="00857FA7">
              <w:rPr>
                <w:rFonts w:asciiTheme="minorHAnsi" w:hAnsiTheme="minorHAnsi" w:cstheme="minorHAnsi"/>
                <w:b/>
              </w:rPr>
              <w:t xml:space="preserve">el główny: </w:t>
            </w:r>
          </w:p>
          <w:p w14:paraId="4593D187" w14:textId="50A0A43C" w:rsidR="00E56C60" w:rsidRPr="00857FA7" w:rsidRDefault="00E56C60" w:rsidP="00E56C60">
            <w:pPr>
              <w:spacing w:before="60" w:after="60" w:line="240" w:lineRule="auto"/>
              <w:rPr>
                <w:rFonts w:asciiTheme="minorHAnsi" w:hAnsiTheme="minorHAnsi" w:cstheme="minorHAnsi"/>
                <w:b/>
              </w:rPr>
            </w:pPr>
            <w:r w:rsidRPr="00857FA7">
              <w:rPr>
                <w:rFonts w:asciiTheme="minorHAnsi" w:hAnsiTheme="minorHAnsi" w:cstheme="minorHAnsi"/>
                <w:b/>
              </w:rPr>
              <w:t>Utrwalenie warunków sprzyjających konkurencyjności gospodarki oraz wyższej jakości życia w </w:t>
            </w:r>
            <w:r w:rsidR="00F87CB4" w:rsidRPr="00857FA7">
              <w:rPr>
                <w:rFonts w:asciiTheme="minorHAnsi" w:hAnsiTheme="minorHAnsi" w:cstheme="minorHAnsi"/>
                <w:b/>
              </w:rPr>
              <w:t>PW</w:t>
            </w:r>
            <w:r w:rsidRPr="00857FA7">
              <w:rPr>
                <w:rFonts w:asciiTheme="minorHAnsi" w:hAnsiTheme="minorHAnsi" w:cstheme="minorHAnsi"/>
                <w:b/>
              </w:rPr>
              <w:t>+</w:t>
            </w:r>
          </w:p>
          <w:p w14:paraId="52DA05C7" w14:textId="22DFCBEF" w:rsidR="00E56C60" w:rsidRPr="00857FA7" w:rsidRDefault="00E56C60" w:rsidP="00E56C60">
            <w:pPr>
              <w:spacing w:before="60" w:after="60" w:line="240" w:lineRule="auto"/>
              <w:rPr>
                <w:rFonts w:asciiTheme="minorHAnsi" w:hAnsiTheme="minorHAnsi" w:cstheme="minorHAnsi"/>
                <w:b/>
              </w:rPr>
            </w:pPr>
            <w:r w:rsidRPr="00857FA7">
              <w:rPr>
                <w:rFonts w:asciiTheme="minorHAnsi" w:hAnsiTheme="minorHAnsi" w:cstheme="minorHAnsi"/>
              </w:rPr>
              <w:t>Cel główny zostanie osiągnięty p</w:t>
            </w:r>
            <w:r w:rsidR="00FD579F" w:rsidRPr="00857FA7">
              <w:rPr>
                <w:rFonts w:asciiTheme="minorHAnsi" w:hAnsiTheme="minorHAnsi" w:cstheme="minorHAnsi"/>
              </w:rPr>
              <w:t xml:space="preserve">rzy pomocy </w:t>
            </w:r>
            <w:r w:rsidRPr="00857FA7">
              <w:rPr>
                <w:rFonts w:asciiTheme="minorHAnsi" w:hAnsiTheme="minorHAnsi" w:cstheme="minorHAnsi"/>
              </w:rPr>
              <w:t xml:space="preserve">następujących </w:t>
            </w:r>
            <w:r w:rsidRPr="00857FA7">
              <w:rPr>
                <w:rFonts w:asciiTheme="minorHAnsi" w:hAnsiTheme="minorHAnsi" w:cstheme="minorHAnsi"/>
                <w:b/>
              </w:rPr>
              <w:t>cel</w:t>
            </w:r>
            <w:r w:rsidR="00FD579F" w:rsidRPr="00857FA7">
              <w:rPr>
                <w:rFonts w:asciiTheme="minorHAnsi" w:hAnsiTheme="minorHAnsi" w:cstheme="minorHAnsi"/>
                <w:b/>
              </w:rPr>
              <w:t>ów</w:t>
            </w:r>
            <w:r w:rsidRPr="00857FA7">
              <w:rPr>
                <w:rFonts w:asciiTheme="minorHAnsi" w:hAnsiTheme="minorHAnsi" w:cstheme="minorHAnsi"/>
                <w:b/>
              </w:rPr>
              <w:t xml:space="preserve"> szczegółowych:</w:t>
            </w:r>
          </w:p>
          <w:p w14:paraId="111C860D" w14:textId="77777777" w:rsidR="00E56C60" w:rsidRPr="00770813" w:rsidRDefault="00E56C60" w:rsidP="00165CAC">
            <w:pPr>
              <w:pStyle w:val="Akapitzlist"/>
              <w:numPr>
                <w:ilvl w:val="0"/>
                <w:numId w:val="70"/>
              </w:numPr>
              <w:spacing w:before="60" w:after="60"/>
              <w:rPr>
                <w:rFonts w:asciiTheme="minorHAnsi" w:hAnsiTheme="minorHAnsi" w:cstheme="minorHAnsi"/>
              </w:rPr>
            </w:pPr>
            <w:r w:rsidRPr="00770813">
              <w:rPr>
                <w:rFonts w:asciiTheme="minorHAnsi" w:hAnsiTheme="minorHAnsi" w:cstheme="minorHAnsi"/>
              </w:rPr>
              <w:t>Wzmacnianie konkurencyjności i innowacyjności przedsiębiorstw</w:t>
            </w:r>
          </w:p>
          <w:p w14:paraId="0E4F63A3" w14:textId="587DECB4" w:rsidR="00E56C60" w:rsidRPr="00770813" w:rsidRDefault="00E56C60" w:rsidP="00165CAC">
            <w:pPr>
              <w:pStyle w:val="Akapitzlist"/>
              <w:numPr>
                <w:ilvl w:val="0"/>
                <w:numId w:val="70"/>
              </w:numPr>
              <w:spacing w:before="60" w:after="60"/>
              <w:rPr>
                <w:rFonts w:asciiTheme="minorHAnsi" w:hAnsiTheme="minorHAnsi" w:cstheme="minorHAnsi"/>
              </w:rPr>
            </w:pPr>
            <w:r w:rsidRPr="00770813">
              <w:rPr>
                <w:rFonts w:asciiTheme="minorHAnsi" w:hAnsiTheme="minorHAnsi" w:cstheme="minorHAnsi"/>
              </w:rPr>
              <w:t>Wzmacnianie atrakcyjności osadniczej miast i podniesienie jakości życia mieszkańców w dobie zmian klimatu</w:t>
            </w:r>
          </w:p>
          <w:p w14:paraId="16AE1F90" w14:textId="77777777" w:rsidR="00E56C60" w:rsidRPr="00770813" w:rsidRDefault="00E56C60" w:rsidP="00165CAC">
            <w:pPr>
              <w:pStyle w:val="Akapitzlist"/>
              <w:numPr>
                <w:ilvl w:val="0"/>
                <w:numId w:val="70"/>
              </w:numPr>
              <w:spacing w:before="60" w:after="60"/>
              <w:rPr>
                <w:rFonts w:asciiTheme="minorHAnsi" w:hAnsiTheme="minorHAnsi" w:cstheme="minorHAnsi"/>
              </w:rPr>
            </w:pPr>
            <w:r w:rsidRPr="00770813">
              <w:rPr>
                <w:rFonts w:asciiTheme="minorHAnsi" w:hAnsiTheme="minorHAnsi" w:cstheme="minorHAnsi"/>
              </w:rPr>
              <w:t>Zwiększenie dostępności transportowej makroregionu</w:t>
            </w:r>
          </w:p>
          <w:p w14:paraId="30FD8565" w14:textId="4A07865D" w:rsidR="00E56C60" w:rsidRPr="00770813" w:rsidRDefault="00E56C60" w:rsidP="00165CAC">
            <w:pPr>
              <w:pStyle w:val="Akapitzlist"/>
              <w:numPr>
                <w:ilvl w:val="0"/>
                <w:numId w:val="70"/>
              </w:numPr>
              <w:spacing w:before="60" w:after="60"/>
              <w:rPr>
                <w:rFonts w:asciiTheme="minorHAnsi" w:hAnsiTheme="minorHAnsi" w:cstheme="minorHAnsi"/>
              </w:rPr>
            </w:pPr>
            <w:r w:rsidRPr="00770813">
              <w:rPr>
                <w:rFonts w:asciiTheme="minorHAnsi" w:hAnsiTheme="minorHAnsi" w:cstheme="minorHAnsi"/>
              </w:rPr>
              <w:t>Wzrost wykorzystania potencjału turystyki dla rozwoju</w:t>
            </w:r>
          </w:p>
          <w:p w14:paraId="3C21ABFC" w14:textId="3DBF3DF3" w:rsidR="00C71208" w:rsidRPr="00770813" w:rsidRDefault="00E56C60" w:rsidP="00165CAC">
            <w:pPr>
              <w:pStyle w:val="Akapitzlist"/>
              <w:numPr>
                <w:ilvl w:val="0"/>
                <w:numId w:val="70"/>
              </w:numPr>
              <w:spacing w:before="60" w:after="60"/>
              <w:rPr>
                <w:rFonts w:asciiTheme="minorHAnsi" w:hAnsiTheme="minorHAnsi" w:cstheme="minorHAnsi"/>
              </w:rPr>
            </w:pPr>
            <w:r w:rsidRPr="00770813">
              <w:rPr>
                <w:rFonts w:asciiTheme="minorHAnsi" w:hAnsiTheme="minorHAnsi" w:cstheme="minorHAnsi"/>
              </w:rPr>
              <w:t xml:space="preserve">Zapewnienie efektywnego systemu zarządzania i wdrażania </w:t>
            </w:r>
            <w:r w:rsidR="00F105E4">
              <w:rPr>
                <w:rFonts w:asciiTheme="minorHAnsi" w:hAnsiTheme="minorHAnsi" w:cstheme="minorHAnsi"/>
              </w:rPr>
              <w:t>p</w:t>
            </w:r>
            <w:r w:rsidRPr="00770813">
              <w:rPr>
                <w:rFonts w:asciiTheme="minorHAnsi" w:hAnsiTheme="minorHAnsi" w:cstheme="minorHAnsi"/>
              </w:rPr>
              <w:t>rogram</w:t>
            </w:r>
            <w:r w:rsidR="005F6DCB">
              <w:rPr>
                <w:rFonts w:asciiTheme="minorHAnsi" w:hAnsiTheme="minorHAnsi" w:cstheme="minorHAnsi"/>
              </w:rPr>
              <w:t>u</w:t>
            </w:r>
          </w:p>
          <w:p w14:paraId="71E92681" w14:textId="396EB8E7" w:rsidR="00BD0F18" w:rsidRPr="00770813" w:rsidRDefault="00A16E9E" w:rsidP="00165CAC">
            <w:pPr>
              <w:pStyle w:val="Akapitzlist"/>
              <w:numPr>
                <w:ilvl w:val="0"/>
                <w:numId w:val="70"/>
              </w:numPr>
              <w:spacing w:before="60" w:after="60"/>
              <w:rPr>
                <w:rFonts w:asciiTheme="minorHAnsi" w:hAnsiTheme="minorHAnsi" w:cstheme="minorHAnsi"/>
              </w:rPr>
            </w:pPr>
            <w:r>
              <w:rPr>
                <w:rFonts w:asciiTheme="minorHAnsi" w:hAnsiTheme="minorHAnsi" w:cstheme="minorHAnsi"/>
              </w:rPr>
              <w:t xml:space="preserve">Zwiększenie dostępności mieszkań </w:t>
            </w:r>
            <w:r w:rsidR="009C2476">
              <w:rPr>
                <w:rFonts w:asciiTheme="minorHAnsi" w:hAnsiTheme="minorHAnsi" w:cstheme="minorHAnsi"/>
              </w:rPr>
              <w:t>o przystępnym czynszu</w:t>
            </w:r>
          </w:p>
          <w:p w14:paraId="74AC44FD" w14:textId="77777777" w:rsidR="008E1E62" w:rsidRPr="00515CDC" w:rsidRDefault="008C1161" w:rsidP="00515CDC">
            <w:pPr>
              <w:spacing w:before="180" w:after="60" w:line="240" w:lineRule="auto"/>
              <w:jc w:val="both"/>
              <w:rPr>
                <w:rFonts w:asciiTheme="minorHAnsi" w:hAnsiTheme="minorHAnsi" w:cstheme="minorHAnsi"/>
                <w:b/>
                <w:bCs/>
              </w:rPr>
            </w:pPr>
            <w:r w:rsidRPr="00515CDC">
              <w:rPr>
                <w:rFonts w:asciiTheme="minorHAnsi" w:hAnsiTheme="minorHAnsi" w:cstheme="minorHAnsi"/>
                <w:b/>
                <w:bCs/>
              </w:rPr>
              <w:t>Zasady udzielania wsparcia</w:t>
            </w:r>
          </w:p>
          <w:p w14:paraId="75E48545" w14:textId="12B618E0" w:rsidR="008C1161" w:rsidRDefault="008C1161" w:rsidP="001D7760">
            <w:pPr>
              <w:spacing w:before="60" w:after="60" w:line="240" w:lineRule="auto"/>
              <w:jc w:val="both"/>
              <w:rPr>
                <w:rFonts w:asciiTheme="minorHAnsi" w:hAnsiTheme="minorHAnsi" w:cstheme="minorHAnsi"/>
              </w:rPr>
            </w:pPr>
            <w:r w:rsidRPr="008C1161">
              <w:rPr>
                <w:rFonts w:asciiTheme="minorHAnsi" w:hAnsiTheme="minorHAnsi" w:cstheme="minorHAnsi"/>
              </w:rPr>
              <w:t>Procedury wyboru operacji mogą być konkurencyjne lub niekonkurencyjne, pod warunkiem</w:t>
            </w:r>
            <w:r w:rsidR="005F6DCB">
              <w:rPr>
                <w:rFonts w:asciiTheme="minorHAnsi" w:hAnsiTheme="minorHAnsi" w:cstheme="minorHAnsi"/>
              </w:rPr>
              <w:t>,</w:t>
            </w:r>
            <w:r w:rsidRPr="008C1161">
              <w:rPr>
                <w:rFonts w:asciiTheme="minorHAnsi" w:hAnsiTheme="minorHAnsi" w:cstheme="minorHAnsi"/>
              </w:rPr>
              <w:t xml:space="preserve"> że</w:t>
            </w:r>
            <w:r w:rsidR="00811863">
              <w:rPr>
                <w:rFonts w:asciiTheme="minorHAnsi" w:hAnsiTheme="minorHAnsi" w:cstheme="minorHAnsi"/>
              </w:rPr>
              <w:t> </w:t>
            </w:r>
            <w:r w:rsidRPr="008C1161">
              <w:rPr>
                <w:rFonts w:asciiTheme="minorHAnsi" w:hAnsiTheme="minorHAnsi" w:cstheme="minorHAnsi"/>
              </w:rPr>
              <w:t xml:space="preserve">zastosowane kryteria i procedury są niedyskryminujące, włączające i przejrzyste, a wybrane operacje maksymalizują wkład finansowania unijnego i są zgodne z zasadami horyzontalnymi określonymi w </w:t>
            </w:r>
            <w:r w:rsidR="00B12F36">
              <w:rPr>
                <w:rFonts w:asciiTheme="minorHAnsi" w:hAnsiTheme="minorHAnsi" w:cstheme="minorHAnsi"/>
              </w:rPr>
              <w:t>R</w:t>
            </w:r>
            <w:r w:rsidRPr="008C1161">
              <w:rPr>
                <w:rFonts w:asciiTheme="minorHAnsi" w:hAnsiTheme="minorHAnsi" w:cstheme="minorHAnsi"/>
              </w:rPr>
              <w:t>ozporządzeniu 2021/1060. Podstawowym sposobem wyboru jest procedura konkurencyjna, której zastosowanie nie jest uzależnione od spełnienia żadnych dodatkowych wymogów.</w:t>
            </w:r>
          </w:p>
          <w:p w14:paraId="3F908455" w14:textId="4DA3B14D" w:rsidR="008C1161" w:rsidRDefault="008C1161" w:rsidP="001D7760">
            <w:pPr>
              <w:spacing w:before="60" w:after="60" w:line="240" w:lineRule="auto"/>
              <w:jc w:val="both"/>
              <w:rPr>
                <w:rFonts w:asciiTheme="minorHAnsi" w:hAnsiTheme="minorHAnsi" w:cstheme="minorHAnsi"/>
              </w:rPr>
            </w:pPr>
            <w:r w:rsidRPr="008C1161">
              <w:rPr>
                <w:rFonts w:asciiTheme="minorHAnsi" w:hAnsiTheme="minorHAnsi" w:cstheme="minorHAnsi"/>
              </w:rPr>
              <w:t>Kryteria wyboru projektów będą uwzględniały kryteria premiujące ekologiczne rozwiązania w</w:t>
            </w:r>
            <w:r w:rsidR="00811863">
              <w:rPr>
                <w:rFonts w:asciiTheme="minorHAnsi" w:hAnsiTheme="minorHAnsi" w:cstheme="minorHAnsi"/>
              </w:rPr>
              <w:t> </w:t>
            </w:r>
            <w:r w:rsidRPr="008C1161">
              <w:rPr>
                <w:rFonts w:asciiTheme="minorHAnsi" w:hAnsiTheme="minorHAnsi" w:cstheme="minorHAnsi"/>
              </w:rPr>
              <w:t>projektach. Zostaną dostosowane do charakteru interwencji we wszystkich celach FEPW.</w:t>
            </w:r>
          </w:p>
          <w:p w14:paraId="2791BA37" w14:textId="705FE80F" w:rsidR="008C1161" w:rsidRDefault="008C1161" w:rsidP="001D7760">
            <w:pPr>
              <w:spacing w:before="60" w:after="60" w:line="240" w:lineRule="auto"/>
              <w:jc w:val="both"/>
              <w:rPr>
                <w:rFonts w:asciiTheme="minorHAnsi" w:hAnsiTheme="minorHAnsi" w:cstheme="minorHAnsi"/>
              </w:rPr>
            </w:pPr>
            <w:r w:rsidRPr="008C1161">
              <w:rPr>
                <w:rFonts w:asciiTheme="minorHAnsi" w:hAnsiTheme="minorHAnsi" w:cstheme="minorHAnsi"/>
              </w:rPr>
              <w:t>Instytucja zarządzająca programem będzie promować strategiczne wykorzystanie zamówień publicznych do wspierania celów polityki spójności. Beneficjenci będą zachęcani do stosowania większej liczby kryteriów związanych z jakością i kosztami cyklu życia produktu. Względy środowiskowe (np. kryteria ekologicznych zamówień publicznych) i społeczne, a także zachęty do</w:t>
            </w:r>
            <w:r w:rsidR="00811863">
              <w:rPr>
                <w:rFonts w:asciiTheme="minorHAnsi" w:hAnsiTheme="minorHAnsi" w:cstheme="minorHAnsi"/>
              </w:rPr>
              <w:t> </w:t>
            </w:r>
            <w:r w:rsidRPr="008C1161">
              <w:rPr>
                <w:rFonts w:asciiTheme="minorHAnsi" w:hAnsiTheme="minorHAnsi" w:cstheme="minorHAnsi"/>
              </w:rPr>
              <w:t>innowacji zostaną włączone do procedur zamówień publicznych stosowanych zarówno przez beneficjentów, jak i instytucje wdrażające program.</w:t>
            </w:r>
          </w:p>
          <w:p w14:paraId="485D5039" w14:textId="12EE1F4D" w:rsidR="008C1161" w:rsidRDefault="008C1161" w:rsidP="001D7760">
            <w:pPr>
              <w:spacing w:before="60" w:after="60" w:line="240" w:lineRule="auto"/>
              <w:jc w:val="both"/>
              <w:rPr>
                <w:rFonts w:asciiTheme="minorHAnsi" w:hAnsiTheme="minorHAnsi" w:cstheme="minorHAnsi"/>
              </w:rPr>
            </w:pPr>
            <w:r w:rsidRPr="008C1161">
              <w:rPr>
                <w:rFonts w:asciiTheme="minorHAnsi" w:hAnsiTheme="minorHAnsi" w:cstheme="minorHAnsi"/>
              </w:rPr>
              <w:t>Wsparcie będzie udzielane wyłącznie projektom i beneficjentom,</w:t>
            </w:r>
            <w:r>
              <w:rPr>
                <w:rFonts w:asciiTheme="minorHAnsi" w:hAnsiTheme="minorHAnsi" w:cstheme="minorHAnsi"/>
              </w:rPr>
              <w:t xml:space="preserve"> </w:t>
            </w:r>
            <w:r w:rsidRPr="008C1161">
              <w:rPr>
                <w:rFonts w:asciiTheme="minorHAnsi" w:hAnsiTheme="minorHAnsi" w:cstheme="minorHAnsi"/>
              </w:rPr>
              <w:t>którzy przestrzegają przepisów antydyskryminacyjnych, o których mowa w art. 9 ust. 3 Rozporządzenia 2021/1060. W przypadku, gdy beneficjentem jest jednostka samorządu terytorialnego (lub podmiot przez nią kontrolowany lub od niej zależny), która podjęła jakiekolwiek działania dyskryminujące, sprzeczne z zasadami, o</w:t>
            </w:r>
            <w:r w:rsidR="00811863">
              <w:rPr>
                <w:rFonts w:asciiTheme="minorHAnsi" w:hAnsiTheme="minorHAnsi" w:cstheme="minorHAnsi"/>
              </w:rPr>
              <w:t> </w:t>
            </w:r>
            <w:r w:rsidRPr="008C1161">
              <w:rPr>
                <w:rFonts w:asciiTheme="minorHAnsi" w:hAnsiTheme="minorHAnsi" w:cstheme="minorHAnsi"/>
              </w:rPr>
              <w:t xml:space="preserve">których mowa w art. 9 ust. 3 </w:t>
            </w:r>
            <w:r w:rsidR="00B12F36">
              <w:rPr>
                <w:rFonts w:asciiTheme="minorHAnsi" w:hAnsiTheme="minorHAnsi" w:cstheme="minorHAnsi"/>
              </w:rPr>
              <w:t>R</w:t>
            </w:r>
            <w:r w:rsidRPr="008C1161">
              <w:rPr>
                <w:rFonts w:asciiTheme="minorHAnsi" w:hAnsiTheme="minorHAnsi" w:cstheme="minorHAnsi"/>
              </w:rPr>
              <w:t>ozporządzenia 2021/1060, wsparcie w ramach polityki spójności nie może być udzielone</w:t>
            </w:r>
            <w:r>
              <w:rPr>
                <w:rFonts w:asciiTheme="minorHAnsi" w:hAnsiTheme="minorHAnsi" w:cstheme="minorHAnsi"/>
              </w:rPr>
              <w:t>.</w:t>
            </w:r>
          </w:p>
          <w:p w14:paraId="22725A15" w14:textId="3EFB3305" w:rsidR="008C1161" w:rsidRPr="00857FA7" w:rsidRDefault="008C1161" w:rsidP="001D7760">
            <w:pPr>
              <w:spacing w:before="60" w:after="60" w:line="240" w:lineRule="auto"/>
              <w:jc w:val="both"/>
              <w:rPr>
                <w:rFonts w:asciiTheme="minorHAnsi" w:hAnsiTheme="minorHAnsi" w:cstheme="minorHAnsi"/>
              </w:rPr>
            </w:pPr>
            <w:r w:rsidRPr="008C1161">
              <w:rPr>
                <w:rFonts w:asciiTheme="minorHAnsi" w:hAnsiTheme="minorHAnsi" w:cstheme="minorHAnsi"/>
              </w:rPr>
              <w:lastRenderedPageBreak/>
              <w:t xml:space="preserve">FEPW będzie, w stosownych przypadkach, wspierać inwestycje, które z powodzeniem łączą zasady zrównoważonego rozwoju, estetyki i włączenia, zgodnie z ideą inicjatywy Nowy Europejski </w:t>
            </w:r>
            <w:proofErr w:type="spellStart"/>
            <w:r w:rsidRPr="008C1161">
              <w:rPr>
                <w:rFonts w:asciiTheme="minorHAnsi" w:hAnsiTheme="minorHAnsi" w:cstheme="minorHAnsi"/>
              </w:rPr>
              <w:t>Bauhaus</w:t>
            </w:r>
            <w:proofErr w:type="spellEnd"/>
            <w:r w:rsidRPr="008C1161">
              <w:rPr>
                <w:rFonts w:asciiTheme="minorHAnsi" w:hAnsiTheme="minorHAnsi" w:cstheme="minorHAnsi"/>
              </w:rPr>
              <w:t>.</w:t>
            </w:r>
          </w:p>
        </w:tc>
      </w:tr>
    </w:tbl>
    <w:p w14:paraId="374965C7" w14:textId="23BDD465" w:rsidR="00F06B67" w:rsidRPr="00857FA7" w:rsidRDefault="00F06B67" w:rsidP="003D5ECC">
      <w:pPr>
        <w:pStyle w:val="Text1"/>
        <w:spacing w:after="0" w:line="276" w:lineRule="auto"/>
        <w:jc w:val="both"/>
        <w:rPr>
          <w:rFonts w:asciiTheme="minorHAnsi" w:hAnsiTheme="minorHAnsi" w:cstheme="minorHAnsi"/>
        </w:rPr>
        <w:sectPr w:rsidR="00F06B67" w:rsidRPr="00857FA7" w:rsidSect="00F06B67">
          <w:headerReference w:type="default" r:id="rId11"/>
          <w:footerReference w:type="default" r:id="rId12"/>
          <w:pgSz w:w="11907" w:h="16839"/>
          <w:pgMar w:top="1134" w:right="1134" w:bottom="1134" w:left="1134" w:header="567" w:footer="567" w:gutter="0"/>
          <w:cols w:space="720"/>
          <w:docGrid w:linePitch="360"/>
        </w:sectPr>
      </w:pPr>
      <w:bookmarkStart w:id="12" w:name="_Toc61601799"/>
      <w:bookmarkStart w:id="13" w:name="_Toc61601828"/>
      <w:bookmarkStart w:id="14" w:name="_Toc57901870"/>
      <w:bookmarkStart w:id="15" w:name="_Toc57902057"/>
      <w:bookmarkStart w:id="16" w:name="_Toc57902180"/>
      <w:bookmarkStart w:id="17" w:name="_Toc57901871"/>
      <w:bookmarkStart w:id="18" w:name="_Toc57902058"/>
      <w:bookmarkStart w:id="19" w:name="_Toc57902181"/>
      <w:bookmarkStart w:id="20" w:name="_Toc57901652"/>
      <w:bookmarkStart w:id="21" w:name="_Toc57901734"/>
      <w:bookmarkStart w:id="22" w:name="_Toc57902104"/>
      <w:bookmarkEnd w:id="12"/>
      <w:bookmarkEnd w:id="13"/>
      <w:bookmarkEnd w:id="14"/>
      <w:bookmarkEnd w:id="15"/>
      <w:bookmarkEnd w:id="16"/>
      <w:bookmarkEnd w:id="17"/>
      <w:bookmarkEnd w:id="18"/>
      <w:bookmarkEnd w:id="19"/>
      <w:bookmarkEnd w:id="20"/>
      <w:bookmarkEnd w:id="21"/>
      <w:bookmarkEnd w:id="22"/>
    </w:p>
    <w:p w14:paraId="7BA912BD" w14:textId="2DC4C2A0" w:rsidR="00944A95" w:rsidRPr="00857FA7" w:rsidRDefault="00944A95" w:rsidP="003D5ECC">
      <w:pPr>
        <w:pStyle w:val="Text1"/>
        <w:spacing w:after="0" w:line="276" w:lineRule="auto"/>
        <w:ind w:left="0"/>
        <w:jc w:val="both"/>
        <w:rPr>
          <w:rFonts w:asciiTheme="minorHAnsi" w:hAnsiTheme="minorHAnsi" w:cstheme="minorHAnsi"/>
        </w:rPr>
      </w:pPr>
      <w:r w:rsidRPr="00857FA7">
        <w:rPr>
          <w:rFonts w:asciiTheme="minorHAnsi" w:hAnsiTheme="minorHAnsi" w:cstheme="minorHAnsi"/>
        </w:rPr>
        <w:lastRenderedPageBreak/>
        <w:t>W odniesieniu</w:t>
      </w:r>
      <w:r w:rsidR="00076C1E" w:rsidRPr="00857FA7">
        <w:rPr>
          <w:rFonts w:asciiTheme="minorHAnsi" w:hAnsiTheme="minorHAnsi" w:cstheme="minorHAnsi"/>
        </w:rPr>
        <w:t xml:space="preserve"> do </w:t>
      </w:r>
      <w:r w:rsidRPr="00857FA7">
        <w:rPr>
          <w:rFonts w:asciiTheme="minorHAnsi" w:hAnsiTheme="minorHAnsi" w:cstheme="minorHAnsi"/>
        </w:rPr>
        <w:t>celu „Inwestycje na rzecz zatrudnienia</w:t>
      </w:r>
      <w:r w:rsidR="00076C1E" w:rsidRPr="00857FA7">
        <w:rPr>
          <w:rFonts w:asciiTheme="minorHAnsi" w:hAnsiTheme="minorHAnsi" w:cstheme="minorHAnsi"/>
        </w:rPr>
        <w:t xml:space="preserve"> i </w:t>
      </w:r>
      <w:r w:rsidRPr="00857FA7">
        <w:rPr>
          <w:rFonts w:asciiTheme="minorHAnsi" w:hAnsiTheme="minorHAnsi" w:cstheme="minorHAnsi"/>
        </w:rPr>
        <w:t>wzrostu”:</w:t>
      </w:r>
    </w:p>
    <w:p w14:paraId="2040CEC7"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Tabela 1</w:t>
      </w:r>
    </w:p>
    <w:tbl>
      <w:tblPr>
        <w:tblStyle w:val="Tabela-Siatka"/>
        <w:tblW w:w="0" w:type="auto"/>
        <w:tblLook w:val="04A0" w:firstRow="1" w:lastRow="0" w:firstColumn="1" w:lastColumn="0" w:noHBand="0" w:noVBand="1"/>
      </w:tblPr>
      <w:tblGrid>
        <w:gridCol w:w="3050"/>
        <w:gridCol w:w="3224"/>
        <w:gridCol w:w="8287"/>
      </w:tblGrid>
      <w:tr w:rsidR="00857FA7" w:rsidRPr="00857FA7" w14:paraId="757970B2" w14:textId="77777777" w:rsidTr="0092011D">
        <w:tc>
          <w:tcPr>
            <w:tcW w:w="3050" w:type="dxa"/>
            <w:vAlign w:val="center"/>
          </w:tcPr>
          <w:p w14:paraId="71497458" w14:textId="5E0F1AC5" w:rsidR="00944A95" w:rsidRPr="00857FA7" w:rsidRDefault="00944A95" w:rsidP="00E75E97">
            <w:pPr>
              <w:spacing w:after="0" w:line="276" w:lineRule="auto"/>
              <w:jc w:val="both"/>
              <w:rPr>
                <w:rFonts w:asciiTheme="minorHAnsi" w:hAnsiTheme="minorHAnsi" w:cstheme="minorHAnsi"/>
              </w:rPr>
            </w:pPr>
            <w:r w:rsidRPr="00857FA7">
              <w:rPr>
                <w:rFonts w:asciiTheme="minorHAnsi" w:hAnsiTheme="minorHAnsi" w:cstheme="minorHAnsi"/>
              </w:rPr>
              <w:t>Cel polityki lub cel szczegółowy FST</w:t>
            </w:r>
          </w:p>
        </w:tc>
        <w:tc>
          <w:tcPr>
            <w:tcW w:w="3224" w:type="dxa"/>
            <w:vAlign w:val="center"/>
          </w:tcPr>
          <w:p w14:paraId="2A013BD2" w14:textId="6FD51EE5" w:rsidR="00944A95" w:rsidRPr="00857FA7" w:rsidRDefault="00944A95" w:rsidP="00E75E97">
            <w:pPr>
              <w:spacing w:after="0" w:line="276" w:lineRule="auto"/>
              <w:jc w:val="both"/>
              <w:rPr>
                <w:rFonts w:asciiTheme="minorHAnsi" w:hAnsiTheme="minorHAnsi" w:cstheme="minorHAnsi"/>
              </w:rPr>
            </w:pPr>
            <w:r w:rsidRPr="00857FA7">
              <w:rPr>
                <w:rFonts w:asciiTheme="minorHAnsi" w:hAnsiTheme="minorHAnsi" w:cstheme="minorHAnsi"/>
              </w:rPr>
              <w:t>Cel szczegółowy lub odrębny priorytet</w:t>
            </w:r>
            <w:r w:rsidRPr="00857FA7">
              <w:rPr>
                <w:rFonts w:asciiTheme="minorHAnsi" w:hAnsiTheme="minorHAnsi" w:cstheme="minorHAnsi"/>
                <w:bCs/>
                <w:vertAlign w:val="superscript"/>
              </w:rPr>
              <w:t>*</w:t>
            </w:r>
          </w:p>
        </w:tc>
        <w:tc>
          <w:tcPr>
            <w:tcW w:w="8287" w:type="dxa"/>
            <w:vAlign w:val="center"/>
          </w:tcPr>
          <w:p w14:paraId="0C60B7D7"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Uzasadnienie (podsumowanie)</w:t>
            </w:r>
          </w:p>
        </w:tc>
      </w:tr>
      <w:tr w:rsidR="00857FA7" w:rsidRPr="00857FA7" w14:paraId="62EEFE0C" w14:textId="77777777" w:rsidTr="0092011D">
        <w:tc>
          <w:tcPr>
            <w:tcW w:w="3050" w:type="dxa"/>
          </w:tcPr>
          <w:p w14:paraId="4EE54257" w14:textId="77777777" w:rsidR="00944A95" w:rsidRPr="00857FA7" w:rsidRDefault="00944A95" w:rsidP="003D5ECC">
            <w:pPr>
              <w:spacing w:after="0" w:line="276" w:lineRule="auto"/>
              <w:jc w:val="both"/>
              <w:rPr>
                <w:rFonts w:asciiTheme="minorHAnsi" w:hAnsiTheme="minorHAnsi" w:cstheme="minorHAnsi"/>
              </w:rPr>
            </w:pPr>
          </w:p>
        </w:tc>
        <w:tc>
          <w:tcPr>
            <w:tcW w:w="3224" w:type="dxa"/>
          </w:tcPr>
          <w:p w14:paraId="4C2EF02D" w14:textId="77777777" w:rsidR="00944A95" w:rsidRPr="00857FA7" w:rsidRDefault="00944A95" w:rsidP="003D5ECC">
            <w:pPr>
              <w:spacing w:after="0" w:line="276" w:lineRule="auto"/>
              <w:jc w:val="both"/>
              <w:rPr>
                <w:rFonts w:asciiTheme="minorHAnsi" w:hAnsiTheme="minorHAnsi" w:cstheme="minorHAnsi"/>
              </w:rPr>
            </w:pPr>
          </w:p>
        </w:tc>
        <w:tc>
          <w:tcPr>
            <w:tcW w:w="8287" w:type="dxa"/>
          </w:tcPr>
          <w:p w14:paraId="3FC0CFC1" w14:textId="0482E0D8" w:rsidR="00944A95" w:rsidRPr="00857FA7" w:rsidRDefault="00944A95" w:rsidP="00E75E97">
            <w:pPr>
              <w:spacing w:after="0" w:line="276" w:lineRule="auto"/>
              <w:jc w:val="both"/>
              <w:rPr>
                <w:rFonts w:asciiTheme="minorHAnsi" w:hAnsiTheme="minorHAnsi" w:cstheme="minorHAnsi"/>
              </w:rPr>
            </w:pPr>
            <w:r w:rsidRPr="00857FA7">
              <w:rPr>
                <w:rFonts w:asciiTheme="minorHAnsi" w:hAnsiTheme="minorHAnsi" w:cstheme="minorHAnsi"/>
              </w:rPr>
              <w:t>[2 000 na każdy cel szczegółowy lub odrębny priorytet EFS+ lub cel szczegółowy FST]</w:t>
            </w:r>
          </w:p>
        </w:tc>
      </w:tr>
      <w:tr w:rsidR="00857FA7" w:rsidRPr="00857FA7" w14:paraId="507B46C8" w14:textId="77777777" w:rsidTr="0092011D">
        <w:tc>
          <w:tcPr>
            <w:tcW w:w="3050" w:type="dxa"/>
          </w:tcPr>
          <w:p w14:paraId="5F2504AB" w14:textId="12EEA814" w:rsidR="00480127" w:rsidRPr="00857FA7" w:rsidRDefault="003B2302" w:rsidP="003D5ECC">
            <w:pPr>
              <w:spacing w:after="0" w:line="276" w:lineRule="auto"/>
              <w:jc w:val="both"/>
              <w:rPr>
                <w:rFonts w:asciiTheme="minorHAnsi" w:hAnsiTheme="minorHAnsi" w:cstheme="minorHAnsi"/>
              </w:rPr>
            </w:pPr>
            <w:r w:rsidRPr="00857FA7">
              <w:rPr>
                <w:rFonts w:asciiTheme="minorHAnsi" w:hAnsiTheme="minorHAnsi" w:cstheme="minorHAnsi"/>
              </w:rPr>
              <w:t>Bardziej konkurencyjna i inteligentna Europa dzięki wspieraniu innowacyjnej i inteligentnej transformacji gospodarczej oraz regionalnej łączności cyfrowej (CP1)</w:t>
            </w:r>
          </w:p>
        </w:tc>
        <w:tc>
          <w:tcPr>
            <w:tcW w:w="3224" w:type="dxa"/>
          </w:tcPr>
          <w:p w14:paraId="2A30FFF2" w14:textId="7160091A" w:rsidR="00480127" w:rsidRPr="00857FA7" w:rsidRDefault="003B2302" w:rsidP="003D5ECC">
            <w:pPr>
              <w:spacing w:after="0" w:line="276" w:lineRule="auto"/>
              <w:jc w:val="both"/>
              <w:rPr>
                <w:rFonts w:asciiTheme="minorHAnsi" w:hAnsiTheme="minorHAnsi" w:cstheme="minorHAnsi"/>
              </w:rPr>
            </w:pPr>
            <w:r w:rsidRPr="00857FA7">
              <w:rPr>
                <w:rFonts w:asciiTheme="minorHAnsi" w:hAnsiTheme="minorHAnsi" w:cstheme="minorHAnsi"/>
              </w:rPr>
              <w:t>(iii)</w:t>
            </w:r>
            <w:r w:rsidR="004E5217" w:rsidRPr="00857FA7">
              <w:rPr>
                <w:rFonts w:asciiTheme="minorHAnsi" w:hAnsiTheme="minorHAnsi" w:cstheme="minorHAnsi"/>
              </w:rPr>
              <w:t xml:space="preserve"> </w:t>
            </w:r>
            <w:r w:rsidRPr="00857FA7">
              <w:rPr>
                <w:rFonts w:asciiTheme="minorHAnsi" w:hAnsiTheme="minorHAnsi" w:cstheme="minorHAnsi"/>
              </w:rPr>
              <w:t>wzmacnianie trwałego wzrostu i konkurencyjności MŚP oraz tworzenie miejsc pracy w MŚP, w tym poprzez inwestycje produkcyjne</w:t>
            </w:r>
          </w:p>
        </w:tc>
        <w:tc>
          <w:tcPr>
            <w:tcW w:w="8287" w:type="dxa"/>
          </w:tcPr>
          <w:p w14:paraId="00EDCB5D" w14:textId="77777777" w:rsidR="00C03DC6" w:rsidRPr="00857FA7" w:rsidRDefault="00C03DC6" w:rsidP="001C5895">
            <w:pPr>
              <w:spacing w:line="276" w:lineRule="auto"/>
              <w:jc w:val="both"/>
              <w:rPr>
                <w:rFonts w:asciiTheme="minorHAnsi" w:hAnsiTheme="minorHAnsi" w:cstheme="minorHAnsi"/>
                <w:noProof/>
                <w:szCs w:val="24"/>
                <w:lang w:eastAsia="pl-PL" w:bidi="pl-PL"/>
              </w:rPr>
            </w:pPr>
            <w:r w:rsidRPr="00857FA7">
              <w:rPr>
                <w:rFonts w:asciiTheme="minorHAnsi" w:hAnsiTheme="minorHAnsi" w:cstheme="minorHAnsi"/>
                <w:noProof/>
                <w:szCs w:val="24"/>
                <w:lang w:eastAsia="pl-PL" w:bidi="pl-PL"/>
              </w:rPr>
              <w:t>Poziom rozwoju przedsiębiorczości w PW+ jest nadal stosunkowo niski na tle kraju. PW+ charakteryzuje relatywnie niski poziom innowacyjności. Wyzwaniem od wielu lat jest także odpływ mieszkańców głównie młodych i lepiej wykształconych.</w:t>
            </w:r>
          </w:p>
          <w:p w14:paraId="3D9F5C6B" w14:textId="1DBA6BDD" w:rsidR="00C03DC6" w:rsidRPr="00857FA7" w:rsidRDefault="00AB0412" w:rsidP="001C5895">
            <w:pPr>
              <w:spacing w:before="0" w:line="276" w:lineRule="auto"/>
              <w:jc w:val="both"/>
              <w:rPr>
                <w:rFonts w:asciiTheme="minorHAnsi" w:hAnsiTheme="minorHAnsi" w:cstheme="minorHAnsi"/>
                <w:noProof/>
                <w:szCs w:val="24"/>
                <w:lang w:eastAsia="pl-PL" w:bidi="pl-PL"/>
              </w:rPr>
            </w:pPr>
            <w:r w:rsidRPr="00857FA7">
              <w:rPr>
                <w:rFonts w:asciiTheme="minorHAnsi" w:hAnsiTheme="minorHAnsi" w:cstheme="minorHAnsi"/>
                <w:noProof/>
                <w:szCs w:val="24"/>
                <w:lang w:eastAsia="pl-PL" w:bidi="pl-PL"/>
              </w:rPr>
              <w:t xml:space="preserve">Czynnikami ograniczającymi </w:t>
            </w:r>
            <w:r w:rsidR="00C03DC6" w:rsidRPr="00857FA7">
              <w:rPr>
                <w:rFonts w:asciiTheme="minorHAnsi" w:hAnsiTheme="minorHAnsi" w:cstheme="minorHAnsi"/>
                <w:noProof/>
                <w:szCs w:val="24"/>
                <w:lang w:eastAsia="pl-PL" w:bidi="pl-PL"/>
              </w:rPr>
              <w:t>rozw</w:t>
            </w:r>
            <w:r w:rsidRPr="00857FA7">
              <w:rPr>
                <w:rFonts w:asciiTheme="minorHAnsi" w:hAnsiTheme="minorHAnsi" w:cstheme="minorHAnsi"/>
                <w:noProof/>
                <w:szCs w:val="24"/>
                <w:lang w:eastAsia="pl-PL" w:bidi="pl-PL"/>
              </w:rPr>
              <w:t>ó</w:t>
            </w:r>
            <w:r w:rsidR="00C03DC6" w:rsidRPr="00857FA7">
              <w:rPr>
                <w:rFonts w:asciiTheme="minorHAnsi" w:hAnsiTheme="minorHAnsi" w:cstheme="minorHAnsi"/>
                <w:noProof/>
                <w:szCs w:val="24"/>
                <w:lang w:eastAsia="pl-PL" w:bidi="pl-PL"/>
              </w:rPr>
              <w:t>j MŚP w PW+ są m.in. brak świadomości korzyści związanych z</w:t>
            </w:r>
            <w:r w:rsidR="0056395B" w:rsidRPr="00857FA7">
              <w:rPr>
                <w:rFonts w:asciiTheme="minorHAnsi" w:hAnsiTheme="minorHAnsi" w:cstheme="minorHAnsi"/>
                <w:noProof/>
                <w:szCs w:val="24"/>
                <w:lang w:eastAsia="pl-PL" w:bidi="pl-PL"/>
              </w:rPr>
              <w:t> </w:t>
            </w:r>
            <w:r w:rsidR="00C03DC6" w:rsidRPr="00857FA7">
              <w:rPr>
                <w:rFonts w:asciiTheme="minorHAnsi" w:hAnsiTheme="minorHAnsi" w:cstheme="minorHAnsi"/>
                <w:noProof/>
                <w:szCs w:val="24"/>
                <w:lang w:eastAsia="pl-PL" w:bidi="pl-PL"/>
              </w:rPr>
              <w:t>realizacją innowacyjnych projektów, niechęć do ryzyka związanego z</w:t>
            </w:r>
            <w:r w:rsidR="0056395B" w:rsidRPr="00857FA7">
              <w:rPr>
                <w:rFonts w:asciiTheme="minorHAnsi" w:hAnsiTheme="minorHAnsi" w:cstheme="minorHAnsi"/>
                <w:noProof/>
                <w:szCs w:val="24"/>
                <w:lang w:eastAsia="pl-PL" w:bidi="pl-PL"/>
              </w:rPr>
              <w:t> </w:t>
            </w:r>
            <w:r w:rsidR="00C03DC6" w:rsidRPr="00857FA7">
              <w:rPr>
                <w:rFonts w:asciiTheme="minorHAnsi" w:hAnsiTheme="minorHAnsi" w:cstheme="minorHAnsi"/>
                <w:noProof/>
                <w:szCs w:val="24"/>
                <w:lang w:eastAsia="pl-PL" w:bidi="pl-PL"/>
              </w:rPr>
              <w:t>zastosowaniem nowych technologii, brak kompetencji kadr oraz dostępnych środków finansowych. Większość MŚP w PW+ nie posiada długookresowych strategii rozwoju i w związku z tym nie buduje pr</w:t>
            </w:r>
            <w:r w:rsidR="00A167D2" w:rsidRPr="00857FA7">
              <w:rPr>
                <w:rFonts w:asciiTheme="minorHAnsi" w:hAnsiTheme="minorHAnsi" w:cstheme="minorHAnsi"/>
                <w:noProof/>
                <w:szCs w:val="24"/>
                <w:lang w:eastAsia="pl-PL" w:bidi="pl-PL"/>
              </w:rPr>
              <w:t>zewagi konkurenycyjnej w oparciu</w:t>
            </w:r>
            <w:r w:rsidR="00C03DC6" w:rsidRPr="00857FA7">
              <w:rPr>
                <w:rFonts w:asciiTheme="minorHAnsi" w:hAnsiTheme="minorHAnsi" w:cstheme="minorHAnsi"/>
                <w:noProof/>
                <w:szCs w:val="24"/>
                <w:lang w:eastAsia="pl-PL" w:bidi="pl-PL"/>
              </w:rPr>
              <w:t xml:space="preserve"> o wzrost produktywności pracy, podnoszenie kwafilifkacji, realizację celó</w:t>
            </w:r>
            <w:r w:rsidR="00214F31" w:rsidRPr="00857FA7">
              <w:rPr>
                <w:rFonts w:asciiTheme="minorHAnsi" w:hAnsiTheme="minorHAnsi" w:cstheme="minorHAnsi"/>
                <w:noProof/>
                <w:szCs w:val="24"/>
                <w:lang w:eastAsia="pl-PL" w:bidi="pl-PL"/>
              </w:rPr>
              <w:t>w środowiskowych czy cyfrowych.</w:t>
            </w:r>
          </w:p>
          <w:p w14:paraId="25A9401A" w14:textId="13C8BB1B" w:rsidR="00C03DC6" w:rsidRPr="00857FA7" w:rsidRDefault="00C03DC6" w:rsidP="001C5895">
            <w:pPr>
              <w:spacing w:before="0" w:line="276" w:lineRule="auto"/>
              <w:jc w:val="both"/>
              <w:rPr>
                <w:rFonts w:asciiTheme="minorHAnsi" w:hAnsiTheme="minorHAnsi" w:cstheme="minorHAnsi"/>
                <w:lang w:bidi="pl-PL"/>
              </w:rPr>
            </w:pPr>
            <w:r w:rsidRPr="00857FA7">
              <w:rPr>
                <w:rFonts w:asciiTheme="minorHAnsi" w:hAnsiTheme="minorHAnsi" w:cstheme="minorHAnsi"/>
                <w:noProof/>
                <w:szCs w:val="24"/>
                <w:lang w:eastAsia="pl-PL" w:bidi="pl-PL"/>
              </w:rPr>
              <w:t>Wychodząc naprzeciw tym wyzwaniom</w:t>
            </w:r>
            <w:r w:rsidR="003D2182" w:rsidRPr="00857FA7">
              <w:rPr>
                <w:rFonts w:asciiTheme="minorHAnsi" w:hAnsiTheme="minorHAnsi" w:cstheme="minorHAnsi"/>
                <w:noProof/>
                <w:szCs w:val="24"/>
                <w:lang w:eastAsia="pl-PL" w:bidi="pl-PL"/>
              </w:rPr>
              <w:t xml:space="preserve"> i</w:t>
            </w:r>
            <w:r w:rsidR="001739F8" w:rsidRPr="00857FA7">
              <w:rPr>
                <w:rFonts w:asciiTheme="minorHAnsi" w:hAnsiTheme="minorHAnsi" w:cstheme="minorHAnsi"/>
                <w:noProof/>
                <w:szCs w:val="24"/>
                <w:lang w:eastAsia="pl-PL" w:bidi="pl-PL"/>
              </w:rPr>
              <w:t xml:space="preserve"> ograniczeniom</w:t>
            </w:r>
            <w:r w:rsidRPr="00857FA7">
              <w:rPr>
                <w:rFonts w:asciiTheme="minorHAnsi" w:hAnsiTheme="minorHAnsi" w:cstheme="minorHAnsi"/>
                <w:noProof/>
                <w:szCs w:val="24"/>
                <w:lang w:eastAsia="pl-PL" w:bidi="pl-PL"/>
              </w:rPr>
              <w:t xml:space="preserve"> należy budować trwały system rozwoju przedsiębiorczości oraz wspierać konkuren</w:t>
            </w:r>
            <w:r w:rsidR="00D81B92" w:rsidRPr="00857FA7">
              <w:rPr>
                <w:rFonts w:asciiTheme="minorHAnsi" w:hAnsiTheme="minorHAnsi" w:cstheme="minorHAnsi"/>
                <w:noProof/>
                <w:szCs w:val="24"/>
                <w:lang w:eastAsia="pl-PL" w:bidi="pl-PL"/>
              </w:rPr>
              <w:t>c</w:t>
            </w:r>
            <w:r w:rsidRPr="00857FA7">
              <w:rPr>
                <w:rFonts w:asciiTheme="minorHAnsi" w:hAnsiTheme="minorHAnsi" w:cstheme="minorHAnsi"/>
                <w:noProof/>
                <w:szCs w:val="24"/>
                <w:lang w:eastAsia="pl-PL" w:bidi="pl-PL"/>
              </w:rPr>
              <w:t>yjność MŚP w sposób komplek</w:t>
            </w:r>
            <w:r w:rsidR="00F5780B" w:rsidRPr="00857FA7">
              <w:rPr>
                <w:rFonts w:asciiTheme="minorHAnsi" w:hAnsiTheme="minorHAnsi" w:cstheme="minorHAnsi"/>
                <w:noProof/>
                <w:szCs w:val="24"/>
                <w:lang w:eastAsia="pl-PL" w:bidi="pl-PL"/>
              </w:rPr>
              <w:t>s</w:t>
            </w:r>
            <w:r w:rsidRPr="00857FA7">
              <w:rPr>
                <w:rFonts w:asciiTheme="minorHAnsi" w:hAnsiTheme="minorHAnsi" w:cstheme="minorHAnsi"/>
                <w:noProof/>
                <w:szCs w:val="24"/>
                <w:lang w:eastAsia="pl-PL" w:bidi="pl-PL"/>
              </w:rPr>
              <w:t>owy, tj.</w:t>
            </w:r>
            <w:r w:rsidR="0056395B" w:rsidRPr="00857FA7">
              <w:rPr>
                <w:rFonts w:asciiTheme="minorHAnsi" w:hAnsiTheme="minorHAnsi" w:cstheme="minorHAnsi"/>
                <w:noProof/>
                <w:szCs w:val="24"/>
                <w:lang w:eastAsia="pl-PL" w:bidi="pl-PL"/>
              </w:rPr>
              <w:t> </w:t>
            </w:r>
            <w:r w:rsidRPr="00857FA7">
              <w:rPr>
                <w:rFonts w:asciiTheme="minorHAnsi" w:hAnsiTheme="minorHAnsi" w:cstheme="minorHAnsi"/>
                <w:noProof/>
                <w:szCs w:val="24"/>
                <w:lang w:eastAsia="pl-PL" w:bidi="pl-PL"/>
              </w:rPr>
              <w:t>zwiększa</w:t>
            </w:r>
            <w:r w:rsidR="00F5780B" w:rsidRPr="00857FA7">
              <w:rPr>
                <w:rFonts w:asciiTheme="minorHAnsi" w:hAnsiTheme="minorHAnsi" w:cstheme="minorHAnsi"/>
                <w:noProof/>
                <w:szCs w:val="24"/>
                <w:lang w:eastAsia="pl-PL" w:bidi="pl-PL"/>
              </w:rPr>
              <w:t>ć</w:t>
            </w:r>
            <w:r w:rsidRPr="00857FA7">
              <w:rPr>
                <w:rFonts w:asciiTheme="minorHAnsi" w:hAnsiTheme="minorHAnsi" w:cstheme="minorHAnsi"/>
                <w:noProof/>
                <w:szCs w:val="24"/>
                <w:lang w:eastAsia="pl-PL" w:bidi="pl-PL"/>
              </w:rPr>
              <w:t xml:space="preserve"> świadomość, budować strategie rozwoju, zwiększać produktywność, podnosić kompetencje i udostępniać kapitał dla MŚP,</w:t>
            </w:r>
            <w:r w:rsidR="00214F31" w:rsidRPr="00857FA7">
              <w:rPr>
                <w:rFonts w:asciiTheme="minorHAnsi" w:hAnsiTheme="minorHAnsi" w:cstheme="minorHAnsi"/>
                <w:noProof/>
                <w:szCs w:val="24"/>
                <w:lang w:eastAsia="pl-PL" w:bidi="pl-PL"/>
              </w:rPr>
              <w:t xml:space="preserve"> zgodnie z</w:t>
            </w:r>
            <w:r w:rsidR="00417457" w:rsidRPr="00857FA7">
              <w:rPr>
                <w:rFonts w:asciiTheme="minorHAnsi" w:hAnsiTheme="minorHAnsi" w:cstheme="minorHAnsi"/>
                <w:noProof/>
                <w:szCs w:val="24"/>
                <w:lang w:eastAsia="pl-PL" w:bidi="pl-PL"/>
              </w:rPr>
              <w:t> </w:t>
            </w:r>
            <w:r w:rsidR="00214F31" w:rsidRPr="00857FA7">
              <w:rPr>
                <w:rFonts w:asciiTheme="minorHAnsi" w:hAnsiTheme="minorHAnsi" w:cstheme="minorHAnsi"/>
                <w:noProof/>
                <w:szCs w:val="24"/>
                <w:lang w:eastAsia="pl-PL" w:bidi="pl-PL"/>
              </w:rPr>
              <w:t>założeniami KSRR</w:t>
            </w:r>
            <w:r w:rsidRPr="00857FA7">
              <w:rPr>
                <w:rFonts w:asciiTheme="minorHAnsi" w:hAnsiTheme="minorHAnsi" w:cstheme="minorHAnsi"/>
                <w:noProof/>
                <w:szCs w:val="24"/>
                <w:lang w:eastAsia="pl-PL" w:bidi="pl-PL"/>
              </w:rPr>
              <w:t xml:space="preserve"> oraz Strategią Produktywności. Przedsiębiorstwa</w:t>
            </w:r>
            <w:r w:rsidR="00F5780B" w:rsidRPr="00857FA7">
              <w:rPr>
                <w:rFonts w:asciiTheme="minorHAnsi" w:hAnsiTheme="minorHAnsi" w:cstheme="minorHAnsi"/>
                <w:noProof/>
                <w:szCs w:val="24"/>
                <w:lang w:eastAsia="pl-PL" w:bidi="pl-PL"/>
              </w:rPr>
              <w:t xml:space="preserve"> z</w:t>
            </w:r>
            <w:r w:rsidRPr="00857FA7">
              <w:rPr>
                <w:rFonts w:asciiTheme="minorHAnsi" w:hAnsiTheme="minorHAnsi" w:cstheme="minorHAnsi"/>
                <w:noProof/>
                <w:szCs w:val="24"/>
                <w:lang w:eastAsia="pl-PL" w:bidi="pl-PL"/>
              </w:rPr>
              <w:t xml:space="preserve"> PW+ powinny zwiększyć wykorzystanie zaawansowanych technologii zgodnych z koncepcją przemysłu 4.0 i</w:t>
            </w:r>
            <w:r w:rsidR="0056395B" w:rsidRPr="00857FA7">
              <w:rPr>
                <w:rFonts w:asciiTheme="minorHAnsi" w:hAnsiTheme="minorHAnsi" w:cstheme="minorHAnsi"/>
                <w:noProof/>
                <w:szCs w:val="24"/>
                <w:lang w:eastAsia="pl-PL" w:bidi="pl-PL"/>
              </w:rPr>
              <w:t> </w:t>
            </w:r>
            <w:r w:rsidR="00F5780B" w:rsidRPr="00857FA7">
              <w:rPr>
                <w:rFonts w:asciiTheme="minorHAnsi" w:hAnsiTheme="minorHAnsi" w:cstheme="minorHAnsi"/>
                <w:noProof/>
                <w:szCs w:val="24"/>
                <w:lang w:eastAsia="pl-PL" w:bidi="pl-PL"/>
              </w:rPr>
              <w:t>GOZ</w:t>
            </w:r>
            <w:r w:rsidRPr="00857FA7">
              <w:rPr>
                <w:rFonts w:asciiTheme="minorHAnsi" w:hAnsiTheme="minorHAnsi" w:cstheme="minorHAnsi"/>
                <w:noProof/>
                <w:szCs w:val="24"/>
                <w:lang w:eastAsia="pl-PL" w:bidi="pl-PL"/>
              </w:rPr>
              <w:t>, co pozwoli im lepiej przygotować się na globalne wyzwania związane z</w:t>
            </w:r>
            <w:r w:rsidR="0056395B" w:rsidRPr="00857FA7">
              <w:rPr>
                <w:rFonts w:asciiTheme="minorHAnsi" w:hAnsiTheme="minorHAnsi" w:cstheme="minorHAnsi"/>
                <w:noProof/>
                <w:szCs w:val="24"/>
                <w:lang w:eastAsia="pl-PL" w:bidi="pl-PL"/>
              </w:rPr>
              <w:t> </w:t>
            </w:r>
            <w:r w:rsidRPr="00857FA7">
              <w:rPr>
                <w:rFonts w:asciiTheme="minorHAnsi" w:hAnsiTheme="minorHAnsi" w:cstheme="minorHAnsi"/>
                <w:noProof/>
                <w:szCs w:val="24"/>
                <w:lang w:eastAsia="pl-PL" w:bidi="pl-PL"/>
              </w:rPr>
              <w:t xml:space="preserve">przeciwdziałaniem zmianom klimatu, zgodnie z założeniami </w:t>
            </w:r>
            <w:r w:rsidR="001B1093">
              <w:rPr>
                <w:rFonts w:asciiTheme="minorHAnsi" w:hAnsiTheme="minorHAnsi" w:cstheme="minorHAnsi"/>
                <w:noProof/>
                <w:szCs w:val="24"/>
                <w:lang w:eastAsia="pl-PL" w:bidi="pl-PL"/>
              </w:rPr>
              <w:t>EZŁ</w:t>
            </w:r>
            <w:r w:rsidRPr="00857FA7">
              <w:rPr>
                <w:rFonts w:asciiTheme="minorHAnsi" w:hAnsiTheme="minorHAnsi" w:cstheme="minorHAnsi"/>
                <w:noProof/>
                <w:szCs w:val="24"/>
                <w:lang w:eastAsia="pl-PL" w:bidi="pl-PL"/>
              </w:rPr>
              <w:t xml:space="preserve">. </w:t>
            </w:r>
            <w:r w:rsidR="00F5780B" w:rsidRPr="00857FA7">
              <w:rPr>
                <w:rFonts w:asciiTheme="minorHAnsi" w:hAnsiTheme="minorHAnsi" w:cstheme="minorHAnsi"/>
                <w:noProof/>
                <w:szCs w:val="24"/>
                <w:lang w:eastAsia="pl-PL" w:bidi="pl-PL"/>
              </w:rPr>
              <w:t>P</w:t>
            </w:r>
            <w:r w:rsidR="007B71D1" w:rsidRPr="00857FA7">
              <w:rPr>
                <w:rFonts w:asciiTheme="minorHAnsi" w:hAnsiTheme="minorHAnsi" w:cstheme="minorHAnsi"/>
                <w:noProof/>
                <w:szCs w:val="24"/>
                <w:lang w:eastAsia="pl-PL" w:bidi="pl-PL"/>
              </w:rPr>
              <w:t>otrzebę interwencji</w:t>
            </w:r>
            <w:r w:rsidR="00F5780B" w:rsidRPr="00857FA7">
              <w:rPr>
                <w:rFonts w:asciiTheme="minorHAnsi" w:hAnsiTheme="minorHAnsi" w:cstheme="minorHAnsi"/>
                <w:noProof/>
                <w:szCs w:val="24"/>
                <w:lang w:eastAsia="pl-PL" w:bidi="pl-PL"/>
              </w:rPr>
              <w:t xml:space="preserve"> w tym obszarze potwierdza raport </w:t>
            </w:r>
            <w:r w:rsidR="00F5780B" w:rsidRPr="00857FA7">
              <w:rPr>
                <w:rFonts w:asciiTheme="minorHAnsi" w:hAnsiTheme="minorHAnsi" w:cstheme="minorHAnsi"/>
                <w:i/>
                <w:noProof/>
                <w:szCs w:val="24"/>
                <w:lang w:eastAsia="pl-PL" w:bidi="pl-PL"/>
              </w:rPr>
              <w:t xml:space="preserve">Ocena </w:t>
            </w:r>
            <w:r w:rsidR="00F5780B" w:rsidRPr="00857FA7">
              <w:rPr>
                <w:rFonts w:asciiTheme="minorHAnsi" w:hAnsiTheme="minorHAnsi" w:cstheme="minorHAnsi"/>
                <w:i/>
                <w:noProof/>
                <w:szCs w:val="24"/>
                <w:lang w:eastAsia="pl-PL" w:bidi="pl-PL"/>
              </w:rPr>
              <w:lastRenderedPageBreak/>
              <w:t>zapotrzebowania</w:t>
            </w:r>
            <w:r w:rsidR="00F5780B" w:rsidRPr="00857FA7">
              <w:rPr>
                <w:rFonts w:asciiTheme="minorHAnsi" w:hAnsiTheme="minorHAnsi" w:cstheme="minorHAnsi"/>
                <w:i/>
              </w:rPr>
              <w:t xml:space="preserve"> na wsparcie przedsiębiorstw w zakresie gospodarki o</w:t>
            </w:r>
            <w:r w:rsidR="00417457" w:rsidRPr="00857FA7">
              <w:rPr>
                <w:rFonts w:asciiTheme="minorHAnsi" w:hAnsiTheme="minorHAnsi" w:cstheme="minorHAnsi"/>
                <w:i/>
              </w:rPr>
              <w:t> </w:t>
            </w:r>
            <w:r w:rsidR="00F5780B" w:rsidRPr="00857FA7">
              <w:rPr>
                <w:rFonts w:asciiTheme="minorHAnsi" w:hAnsiTheme="minorHAnsi" w:cstheme="minorHAnsi"/>
                <w:i/>
              </w:rPr>
              <w:t>obiegu zamkniętym</w:t>
            </w:r>
            <w:r w:rsidR="00F5780B" w:rsidRPr="00857FA7">
              <w:rPr>
                <w:rFonts w:asciiTheme="minorHAnsi" w:hAnsiTheme="minorHAnsi" w:cstheme="minorHAnsi"/>
                <w:b/>
                <w:vertAlign w:val="superscript"/>
              </w:rPr>
              <w:footnoteReference w:id="11"/>
            </w:r>
            <w:r w:rsidR="00F5780B" w:rsidRPr="00857FA7">
              <w:rPr>
                <w:rFonts w:asciiTheme="minorHAnsi" w:hAnsiTheme="minorHAnsi" w:cstheme="minorHAnsi"/>
              </w:rPr>
              <w:t>.</w:t>
            </w:r>
          </w:p>
          <w:p w14:paraId="7B572D8B" w14:textId="1F0D4365" w:rsidR="005E34E4" w:rsidRPr="00857FA7" w:rsidRDefault="00C03DC6" w:rsidP="005E34E4">
            <w:pPr>
              <w:framePr w:hSpace="141" w:wrap="around" w:vAnchor="text" w:hAnchor="margin" w:xAlign="center" w:y="435"/>
              <w:autoSpaceDE w:val="0"/>
              <w:autoSpaceDN w:val="0"/>
              <w:adjustRightInd w:val="0"/>
              <w:spacing w:line="276" w:lineRule="auto"/>
              <w:jc w:val="both"/>
              <w:rPr>
                <w:rFonts w:asciiTheme="minorHAnsi" w:hAnsiTheme="minorHAnsi" w:cstheme="minorHAnsi"/>
                <w:noProof/>
                <w:szCs w:val="24"/>
                <w:lang w:eastAsia="pl-PL" w:bidi="pl-PL"/>
              </w:rPr>
            </w:pPr>
            <w:r w:rsidRPr="00857FA7">
              <w:rPr>
                <w:rFonts w:asciiTheme="minorHAnsi" w:hAnsiTheme="minorHAnsi" w:cstheme="minorHAnsi"/>
                <w:noProof/>
                <w:szCs w:val="24"/>
                <w:lang w:eastAsia="pl-PL" w:bidi="pl-PL"/>
              </w:rPr>
              <w:t>Wsparcie w sektorze turystyki służy wykorzysta</w:t>
            </w:r>
            <w:r w:rsidR="008F353A" w:rsidRPr="00857FA7">
              <w:rPr>
                <w:rFonts w:asciiTheme="minorHAnsi" w:hAnsiTheme="minorHAnsi" w:cstheme="minorHAnsi"/>
                <w:noProof/>
                <w:szCs w:val="24"/>
                <w:lang w:eastAsia="pl-PL" w:bidi="pl-PL"/>
              </w:rPr>
              <w:t>n</w:t>
            </w:r>
            <w:r w:rsidRPr="00857FA7">
              <w:rPr>
                <w:rFonts w:asciiTheme="minorHAnsi" w:hAnsiTheme="minorHAnsi" w:cstheme="minorHAnsi"/>
                <w:noProof/>
                <w:szCs w:val="24"/>
                <w:lang w:eastAsia="pl-PL" w:bidi="pl-PL"/>
              </w:rPr>
              <w:t xml:space="preserve">iu potencjału turystycznego PW+ </w:t>
            </w:r>
            <w:r w:rsidR="005E34E4">
              <w:rPr>
                <w:rFonts w:asciiTheme="minorHAnsi" w:hAnsiTheme="minorHAnsi" w:cstheme="minorHAnsi"/>
                <w:noProof/>
                <w:szCs w:val="24"/>
                <w:lang w:eastAsia="pl-PL" w:bidi="pl-PL"/>
              </w:rPr>
              <w:t xml:space="preserve"> </w:t>
            </w:r>
            <w:r w:rsidR="005E34E4" w:rsidRPr="005E34E4">
              <w:rPr>
                <w:rStyle w:val="highlight"/>
                <w:rFonts w:asciiTheme="minorHAnsi" w:hAnsiTheme="minorHAnsi" w:cstheme="minorHAnsi"/>
                <w:szCs w:val="24"/>
              </w:rPr>
              <w:t>w celu zwiększenia roli zrównoważonej turystyki w gospodarce makroregionu</w:t>
            </w:r>
            <w:r w:rsidR="00253421">
              <w:rPr>
                <w:rStyle w:val="highlight"/>
                <w:rFonts w:asciiTheme="minorHAnsi" w:hAnsiTheme="minorHAnsi" w:cstheme="minorHAnsi"/>
                <w:szCs w:val="24"/>
              </w:rPr>
              <w:t>.</w:t>
            </w:r>
          </w:p>
          <w:p w14:paraId="2C10AD5B" w14:textId="315A5907" w:rsidR="00C03DC6" w:rsidRPr="00857FA7" w:rsidRDefault="00C03DC6" w:rsidP="00FE4906">
            <w:pPr>
              <w:spacing w:before="0" w:line="276" w:lineRule="auto"/>
              <w:jc w:val="both"/>
              <w:rPr>
                <w:rFonts w:asciiTheme="minorHAnsi" w:hAnsiTheme="minorHAnsi" w:cstheme="minorHAnsi"/>
                <w:i/>
                <w:noProof/>
                <w:szCs w:val="24"/>
                <w:lang w:eastAsia="pl-PL" w:bidi="pl-PL"/>
              </w:rPr>
            </w:pPr>
            <w:r w:rsidRPr="00857FA7">
              <w:rPr>
                <w:rFonts w:asciiTheme="minorHAnsi" w:hAnsiTheme="minorHAnsi" w:cstheme="minorHAnsi"/>
                <w:noProof/>
                <w:szCs w:val="24"/>
                <w:lang w:eastAsia="pl-PL" w:bidi="pl-PL"/>
              </w:rPr>
              <w:t>Przewiduje się wykorzystanie zróżnicowanych form wspa</w:t>
            </w:r>
            <w:r w:rsidR="007A6CAB" w:rsidRPr="00857FA7">
              <w:rPr>
                <w:rFonts w:asciiTheme="minorHAnsi" w:hAnsiTheme="minorHAnsi" w:cstheme="minorHAnsi"/>
                <w:noProof/>
                <w:szCs w:val="24"/>
                <w:lang w:eastAsia="pl-PL" w:bidi="pl-PL"/>
              </w:rPr>
              <w:t>r</w:t>
            </w:r>
            <w:r w:rsidRPr="00857FA7">
              <w:rPr>
                <w:rFonts w:asciiTheme="minorHAnsi" w:hAnsiTheme="minorHAnsi" w:cstheme="minorHAnsi"/>
                <w:noProof/>
                <w:szCs w:val="24"/>
                <w:lang w:eastAsia="pl-PL" w:bidi="pl-PL"/>
              </w:rPr>
              <w:t>cia adekwatnych do</w:t>
            </w:r>
            <w:r w:rsidR="007D5770">
              <w:rPr>
                <w:rFonts w:asciiTheme="minorHAnsi" w:hAnsiTheme="minorHAnsi" w:cstheme="minorHAnsi"/>
                <w:noProof/>
                <w:szCs w:val="24"/>
                <w:lang w:eastAsia="pl-PL" w:bidi="pl-PL"/>
              </w:rPr>
              <w:t> </w:t>
            </w:r>
            <w:r w:rsidRPr="00857FA7">
              <w:rPr>
                <w:rFonts w:asciiTheme="minorHAnsi" w:hAnsiTheme="minorHAnsi" w:cstheme="minorHAnsi"/>
                <w:noProof/>
                <w:szCs w:val="24"/>
                <w:lang w:eastAsia="pl-PL" w:bidi="pl-PL"/>
              </w:rPr>
              <w:t xml:space="preserve">specyfiki przedsięwzięć. Dotacje </w:t>
            </w:r>
            <w:r w:rsidR="001B1AE4">
              <w:rPr>
                <w:rFonts w:asciiTheme="minorHAnsi" w:hAnsiTheme="minorHAnsi" w:cstheme="minorHAnsi"/>
                <w:noProof/>
                <w:szCs w:val="24"/>
                <w:lang w:eastAsia="pl-PL" w:bidi="pl-PL"/>
              </w:rPr>
              <w:t xml:space="preserve">(w tym dotacje warunkowe) </w:t>
            </w:r>
            <w:r w:rsidRPr="00857FA7">
              <w:rPr>
                <w:rFonts w:asciiTheme="minorHAnsi" w:hAnsiTheme="minorHAnsi" w:cstheme="minorHAnsi"/>
                <w:noProof/>
                <w:szCs w:val="24"/>
                <w:lang w:eastAsia="pl-PL" w:bidi="pl-PL"/>
              </w:rPr>
              <w:t>planowane są w</w:t>
            </w:r>
            <w:r w:rsidR="007D5770">
              <w:rPr>
                <w:rFonts w:asciiTheme="minorHAnsi" w:hAnsiTheme="minorHAnsi" w:cstheme="minorHAnsi"/>
                <w:noProof/>
                <w:szCs w:val="24"/>
                <w:lang w:eastAsia="pl-PL" w:bidi="pl-PL"/>
              </w:rPr>
              <w:t> </w:t>
            </w:r>
            <w:r w:rsidRPr="00857FA7">
              <w:rPr>
                <w:rFonts w:asciiTheme="minorHAnsi" w:hAnsiTheme="minorHAnsi" w:cstheme="minorHAnsi"/>
                <w:noProof/>
                <w:szCs w:val="24"/>
                <w:lang w:eastAsia="pl-PL" w:bidi="pl-PL"/>
              </w:rPr>
              <w:t>obszarze finansowania rozwoju start-upów na najwcześniejszym etapie rozwoju oraz w przypadku projektów kompleksowych mających na celu wprowadzenie skokowej</w:t>
            </w:r>
            <w:r w:rsidR="00214F31" w:rsidRPr="00857FA7">
              <w:rPr>
                <w:rFonts w:asciiTheme="minorHAnsi" w:hAnsiTheme="minorHAnsi" w:cstheme="minorHAnsi"/>
                <w:noProof/>
                <w:szCs w:val="24"/>
                <w:lang w:eastAsia="pl-PL" w:bidi="pl-PL"/>
              </w:rPr>
              <w:t xml:space="preserve"> i </w:t>
            </w:r>
            <w:r w:rsidRPr="00857FA7">
              <w:rPr>
                <w:rFonts w:asciiTheme="minorHAnsi" w:hAnsiTheme="minorHAnsi" w:cstheme="minorHAnsi"/>
                <w:noProof/>
                <w:szCs w:val="24"/>
                <w:lang w:eastAsia="pl-PL" w:bidi="pl-PL"/>
              </w:rPr>
              <w:t>jakościowej zmiany w</w:t>
            </w:r>
            <w:r w:rsidR="00417457" w:rsidRPr="00857FA7">
              <w:rPr>
                <w:rFonts w:asciiTheme="minorHAnsi" w:hAnsiTheme="minorHAnsi" w:cstheme="minorHAnsi"/>
                <w:noProof/>
                <w:szCs w:val="24"/>
                <w:lang w:eastAsia="pl-PL" w:bidi="pl-PL"/>
              </w:rPr>
              <w:t> </w:t>
            </w:r>
            <w:r w:rsidRPr="00857FA7">
              <w:rPr>
                <w:rFonts w:asciiTheme="minorHAnsi" w:hAnsiTheme="minorHAnsi" w:cstheme="minorHAnsi"/>
                <w:noProof/>
                <w:szCs w:val="24"/>
                <w:lang w:eastAsia="pl-PL" w:bidi="pl-PL"/>
              </w:rPr>
              <w:t>sposobie wytwarzania dóbr, świadczenia usług</w:t>
            </w:r>
            <w:r w:rsidR="00A10E9C" w:rsidRPr="00857FA7">
              <w:rPr>
                <w:rFonts w:asciiTheme="minorHAnsi" w:hAnsiTheme="minorHAnsi" w:cstheme="minorHAnsi"/>
                <w:noProof/>
                <w:szCs w:val="24"/>
                <w:lang w:eastAsia="pl-PL" w:bidi="pl-PL"/>
              </w:rPr>
              <w:t>, a</w:t>
            </w:r>
            <w:r w:rsidR="007D5770">
              <w:rPr>
                <w:rFonts w:asciiTheme="minorHAnsi" w:hAnsiTheme="minorHAnsi" w:cstheme="minorHAnsi"/>
                <w:noProof/>
                <w:szCs w:val="24"/>
                <w:lang w:eastAsia="pl-PL" w:bidi="pl-PL"/>
              </w:rPr>
              <w:t> </w:t>
            </w:r>
            <w:r w:rsidR="00A10E9C" w:rsidRPr="00857FA7">
              <w:rPr>
                <w:rFonts w:asciiTheme="minorHAnsi" w:hAnsiTheme="minorHAnsi" w:cstheme="minorHAnsi"/>
                <w:noProof/>
                <w:szCs w:val="24"/>
                <w:lang w:eastAsia="pl-PL" w:bidi="pl-PL"/>
              </w:rPr>
              <w:t>ich</w:t>
            </w:r>
            <w:r w:rsidRPr="00857FA7">
              <w:rPr>
                <w:rFonts w:asciiTheme="minorHAnsi" w:hAnsiTheme="minorHAnsi" w:cstheme="minorHAnsi"/>
                <w:noProof/>
                <w:szCs w:val="24"/>
                <w:lang w:eastAsia="pl-PL" w:bidi="pl-PL"/>
              </w:rPr>
              <w:t xml:space="preserve"> efektem będzie zmiana modelu prowadzenia biznesu.</w:t>
            </w:r>
          </w:p>
          <w:p w14:paraId="34D7A900" w14:textId="55E61ED4" w:rsidR="00480127" w:rsidRPr="00857FA7" w:rsidRDefault="00C03DC6" w:rsidP="00794590">
            <w:pPr>
              <w:autoSpaceDE w:val="0"/>
              <w:autoSpaceDN w:val="0"/>
              <w:adjustRightInd w:val="0"/>
              <w:spacing w:before="0" w:line="276" w:lineRule="auto"/>
              <w:jc w:val="both"/>
              <w:rPr>
                <w:rFonts w:asciiTheme="minorHAnsi" w:hAnsiTheme="minorHAnsi" w:cstheme="minorHAnsi"/>
                <w:noProof/>
                <w:szCs w:val="24"/>
                <w:lang w:eastAsia="pl-PL" w:bidi="pl-PL"/>
              </w:rPr>
            </w:pPr>
            <w:r w:rsidRPr="00857FA7">
              <w:rPr>
                <w:rFonts w:asciiTheme="minorHAnsi" w:hAnsiTheme="minorHAnsi" w:cstheme="minorHAnsi"/>
                <w:noProof/>
                <w:szCs w:val="24"/>
                <w:lang w:eastAsia="pl-PL" w:bidi="pl-PL"/>
              </w:rPr>
              <w:t>Wsparcie dla firm działających w branży turystycznej</w:t>
            </w:r>
            <w:r w:rsidR="00214F31" w:rsidRPr="00857FA7">
              <w:rPr>
                <w:rFonts w:asciiTheme="minorHAnsi" w:hAnsiTheme="minorHAnsi" w:cstheme="minorHAnsi"/>
                <w:noProof/>
                <w:szCs w:val="24"/>
                <w:lang w:eastAsia="pl-PL" w:bidi="pl-PL"/>
              </w:rPr>
              <w:t>,</w:t>
            </w:r>
            <w:r w:rsidRPr="00857FA7">
              <w:rPr>
                <w:rFonts w:asciiTheme="minorHAnsi" w:hAnsiTheme="minorHAnsi" w:cstheme="minorHAnsi"/>
                <w:noProof/>
                <w:szCs w:val="24"/>
                <w:lang w:eastAsia="pl-PL" w:bidi="pl-PL"/>
              </w:rPr>
              <w:t xml:space="preserve"> ze względu na relatywnie niski poziom ryzyka realizacji inwestycji, zakładany efekt mnożnikowy i duży potencjał do</w:t>
            </w:r>
            <w:r w:rsidR="007D5770">
              <w:rPr>
                <w:rFonts w:asciiTheme="minorHAnsi" w:hAnsiTheme="minorHAnsi" w:cstheme="minorHAnsi"/>
                <w:noProof/>
                <w:szCs w:val="24"/>
                <w:lang w:eastAsia="pl-PL" w:bidi="pl-PL"/>
              </w:rPr>
              <w:t> </w:t>
            </w:r>
            <w:r w:rsidRPr="00857FA7">
              <w:rPr>
                <w:rFonts w:asciiTheme="minorHAnsi" w:hAnsiTheme="minorHAnsi" w:cstheme="minorHAnsi"/>
                <w:noProof/>
                <w:szCs w:val="24"/>
                <w:lang w:eastAsia="pl-PL" w:bidi="pl-PL"/>
              </w:rPr>
              <w:t>generowania przychodów</w:t>
            </w:r>
            <w:r w:rsidR="001C5895" w:rsidRPr="00857FA7">
              <w:rPr>
                <w:rFonts w:asciiTheme="minorHAnsi" w:hAnsiTheme="minorHAnsi" w:cstheme="minorHAnsi"/>
                <w:noProof/>
                <w:szCs w:val="24"/>
                <w:lang w:eastAsia="pl-PL" w:bidi="pl-PL"/>
              </w:rPr>
              <w:t>,</w:t>
            </w:r>
            <w:r w:rsidRPr="00857FA7">
              <w:rPr>
                <w:rFonts w:asciiTheme="minorHAnsi" w:hAnsiTheme="minorHAnsi" w:cstheme="minorHAnsi"/>
                <w:noProof/>
                <w:szCs w:val="24"/>
                <w:lang w:eastAsia="pl-PL" w:bidi="pl-PL"/>
              </w:rPr>
              <w:t xml:space="preserve"> będzie udzielane w formie </w:t>
            </w:r>
            <w:r w:rsidR="001C5895" w:rsidRPr="00857FA7">
              <w:rPr>
                <w:rFonts w:asciiTheme="minorHAnsi" w:hAnsiTheme="minorHAnsi" w:cstheme="minorHAnsi"/>
                <w:noProof/>
                <w:szCs w:val="24"/>
                <w:lang w:eastAsia="pl-PL" w:bidi="pl-PL"/>
              </w:rPr>
              <w:t>IF</w:t>
            </w:r>
            <w:r w:rsidRPr="00857FA7">
              <w:rPr>
                <w:rFonts w:asciiTheme="minorHAnsi" w:hAnsiTheme="minorHAnsi" w:cstheme="minorHAnsi"/>
                <w:noProof/>
                <w:szCs w:val="24"/>
                <w:lang w:eastAsia="pl-PL" w:bidi="pl-PL"/>
              </w:rPr>
              <w:t>.</w:t>
            </w:r>
          </w:p>
        </w:tc>
      </w:tr>
      <w:tr w:rsidR="00857FA7" w:rsidRPr="00857FA7" w14:paraId="4FC3CED0" w14:textId="77777777" w:rsidTr="0092011D">
        <w:tc>
          <w:tcPr>
            <w:tcW w:w="3050" w:type="dxa"/>
            <w:vMerge w:val="restart"/>
          </w:tcPr>
          <w:p w14:paraId="573E8876" w14:textId="39D1C6D4" w:rsidR="003B2302" w:rsidRPr="00857FA7" w:rsidRDefault="003B2302" w:rsidP="003D5ECC">
            <w:pPr>
              <w:spacing w:after="0" w:line="276" w:lineRule="auto"/>
              <w:jc w:val="both"/>
              <w:rPr>
                <w:rFonts w:asciiTheme="minorHAnsi" w:hAnsiTheme="minorHAnsi" w:cstheme="minorHAnsi"/>
              </w:rPr>
            </w:pPr>
            <w:r w:rsidRPr="00857FA7">
              <w:rPr>
                <w:rFonts w:asciiTheme="minorHAnsi" w:hAnsiTheme="minorHAnsi" w:cstheme="minorHAnsi"/>
              </w:rPr>
              <w:lastRenderedPageBreak/>
              <w:t xml:space="preserve">Bardziej przyjazna dla środowiska, niskoemisyjna i przechodząca w kierunku gospodarki zeroemisyjnej oraz odporna Europa dzięki promowaniu czystej i sprawiedliwej transformacji energetycznej, zielonych i niebieskich inwestycji, gos­podarki o obiegu </w:t>
            </w:r>
            <w:r w:rsidRPr="00857FA7">
              <w:rPr>
                <w:rFonts w:asciiTheme="minorHAnsi" w:hAnsiTheme="minorHAnsi" w:cstheme="minorHAnsi"/>
              </w:rPr>
              <w:lastRenderedPageBreak/>
              <w:t>zamkniętym, łagodzenia zmian klimatu i przystosowania się do nich, zapobiegania ryzyku i zarządza­nia ryzykiem, oraz zrównoważonej mobilności miejskiej (CP 2)</w:t>
            </w:r>
          </w:p>
        </w:tc>
        <w:tc>
          <w:tcPr>
            <w:tcW w:w="3224" w:type="dxa"/>
          </w:tcPr>
          <w:p w14:paraId="15060A2F" w14:textId="13BA6922" w:rsidR="003B2302" w:rsidRPr="00857FA7" w:rsidRDefault="003B2302" w:rsidP="003D5ECC">
            <w:pPr>
              <w:spacing w:after="0" w:line="276" w:lineRule="auto"/>
              <w:jc w:val="both"/>
              <w:rPr>
                <w:rFonts w:asciiTheme="minorHAnsi" w:hAnsiTheme="minorHAnsi" w:cstheme="minorHAnsi"/>
              </w:rPr>
            </w:pPr>
            <w:r w:rsidRPr="00857FA7">
              <w:rPr>
                <w:rFonts w:asciiTheme="minorHAnsi" w:hAnsiTheme="minorHAnsi" w:cstheme="minorHAnsi"/>
              </w:rPr>
              <w:lastRenderedPageBreak/>
              <w:t>(iii)</w:t>
            </w:r>
            <w:r w:rsidR="004E5217" w:rsidRPr="00857FA7">
              <w:rPr>
                <w:rFonts w:asciiTheme="minorHAnsi" w:hAnsiTheme="minorHAnsi" w:cstheme="minorHAnsi"/>
              </w:rPr>
              <w:t xml:space="preserve"> </w:t>
            </w:r>
            <w:r w:rsidRPr="00857FA7">
              <w:rPr>
                <w:rFonts w:asciiTheme="minorHAnsi" w:hAnsiTheme="minorHAnsi" w:cstheme="minorHAnsi"/>
              </w:rPr>
              <w:t>rozwój inteligentnych systemów i sieci energetycznych oraz systemów magazynowania energii poza transeuropejską siecią energetyczną (TEN-E)</w:t>
            </w:r>
          </w:p>
        </w:tc>
        <w:tc>
          <w:tcPr>
            <w:tcW w:w="8287" w:type="dxa"/>
          </w:tcPr>
          <w:p w14:paraId="1C1E7628" w14:textId="766F3EFD" w:rsidR="0076469F" w:rsidRPr="00857FA7" w:rsidRDefault="001B1093" w:rsidP="003227DA">
            <w:pPr>
              <w:spacing w:before="0" w:after="0" w:line="276" w:lineRule="auto"/>
              <w:jc w:val="both"/>
              <w:rPr>
                <w:rFonts w:asciiTheme="minorHAnsi" w:hAnsiTheme="minorHAnsi" w:cstheme="minorHAnsi"/>
              </w:rPr>
            </w:pPr>
            <w:r>
              <w:rPr>
                <w:rFonts w:asciiTheme="minorHAnsi" w:hAnsiTheme="minorHAnsi" w:cstheme="minorHAnsi"/>
              </w:rPr>
              <w:t>Wg p</w:t>
            </w:r>
            <w:r w:rsidR="00F574F9" w:rsidRPr="00857FA7">
              <w:rPr>
                <w:rFonts w:asciiTheme="minorHAnsi" w:hAnsiTheme="minorHAnsi" w:cstheme="minorHAnsi"/>
              </w:rPr>
              <w:t xml:space="preserve">rognoz </w:t>
            </w:r>
            <w:r>
              <w:rPr>
                <w:rFonts w:asciiTheme="minorHAnsi" w:hAnsiTheme="minorHAnsi" w:cstheme="minorHAnsi"/>
              </w:rPr>
              <w:t xml:space="preserve">do </w:t>
            </w:r>
            <w:r w:rsidR="00F574F9" w:rsidRPr="00857FA7">
              <w:rPr>
                <w:rFonts w:asciiTheme="minorHAnsi" w:hAnsiTheme="minorHAnsi" w:cstheme="minorHAnsi"/>
              </w:rPr>
              <w:t xml:space="preserve">2030 </w:t>
            </w:r>
            <w:r w:rsidR="00A36334">
              <w:rPr>
                <w:rFonts w:asciiTheme="minorHAnsi" w:hAnsiTheme="minorHAnsi" w:cstheme="minorHAnsi"/>
              </w:rPr>
              <w:t>w</w:t>
            </w:r>
            <w:r>
              <w:rPr>
                <w:rFonts w:asciiTheme="minorHAnsi" w:hAnsiTheme="minorHAnsi" w:cstheme="minorHAnsi"/>
              </w:rPr>
              <w:t xml:space="preserve"> PL </w:t>
            </w:r>
            <w:r w:rsidR="007A6CAB" w:rsidRPr="00857FA7">
              <w:rPr>
                <w:rFonts w:asciiTheme="minorHAnsi" w:hAnsiTheme="minorHAnsi" w:cstheme="minorHAnsi"/>
              </w:rPr>
              <w:t xml:space="preserve">nastąpi </w:t>
            </w:r>
            <w:r w:rsidR="00F574F9" w:rsidRPr="00857FA7">
              <w:rPr>
                <w:rFonts w:asciiTheme="minorHAnsi" w:hAnsiTheme="minorHAnsi" w:cstheme="minorHAnsi"/>
              </w:rPr>
              <w:t xml:space="preserve">wzrost zużycia energii elektrycznej w przemyśle, transporcie oraz w gospodarstwach domowych. To </w:t>
            </w:r>
            <w:r>
              <w:rPr>
                <w:rFonts w:asciiTheme="minorHAnsi" w:hAnsiTheme="minorHAnsi" w:cstheme="minorHAnsi"/>
              </w:rPr>
              <w:t xml:space="preserve">wymaga </w:t>
            </w:r>
            <w:r w:rsidR="00F574F9" w:rsidRPr="00857FA7">
              <w:rPr>
                <w:rFonts w:asciiTheme="minorHAnsi" w:hAnsiTheme="minorHAnsi" w:cstheme="minorHAnsi"/>
              </w:rPr>
              <w:t xml:space="preserve">rozwoju sieci elektroenergetycznej: przyłączania coraz większej mocy </w:t>
            </w:r>
            <w:r>
              <w:rPr>
                <w:rFonts w:asciiTheme="minorHAnsi" w:hAnsiTheme="minorHAnsi" w:cstheme="minorHAnsi"/>
              </w:rPr>
              <w:t>OZE, integ</w:t>
            </w:r>
            <w:r w:rsidR="005B69FD">
              <w:rPr>
                <w:rFonts w:asciiTheme="minorHAnsi" w:hAnsiTheme="minorHAnsi" w:cstheme="minorHAnsi"/>
              </w:rPr>
              <w:t>r</w:t>
            </w:r>
            <w:r>
              <w:rPr>
                <w:rFonts w:asciiTheme="minorHAnsi" w:hAnsiTheme="minorHAnsi" w:cstheme="minorHAnsi"/>
              </w:rPr>
              <w:t>owani</w:t>
            </w:r>
            <w:r w:rsidR="009705A0">
              <w:rPr>
                <w:rFonts w:asciiTheme="minorHAnsi" w:hAnsiTheme="minorHAnsi" w:cstheme="minorHAnsi"/>
              </w:rPr>
              <w:t>a</w:t>
            </w:r>
            <w:r>
              <w:rPr>
                <w:rFonts w:asciiTheme="minorHAnsi" w:hAnsiTheme="minorHAnsi" w:cstheme="minorHAnsi"/>
              </w:rPr>
              <w:t xml:space="preserve"> źródeł rozproszonych (prosumenci i klastry energii), wsparcia</w:t>
            </w:r>
            <w:r w:rsidR="00F574F9" w:rsidRPr="00857FA7">
              <w:rPr>
                <w:rFonts w:asciiTheme="minorHAnsi" w:hAnsiTheme="minorHAnsi" w:cstheme="minorHAnsi"/>
              </w:rPr>
              <w:t xml:space="preserve"> </w:t>
            </w:r>
            <w:proofErr w:type="spellStart"/>
            <w:r w:rsidR="00F574F9" w:rsidRPr="00857FA7">
              <w:rPr>
                <w:rFonts w:asciiTheme="minorHAnsi" w:hAnsiTheme="minorHAnsi" w:cstheme="minorHAnsi"/>
              </w:rPr>
              <w:t>elektromobilności</w:t>
            </w:r>
            <w:proofErr w:type="spellEnd"/>
            <w:r w:rsidR="00F574F9" w:rsidRPr="00857FA7">
              <w:rPr>
                <w:rFonts w:asciiTheme="minorHAnsi" w:hAnsiTheme="minorHAnsi" w:cstheme="minorHAnsi"/>
              </w:rPr>
              <w:t>.</w:t>
            </w:r>
          </w:p>
          <w:p w14:paraId="0E5ECC47" w14:textId="2AF81B0D" w:rsidR="001B1093" w:rsidRDefault="00F574F9" w:rsidP="003D5ECC">
            <w:pPr>
              <w:spacing w:after="0" w:line="276" w:lineRule="auto"/>
              <w:jc w:val="both"/>
              <w:rPr>
                <w:rFonts w:asciiTheme="minorHAnsi" w:hAnsiTheme="minorHAnsi" w:cstheme="minorHAnsi"/>
              </w:rPr>
            </w:pPr>
            <w:r w:rsidRPr="00857FA7">
              <w:rPr>
                <w:rFonts w:asciiTheme="minorHAnsi" w:hAnsiTheme="minorHAnsi" w:cstheme="minorHAnsi"/>
              </w:rPr>
              <w:t xml:space="preserve">Największe potrzeby </w:t>
            </w:r>
            <w:r w:rsidR="001B1093">
              <w:rPr>
                <w:rFonts w:asciiTheme="minorHAnsi" w:hAnsiTheme="minorHAnsi" w:cstheme="minorHAnsi"/>
              </w:rPr>
              <w:t xml:space="preserve">występują w PW+, m.in.: </w:t>
            </w:r>
            <w:r w:rsidR="0006398E" w:rsidRPr="00857FA7">
              <w:rPr>
                <w:rFonts w:asciiTheme="minorHAnsi" w:hAnsiTheme="minorHAnsi" w:cstheme="minorHAnsi"/>
              </w:rPr>
              <w:t>przejści</w:t>
            </w:r>
            <w:r w:rsidR="001B1093">
              <w:rPr>
                <w:rFonts w:asciiTheme="minorHAnsi" w:hAnsiTheme="minorHAnsi" w:cstheme="minorHAnsi"/>
              </w:rPr>
              <w:t>e</w:t>
            </w:r>
            <w:r w:rsidR="0006398E" w:rsidRPr="00857FA7">
              <w:rPr>
                <w:rFonts w:asciiTheme="minorHAnsi" w:hAnsiTheme="minorHAnsi" w:cstheme="minorHAnsi"/>
              </w:rPr>
              <w:t xml:space="preserve"> na standard </w:t>
            </w:r>
            <w:r w:rsidR="0006398E" w:rsidRPr="00857FA7">
              <w:rPr>
                <w:rFonts w:asciiTheme="minorHAnsi" w:hAnsiTheme="minorHAnsi" w:cstheme="minorHAnsi"/>
                <w:i/>
              </w:rPr>
              <w:t xml:space="preserve">smart </w:t>
            </w:r>
            <w:proofErr w:type="spellStart"/>
            <w:r w:rsidR="0006398E" w:rsidRPr="00857FA7">
              <w:rPr>
                <w:rFonts w:asciiTheme="minorHAnsi" w:hAnsiTheme="minorHAnsi" w:cstheme="minorHAnsi"/>
                <w:i/>
              </w:rPr>
              <w:t>grid</w:t>
            </w:r>
            <w:proofErr w:type="spellEnd"/>
            <w:r w:rsidR="0006398E" w:rsidRPr="00857FA7">
              <w:rPr>
                <w:rFonts w:asciiTheme="minorHAnsi" w:hAnsiTheme="minorHAnsi" w:cstheme="minorHAnsi"/>
              </w:rPr>
              <w:t xml:space="preserve">, </w:t>
            </w:r>
            <w:r w:rsidR="001B1093" w:rsidRPr="00857FA7">
              <w:rPr>
                <w:rFonts w:asciiTheme="minorHAnsi" w:hAnsiTheme="minorHAnsi" w:cstheme="minorHAnsi"/>
              </w:rPr>
              <w:t>popraw</w:t>
            </w:r>
            <w:r w:rsidR="001B1093">
              <w:rPr>
                <w:rFonts w:asciiTheme="minorHAnsi" w:hAnsiTheme="minorHAnsi" w:cstheme="minorHAnsi"/>
              </w:rPr>
              <w:t>a</w:t>
            </w:r>
            <w:r w:rsidR="001B1093" w:rsidRPr="00857FA7">
              <w:rPr>
                <w:rFonts w:asciiTheme="minorHAnsi" w:hAnsiTheme="minorHAnsi" w:cstheme="minorHAnsi"/>
              </w:rPr>
              <w:t xml:space="preserve"> </w:t>
            </w:r>
            <w:r w:rsidRPr="00857FA7">
              <w:rPr>
                <w:rFonts w:asciiTheme="minorHAnsi" w:hAnsiTheme="minorHAnsi" w:cstheme="minorHAnsi"/>
              </w:rPr>
              <w:t>efektywności dystrybucji energii oraz bezpieczeństw</w:t>
            </w:r>
            <w:r w:rsidR="00A36334">
              <w:rPr>
                <w:rFonts w:asciiTheme="minorHAnsi" w:hAnsiTheme="minorHAnsi" w:cstheme="minorHAnsi"/>
              </w:rPr>
              <w:t>a</w:t>
            </w:r>
            <w:r w:rsidRPr="00857FA7">
              <w:rPr>
                <w:rFonts w:asciiTheme="minorHAnsi" w:hAnsiTheme="minorHAnsi" w:cstheme="minorHAnsi"/>
              </w:rPr>
              <w:t xml:space="preserve"> mierzone</w:t>
            </w:r>
            <w:r w:rsidR="00A36334">
              <w:rPr>
                <w:rFonts w:asciiTheme="minorHAnsi" w:hAnsiTheme="minorHAnsi" w:cstheme="minorHAnsi"/>
              </w:rPr>
              <w:t>go</w:t>
            </w:r>
            <w:r w:rsidRPr="00857FA7">
              <w:rPr>
                <w:rFonts w:asciiTheme="minorHAnsi" w:hAnsiTheme="minorHAnsi" w:cstheme="minorHAnsi"/>
              </w:rPr>
              <w:t xml:space="preserve"> </w:t>
            </w:r>
            <w:r w:rsidR="00294B2D" w:rsidRPr="00857FA7">
              <w:rPr>
                <w:rFonts w:asciiTheme="minorHAnsi" w:hAnsiTheme="minorHAnsi" w:cstheme="minorHAnsi"/>
              </w:rPr>
              <w:t>ograniczeniem</w:t>
            </w:r>
            <w:r w:rsidR="0006398E" w:rsidRPr="00857FA7">
              <w:rPr>
                <w:rFonts w:asciiTheme="minorHAnsi" w:hAnsiTheme="minorHAnsi" w:cstheme="minorHAnsi"/>
              </w:rPr>
              <w:t xml:space="preserve"> </w:t>
            </w:r>
            <w:r w:rsidRPr="00857FA7">
              <w:rPr>
                <w:rFonts w:asciiTheme="minorHAnsi" w:hAnsiTheme="minorHAnsi" w:cstheme="minorHAnsi"/>
              </w:rPr>
              <w:t xml:space="preserve">strat energii i przerwami w przesyle </w:t>
            </w:r>
            <w:r w:rsidR="001B1093">
              <w:rPr>
                <w:rFonts w:asciiTheme="minorHAnsi" w:hAnsiTheme="minorHAnsi" w:cstheme="minorHAnsi"/>
              </w:rPr>
              <w:t>na skutek</w:t>
            </w:r>
            <w:r w:rsidR="001B1093" w:rsidRPr="00857FA7">
              <w:rPr>
                <w:rFonts w:asciiTheme="minorHAnsi" w:hAnsiTheme="minorHAnsi" w:cstheme="minorHAnsi"/>
              </w:rPr>
              <w:t xml:space="preserve"> </w:t>
            </w:r>
            <w:r w:rsidRPr="00857FA7">
              <w:rPr>
                <w:rFonts w:asciiTheme="minorHAnsi" w:hAnsiTheme="minorHAnsi" w:cstheme="minorHAnsi"/>
              </w:rPr>
              <w:t>uszkodze</w:t>
            </w:r>
            <w:r w:rsidR="001B1093">
              <w:rPr>
                <w:rFonts w:asciiTheme="minorHAnsi" w:hAnsiTheme="minorHAnsi" w:cstheme="minorHAnsi"/>
              </w:rPr>
              <w:t>ń</w:t>
            </w:r>
            <w:r w:rsidRPr="00857FA7">
              <w:rPr>
                <w:rFonts w:asciiTheme="minorHAnsi" w:hAnsiTheme="minorHAnsi" w:cstheme="minorHAnsi"/>
              </w:rPr>
              <w:t xml:space="preserve"> czy </w:t>
            </w:r>
            <w:r w:rsidR="001B1093" w:rsidRPr="00857FA7">
              <w:rPr>
                <w:rFonts w:asciiTheme="minorHAnsi" w:hAnsiTheme="minorHAnsi" w:cstheme="minorHAnsi"/>
              </w:rPr>
              <w:t>ograniczon</w:t>
            </w:r>
            <w:r w:rsidR="001B1093">
              <w:rPr>
                <w:rFonts w:asciiTheme="minorHAnsi" w:hAnsiTheme="minorHAnsi" w:cstheme="minorHAnsi"/>
              </w:rPr>
              <w:t>ej</w:t>
            </w:r>
            <w:r w:rsidR="001B1093" w:rsidRPr="00857FA7">
              <w:rPr>
                <w:rFonts w:asciiTheme="minorHAnsi" w:hAnsiTheme="minorHAnsi" w:cstheme="minorHAnsi"/>
              </w:rPr>
              <w:t xml:space="preserve"> </w:t>
            </w:r>
            <w:r w:rsidRPr="00857FA7">
              <w:rPr>
                <w:rFonts w:asciiTheme="minorHAnsi" w:hAnsiTheme="minorHAnsi" w:cstheme="minorHAnsi"/>
              </w:rPr>
              <w:t xml:space="preserve">przepustowości sieci. </w:t>
            </w:r>
          </w:p>
          <w:p w14:paraId="57E0B9B3" w14:textId="5EA6E2E5" w:rsidR="003B2302" w:rsidRPr="00857FA7" w:rsidRDefault="00BB6821" w:rsidP="003D5ECC">
            <w:pPr>
              <w:spacing w:after="0" w:line="276" w:lineRule="auto"/>
              <w:jc w:val="both"/>
              <w:rPr>
                <w:rFonts w:asciiTheme="minorHAnsi" w:hAnsiTheme="minorHAnsi" w:cstheme="minorHAnsi"/>
              </w:rPr>
            </w:pPr>
            <w:r w:rsidRPr="00857FA7">
              <w:rPr>
                <w:rFonts w:asciiTheme="minorHAnsi" w:hAnsiTheme="minorHAnsi" w:cstheme="minorHAnsi"/>
              </w:rPr>
              <w:t>Modernizacja sieci energetycznej jest elementem r</w:t>
            </w:r>
            <w:r w:rsidR="009E2FA6">
              <w:rPr>
                <w:rFonts w:asciiTheme="minorHAnsi" w:hAnsiTheme="minorHAnsi" w:cstheme="minorHAnsi"/>
              </w:rPr>
              <w:t>e</w:t>
            </w:r>
            <w:r w:rsidRPr="00857FA7">
              <w:rPr>
                <w:rFonts w:asciiTheme="minorHAnsi" w:hAnsiTheme="minorHAnsi" w:cstheme="minorHAnsi"/>
              </w:rPr>
              <w:t>alizacj</w:t>
            </w:r>
            <w:r w:rsidR="001B1093">
              <w:rPr>
                <w:rFonts w:asciiTheme="minorHAnsi" w:hAnsiTheme="minorHAnsi" w:cstheme="minorHAnsi"/>
              </w:rPr>
              <w:t>i</w:t>
            </w:r>
            <w:r w:rsidRPr="00857FA7">
              <w:rPr>
                <w:rFonts w:asciiTheme="minorHAnsi" w:hAnsiTheme="minorHAnsi" w:cstheme="minorHAnsi"/>
              </w:rPr>
              <w:t xml:space="preserve"> polityki klimatycznej</w:t>
            </w:r>
            <w:r w:rsidR="001B1093">
              <w:rPr>
                <w:rFonts w:asciiTheme="minorHAnsi" w:hAnsiTheme="minorHAnsi" w:cstheme="minorHAnsi"/>
              </w:rPr>
              <w:t>.</w:t>
            </w:r>
            <w:r w:rsidR="009705A0">
              <w:rPr>
                <w:rFonts w:asciiTheme="minorHAnsi" w:hAnsiTheme="minorHAnsi" w:cstheme="minorHAnsi"/>
              </w:rPr>
              <w:t xml:space="preserve"> </w:t>
            </w:r>
            <w:r w:rsidR="001B1093">
              <w:rPr>
                <w:rFonts w:asciiTheme="minorHAnsi" w:hAnsiTheme="minorHAnsi" w:cstheme="minorHAnsi"/>
              </w:rPr>
              <w:t>P</w:t>
            </w:r>
            <w:r w:rsidRPr="00857FA7">
              <w:rPr>
                <w:rFonts w:asciiTheme="minorHAnsi" w:hAnsiTheme="minorHAnsi" w:cstheme="minorHAnsi"/>
              </w:rPr>
              <w:t>rzyczyni się do</w:t>
            </w:r>
            <w:r w:rsidR="00BE0A7B">
              <w:rPr>
                <w:rFonts w:asciiTheme="minorHAnsi" w:hAnsiTheme="minorHAnsi" w:cstheme="minorHAnsi"/>
              </w:rPr>
              <w:t>:</w:t>
            </w:r>
            <w:r w:rsidRPr="00857FA7">
              <w:rPr>
                <w:rFonts w:asciiTheme="minorHAnsi" w:hAnsiTheme="minorHAnsi" w:cstheme="minorHAnsi"/>
              </w:rPr>
              <w:t xml:space="preserve"> dekarbonizacji energety</w:t>
            </w:r>
            <w:r w:rsidR="001B1093">
              <w:rPr>
                <w:rFonts w:asciiTheme="minorHAnsi" w:hAnsiTheme="minorHAnsi" w:cstheme="minorHAnsi"/>
              </w:rPr>
              <w:t>ki</w:t>
            </w:r>
            <w:r w:rsidRPr="00857FA7">
              <w:rPr>
                <w:rFonts w:asciiTheme="minorHAnsi" w:hAnsiTheme="minorHAnsi" w:cstheme="minorHAnsi"/>
              </w:rPr>
              <w:t xml:space="preserve"> przez upowszechnienie OZE</w:t>
            </w:r>
            <w:r w:rsidR="00182F97" w:rsidRPr="00182F97">
              <w:rPr>
                <w:rFonts w:asciiTheme="minorHAnsi" w:hAnsiTheme="minorHAnsi" w:cstheme="minorHAnsi"/>
              </w:rPr>
              <w:t xml:space="preserve">, </w:t>
            </w:r>
            <w:r w:rsidR="00182F97" w:rsidRPr="00182F97">
              <w:rPr>
                <w:rFonts w:asciiTheme="minorHAnsi" w:hAnsiTheme="minorHAnsi" w:cstheme="minorHAnsi"/>
              </w:rPr>
              <w:lastRenderedPageBreak/>
              <w:t>zmniejszeni</w:t>
            </w:r>
            <w:r w:rsidR="00BE0A7B">
              <w:rPr>
                <w:rFonts w:asciiTheme="minorHAnsi" w:hAnsiTheme="minorHAnsi" w:cstheme="minorHAnsi"/>
              </w:rPr>
              <w:t>a</w:t>
            </w:r>
            <w:r w:rsidR="00182F97" w:rsidRPr="00182F97">
              <w:rPr>
                <w:rFonts w:asciiTheme="minorHAnsi" w:hAnsiTheme="minorHAnsi" w:cstheme="minorHAnsi"/>
              </w:rPr>
              <w:t xml:space="preserve"> strat przesyłowych oraz popularyzacj</w:t>
            </w:r>
            <w:r w:rsidR="00BE0A7B">
              <w:rPr>
                <w:rFonts w:asciiTheme="minorHAnsi" w:hAnsiTheme="minorHAnsi" w:cstheme="minorHAnsi"/>
              </w:rPr>
              <w:t>i</w:t>
            </w:r>
            <w:r w:rsidR="00182F97" w:rsidRPr="00182F97">
              <w:rPr>
                <w:rFonts w:asciiTheme="minorHAnsi" w:hAnsiTheme="minorHAnsi" w:cstheme="minorHAnsi"/>
              </w:rPr>
              <w:t xml:space="preserve"> paliw alternatywnych w transporcie, w tym rozw</w:t>
            </w:r>
            <w:r w:rsidR="00BE0A7B">
              <w:rPr>
                <w:rFonts w:asciiTheme="minorHAnsi" w:hAnsiTheme="minorHAnsi" w:cstheme="minorHAnsi"/>
              </w:rPr>
              <w:t>oju</w:t>
            </w:r>
            <w:r w:rsidR="00182F97" w:rsidRPr="00182F97">
              <w:rPr>
                <w:rFonts w:asciiTheme="minorHAnsi" w:hAnsiTheme="minorHAnsi" w:cstheme="minorHAnsi"/>
              </w:rPr>
              <w:t xml:space="preserve"> </w:t>
            </w:r>
            <w:proofErr w:type="spellStart"/>
            <w:r w:rsidR="00182F97" w:rsidRPr="00182F97">
              <w:rPr>
                <w:rFonts w:asciiTheme="minorHAnsi" w:hAnsiTheme="minorHAnsi" w:cstheme="minorHAnsi"/>
              </w:rPr>
              <w:t>elektromobilności</w:t>
            </w:r>
            <w:proofErr w:type="spellEnd"/>
            <w:r w:rsidR="00A36334">
              <w:rPr>
                <w:rFonts w:asciiTheme="minorHAnsi" w:hAnsiTheme="minorHAnsi" w:cstheme="minorHAnsi"/>
              </w:rPr>
              <w:t xml:space="preserve"> (</w:t>
            </w:r>
            <w:r w:rsidR="00182F97" w:rsidRPr="00182F97">
              <w:rPr>
                <w:rFonts w:asciiTheme="minorHAnsi" w:hAnsiTheme="minorHAnsi" w:cstheme="minorHAnsi"/>
              </w:rPr>
              <w:t>upowszechnienie elektrycznych środków transpor</w:t>
            </w:r>
            <w:r w:rsidR="00DF3BE7">
              <w:rPr>
                <w:rFonts w:asciiTheme="minorHAnsi" w:hAnsiTheme="minorHAnsi" w:cstheme="minorHAnsi"/>
              </w:rPr>
              <w:t>tu w</w:t>
            </w:r>
            <w:r w:rsidR="00182F97" w:rsidRPr="00182F97">
              <w:rPr>
                <w:rFonts w:asciiTheme="minorHAnsi" w:hAnsiTheme="minorHAnsi" w:cstheme="minorHAnsi"/>
              </w:rPr>
              <w:t xml:space="preserve"> mi</w:t>
            </w:r>
            <w:r w:rsidR="00DF3BE7">
              <w:rPr>
                <w:rFonts w:asciiTheme="minorHAnsi" w:hAnsiTheme="minorHAnsi" w:cstheme="minorHAnsi"/>
              </w:rPr>
              <w:t>astach</w:t>
            </w:r>
            <w:r w:rsidR="00A36334">
              <w:rPr>
                <w:rFonts w:asciiTheme="minorHAnsi" w:hAnsiTheme="minorHAnsi" w:cstheme="minorHAnsi"/>
              </w:rPr>
              <w:t xml:space="preserve"> oraz </w:t>
            </w:r>
            <w:r w:rsidR="00182F97" w:rsidRPr="00182F97">
              <w:rPr>
                <w:rFonts w:asciiTheme="minorHAnsi" w:hAnsiTheme="minorHAnsi" w:cstheme="minorHAnsi"/>
              </w:rPr>
              <w:t>elektryfikacj</w:t>
            </w:r>
            <w:r w:rsidR="00A36334">
              <w:rPr>
                <w:rFonts w:asciiTheme="minorHAnsi" w:hAnsiTheme="minorHAnsi" w:cstheme="minorHAnsi"/>
              </w:rPr>
              <w:t>a</w:t>
            </w:r>
            <w:r w:rsidR="00182F97" w:rsidRPr="00182F97">
              <w:rPr>
                <w:rFonts w:asciiTheme="minorHAnsi" w:hAnsiTheme="minorHAnsi" w:cstheme="minorHAnsi"/>
              </w:rPr>
              <w:t xml:space="preserve"> linii kolejowych</w:t>
            </w:r>
            <w:r w:rsidR="00A36334">
              <w:rPr>
                <w:rFonts w:asciiTheme="minorHAnsi" w:hAnsiTheme="minorHAnsi" w:cstheme="minorHAnsi"/>
              </w:rPr>
              <w:t>)</w:t>
            </w:r>
            <w:r w:rsidR="00182F97" w:rsidRPr="00182F97">
              <w:rPr>
                <w:rFonts w:asciiTheme="minorHAnsi" w:hAnsiTheme="minorHAnsi" w:cstheme="minorHAnsi"/>
              </w:rPr>
              <w:t>.</w:t>
            </w:r>
          </w:p>
          <w:p w14:paraId="697D7A01" w14:textId="36095897" w:rsidR="00182F97" w:rsidRPr="00D07906" w:rsidRDefault="00182F97" w:rsidP="00182F97">
            <w:pPr>
              <w:spacing w:after="0" w:line="276" w:lineRule="auto"/>
              <w:jc w:val="both"/>
              <w:rPr>
                <w:rFonts w:asciiTheme="minorHAnsi" w:hAnsiTheme="minorHAnsi" w:cstheme="minorHAnsi"/>
              </w:rPr>
            </w:pPr>
            <w:r w:rsidRPr="00D07906">
              <w:rPr>
                <w:rFonts w:asciiTheme="minorHAnsi" w:hAnsiTheme="minorHAnsi" w:cstheme="minorHAnsi"/>
              </w:rPr>
              <w:t>Interwencja wpisuje się w działania związane z redukcją ubóstwa energetycznego</w:t>
            </w:r>
            <w:r w:rsidR="00BE0A7B">
              <w:rPr>
                <w:rFonts w:asciiTheme="minorHAnsi" w:hAnsiTheme="minorHAnsi" w:cstheme="minorHAnsi"/>
              </w:rPr>
              <w:t>,</w:t>
            </w:r>
            <w:r w:rsidRPr="00D07906">
              <w:rPr>
                <w:rFonts w:asciiTheme="minorHAnsi" w:hAnsiTheme="minorHAnsi" w:cstheme="minorHAnsi"/>
              </w:rPr>
              <w:t xml:space="preserve"> zgodnie z </w:t>
            </w:r>
            <w:r w:rsidR="009E2FA6">
              <w:rPr>
                <w:rFonts w:asciiTheme="minorHAnsi" w:hAnsiTheme="minorHAnsi" w:cstheme="minorHAnsi"/>
              </w:rPr>
              <w:t>PEP</w:t>
            </w:r>
            <w:r w:rsidRPr="009E2FA6">
              <w:rPr>
                <w:rFonts w:asciiTheme="minorHAnsi" w:hAnsiTheme="minorHAnsi" w:cstheme="minorHAnsi"/>
              </w:rPr>
              <w:t>2040</w:t>
            </w:r>
            <w:r w:rsidRPr="00D07906">
              <w:rPr>
                <w:rFonts w:asciiTheme="minorHAnsi" w:hAnsiTheme="minorHAnsi" w:cstheme="minorHAnsi"/>
              </w:rPr>
              <w:t>. Wsparcie sieci dystrybucyjnych będzie oddziaływać na podmioty mające trudności w zaspokojeniu potrzeb energetycznych w</w:t>
            </w:r>
            <w:r w:rsidR="00CD5FBC">
              <w:rPr>
                <w:rFonts w:asciiTheme="minorHAnsi" w:hAnsiTheme="minorHAnsi" w:cstheme="minorHAnsi"/>
              </w:rPr>
              <w:t> </w:t>
            </w:r>
            <w:r w:rsidRPr="00D07906">
              <w:rPr>
                <w:rFonts w:asciiTheme="minorHAnsi" w:hAnsiTheme="minorHAnsi" w:cstheme="minorHAnsi"/>
              </w:rPr>
              <w:t>zakresie elektryczności, ogrzewania i ciepłej wody. Rozwój infrastruktury umożliwi podniesienie efektywności dystrybucji energii oraz zwiększ</w:t>
            </w:r>
            <w:r w:rsidR="00E56513">
              <w:rPr>
                <w:rFonts w:asciiTheme="minorHAnsi" w:hAnsiTheme="minorHAnsi" w:cstheme="minorHAnsi"/>
              </w:rPr>
              <w:t>y</w:t>
            </w:r>
            <w:r w:rsidRPr="00D07906">
              <w:rPr>
                <w:rFonts w:asciiTheme="minorHAnsi" w:hAnsiTheme="minorHAnsi" w:cstheme="minorHAnsi"/>
              </w:rPr>
              <w:t xml:space="preserve"> zaangażowani</w:t>
            </w:r>
            <w:r w:rsidR="00E56513">
              <w:rPr>
                <w:rFonts w:asciiTheme="minorHAnsi" w:hAnsiTheme="minorHAnsi" w:cstheme="minorHAnsi"/>
              </w:rPr>
              <w:t>e</w:t>
            </w:r>
            <w:r w:rsidRPr="00D07906">
              <w:rPr>
                <w:rFonts w:asciiTheme="minorHAnsi" w:hAnsiTheme="minorHAnsi" w:cstheme="minorHAnsi"/>
              </w:rPr>
              <w:t xml:space="preserve"> odbiorców w oszczęd</w:t>
            </w:r>
            <w:r w:rsidR="00E56513">
              <w:rPr>
                <w:rFonts w:asciiTheme="minorHAnsi" w:hAnsiTheme="minorHAnsi" w:cstheme="minorHAnsi"/>
              </w:rPr>
              <w:t>za</w:t>
            </w:r>
            <w:r w:rsidRPr="00D07906">
              <w:rPr>
                <w:rFonts w:asciiTheme="minorHAnsi" w:hAnsiTheme="minorHAnsi" w:cstheme="minorHAnsi"/>
              </w:rPr>
              <w:t>n</w:t>
            </w:r>
            <w:r w:rsidR="00E56513">
              <w:rPr>
                <w:rFonts w:asciiTheme="minorHAnsi" w:hAnsiTheme="minorHAnsi" w:cstheme="minorHAnsi"/>
              </w:rPr>
              <w:t>ie</w:t>
            </w:r>
            <w:r w:rsidRPr="00D07906">
              <w:rPr>
                <w:rFonts w:asciiTheme="minorHAnsi" w:hAnsiTheme="minorHAnsi" w:cstheme="minorHAnsi"/>
              </w:rPr>
              <w:t xml:space="preserve"> energii, co w efekcie ograniczy zarówno koszty energii jak i koszty dystrybucji w taryfach. Jest to szczególnie istotne dla odbiorców wrażliwych, najbardziej dotknię</w:t>
            </w:r>
            <w:r w:rsidR="00E56513">
              <w:rPr>
                <w:rFonts w:asciiTheme="minorHAnsi" w:hAnsiTheme="minorHAnsi" w:cstheme="minorHAnsi"/>
              </w:rPr>
              <w:t>tych</w:t>
            </w:r>
            <w:r w:rsidRPr="00D07906">
              <w:rPr>
                <w:rFonts w:asciiTheme="minorHAnsi" w:hAnsiTheme="minorHAnsi" w:cstheme="minorHAnsi"/>
              </w:rPr>
              <w:t xml:space="preserve"> potencjalnym wzrostem cen </w:t>
            </w:r>
            <w:r w:rsidR="00E56513">
              <w:rPr>
                <w:rFonts w:asciiTheme="minorHAnsi" w:hAnsiTheme="minorHAnsi" w:cstheme="minorHAnsi"/>
              </w:rPr>
              <w:t>energii</w:t>
            </w:r>
            <w:r w:rsidRPr="00D07906">
              <w:rPr>
                <w:rFonts w:asciiTheme="minorHAnsi" w:hAnsiTheme="minorHAnsi" w:cstheme="minorHAnsi"/>
              </w:rPr>
              <w:t>.</w:t>
            </w:r>
          </w:p>
          <w:p w14:paraId="0DBE58B9" w14:textId="1A0FDCE5" w:rsidR="00182F97" w:rsidRPr="00857FA7" w:rsidRDefault="00E56513" w:rsidP="00182F97">
            <w:pPr>
              <w:spacing w:after="0" w:line="276" w:lineRule="auto"/>
              <w:jc w:val="both"/>
              <w:rPr>
                <w:rFonts w:asciiTheme="minorHAnsi" w:hAnsiTheme="minorHAnsi" w:cstheme="minorHAnsi"/>
              </w:rPr>
            </w:pPr>
            <w:r>
              <w:rPr>
                <w:rFonts w:asciiTheme="minorHAnsi" w:hAnsiTheme="minorHAnsi" w:cstheme="minorHAnsi"/>
              </w:rPr>
              <w:t>P</w:t>
            </w:r>
            <w:r w:rsidR="00182F97" w:rsidRPr="00D07906">
              <w:rPr>
                <w:rFonts w:asciiTheme="minorHAnsi" w:hAnsiTheme="minorHAnsi" w:cstheme="minorHAnsi"/>
              </w:rPr>
              <w:t>rzystępn</w:t>
            </w:r>
            <w:r>
              <w:rPr>
                <w:rFonts w:asciiTheme="minorHAnsi" w:hAnsiTheme="minorHAnsi" w:cstheme="minorHAnsi"/>
              </w:rPr>
              <w:t>a</w:t>
            </w:r>
            <w:r w:rsidR="00182F97" w:rsidRPr="00D07906">
              <w:rPr>
                <w:rFonts w:asciiTheme="minorHAnsi" w:hAnsiTheme="minorHAnsi" w:cstheme="minorHAnsi"/>
              </w:rPr>
              <w:t xml:space="preserve"> cen</w:t>
            </w:r>
            <w:r>
              <w:rPr>
                <w:rFonts w:asciiTheme="minorHAnsi" w:hAnsiTheme="minorHAnsi" w:cstheme="minorHAnsi"/>
              </w:rPr>
              <w:t>a energii elektrycznej</w:t>
            </w:r>
            <w:r w:rsidR="00182F97" w:rsidRPr="00D07906">
              <w:rPr>
                <w:rFonts w:asciiTheme="minorHAnsi" w:hAnsiTheme="minorHAnsi" w:cstheme="minorHAnsi"/>
              </w:rPr>
              <w:t xml:space="preserve"> jest warunkiem odchodzenia od paliw kopalnych</w:t>
            </w:r>
            <w:r w:rsidR="005D57AE">
              <w:rPr>
                <w:rFonts w:asciiTheme="minorHAnsi" w:hAnsiTheme="minorHAnsi" w:cstheme="minorHAnsi"/>
              </w:rPr>
              <w:t>,</w:t>
            </w:r>
            <w:r w:rsidR="00182F97" w:rsidRPr="00D07906">
              <w:rPr>
                <w:rFonts w:asciiTheme="minorHAnsi" w:hAnsiTheme="minorHAnsi" w:cstheme="minorHAnsi"/>
              </w:rPr>
              <w:t xml:space="preserve"> szczególnie </w:t>
            </w:r>
            <w:r>
              <w:rPr>
                <w:rFonts w:asciiTheme="minorHAnsi" w:hAnsiTheme="minorHAnsi" w:cstheme="minorHAnsi"/>
              </w:rPr>
              <w:t>w PW</w:t>
            </w:r>
            <w:r w:rsidR="00182F97" w:rsidRPr="00D07906">
              <w:rPr>
                <w:rFonts w:asciiTheme="minorHAnsi" w:hAnsiTheme="minorHAnsi" w:cstheme="minorHAnsi"/>
              </w:rPr>
              <w:t xml:space="preserve">, gdzie poziom ubóstwa energetycznego gospodarstw domowych w 2018 r. (12,2%) przekraczał średnie wartości dla </w:t>
            </w:r>
            <w:r>
              <w:rPr>
                <w:rFonts w:asciiTheme="minorHAnsi" w:hAnsiTheme="minorHAnsi" w:cstheme="minorHAnsi"/>
              </w:rPr>
              <w:t>PL</w:t>
            </w:r>
            <w:r w:rsidR="00182F97" w:rsidRPr="00D07906">
              <w:rPr>
                <w:rFonts w:asciiTheme="minorHAnsi" w:hAnsiTheme="minorHAnsi" w:cstheme="minorHAnsi"/>
              </w:rPr>
              <w:t xml:space="preserve"> (9,4%) i był </w:t>
            </w:r>
            <w:r>
              <w:rPr>
                <w:rFonts w:asciiTheme="minorHAnsi" w:hAnsiTheme="minorHAnsi" w:cstheme="minorHAnsi"/>
              </w:rPr>
              <w:t>2 razy</w:t>
            </w:r>
            <w:r w:rsidR="00182F97" w:rsidRPr="00D07906">
              <w:rPr>
                <w:rFonts w:asciiTheme="minorHAnsi" w:hAnsiTheme="minorHAnsi" w:cstheme="minorHAnsi"/>
              </w:rPr>
              <w:t xml:space="preserve"> wyższy niż </w:t>
            </w:r>
            <w:r>
              <w:rPr>
                <w:rFonts w:asciiTheme="minorHAnsi" w:hAnsiTheme="minorHAnsi" w:cstheme="minorHAnsi"/>
              </w:rPr>
              <w:t>cel</w:t>
            </w:r>
            <w:r w:rsidR="00182F97" w:rsidRPr="00D07906">
              <w:rPr>
                <w:rFonts w:asciiTheme="minorHAnsi" w:hAnsiTheme="minorHAnsi" w:cstheme="minorHAnsi"/>
              </w:rPr>
              <w:t xml:space="preserve"> </w:t>
            </w:r>
            <w:r w:rsidRPr="00D07906">
              <w:rPr>
                <w:rFonts w:asciiTheme="minorHAnsi" w:hAnsiTheme="minorHAnsi" w:cstheme="minorHAnsi"/>
              </w:rPr>
              <w:t>na 2030 r.</w:t>
            </w:r>
            <w:r w:rsidR="005D57AE">
              <w:rPr>
                <w:rFonts w:asciiTheme="minorHAnsi" w:hAnsiTheme="minorHAnsi" w:cstheme="minorHAnsi"/>
              </w:rPr>
              <w:t xml:space="preserve"> dla PL</w:t>
            </w:r>
            <w:r w:rsidRPr="00D07906">
              <w:rPr>
                <w:rFonts w:asciiTheme="minorHAnsi" w:hAnsiTheme="minorHAnsi" w:cstheme="minorHAnsi"/>
              </w:rPr>
              <w:t xml:space="preserve"> </w:t>
            </w:r>
            <w:r w:rsidR="00182F97" w:rsidRPr="00D07906">
              <w:rPr>
                <w:rFonts w:asciiTheme="minorHAnsi" w:hAnsiTheme="minorHAnsi" w:cstheme="minorHAnsi"/>
              </w:rPr>
              <w:t>określon</w:t>
            </w:r>
            <w:r>
              <w:rPr>
                <w:rFonts w:asciiTheme="minorHAnsi" w:hAnsiTheme="minorHAnsi" w:cstheme="minorHAnsi"/>
              </w:rPr>
              <w:t>y</w:t>
            </w:r>
            <w:r w:rsidR="00182F97" w:rsidRPr="00D07906">
              <w:rPr>
                <w:rFonts w:asciiTheme="minorHAnsi" w:hAnsiTheme="minorHAnsi" w:cstheme="minorHAnsi"/>
              </w:rPr>
              <w:t xml:space="preserve"> w PEP2040</w:t>
            </w:r>
            <w:r>
              <w:rPr>
                <w:rStyle w:val="Odwoanieprzypisudolnego"/>
                <w:rFonts w:asciiTheme="minorHAnsi" w:hAnsiTheme="minorHAnsi" w:cstheme="minorHAnsi"/>
              </w:rPr>
              <w:footnoteReference w:id="12"/>
            </w:r>
            <w:r w:rsidR="00182F97" w:rsidRPr="00D07906">
              <w:rPr>
                <w:rFonts w:asciiTheme="minorHAnsi" w:hAnsiTheme="minorHAnsi" w:cstheme="minorHAnsi"/>
              </w:rPr>
              <w:t>.</w:t>
            </w:r>
          </w:p>
          <w:p w14:paraId="5A5E7B4F" w14:textId="2CC10D46" w:rsidR="00182F97" w:rsidRPr="00CA79CD" w:rsidRDefault="00182F97" w:rsidP="00182F97">
            <w:pPr>
              <w:spacing w:after="0" w:line="276" w:lineRule="auto"/>
              <w:jc w:val="both"/>
              <w:rPr>
                <w:rFonts w:asciiTheme="minorHAnsi" w:hAnsiTheme="minorHAnsi" w:cstheme="minorHAnsi"/>
              </w:rPr>
            </w:pPr>
            <w:r w:rsidRPr="00CA79CD">
              <w:rPr>
                <w:rFonts w:asciiTheme="minorHAnsi" w:hAnsiTheme="minorHAnsi" w:cstheme="minorHAnsi"/>
              </w:rPr>
              <w:t xml:space="preserve">Przewiduje się wsparcie w formie dotacji. </w:t>
            </w:r>
            <w:r w:rsidR="00E56513">
              <w:rPr>
                <w:rFonts w:asciiTheme="minorHAnsi" w:hAnsiTheme="minorHAnsi" w:cstheme="minorHAnsi"/>
              </w:rPr>
              <w:t>D</w:t>
            </w:r>
            <w:r w:rsidRPr="00CA79CD">
              <w:rPr>
                <w:rFonts w:asciiTheme="minorHAnsi" w:hAnsiTheme="minorHAnsi" w:cstheme="minorHAnsi"/>
              </w:rPr>
              <w:t>otacj</w:t>
            </w:r>
            <w:r w:rsidR="00E56513">
              <w:rPr>
                <w:rFonts w:asciiTheme="minorHAnsi" w:hAnsiTheme="minorHAnsi" w:cstheme="minorHAnsi"/>
              </w:rPr>
              <w:t>a</w:t>
            </w:r>
            <w:r w:rsidRPr="00CA79CD">
              <w:rPr>
                <w:rFonts w:asciiTheme="minorHAnsi" w:hAnsiTheme="minorHAnsi" w:cstheme="minorHAnsi"/>
              </w:rPr>
              <w:t xml:space="preserve"> umożliwi realizację większego zakresu prac i w mniejszym stopniu wpłynie na zwiększenie obciążeń taryfowych dla odbiorców końcowych, niż byłoby to w przypadku wykorzystania </w:t>
            </w:r>
            <w:r w:rsidR="00E56513">
              <w:rPr>
                <w:rFonts w:asciiTheme="minorHAnsi" w:hAnsiTheme="minorHAnsi" w:cstheme="minorHAnsi"/>
              </w:rPr>
              <w:t>IF</w:t>
            </w:r>
            <w:r w:rsidRPr="00CA79CD">
              <w:rPr>
                <w:rFonts w:asciiTheme="minorHAnsi" w:hAnsiTheme="minorHAnsi" w:cstheme="minorHAnsi"/>
              </w:rPr>
              <w:t>. Brak dotacji przełożyłby się na wzrost ubóstwa energetycznego.</w:t>
            </w:r>
          </w:p>
          <w:p w14:paraId="23C17575" w14:textId="472AC3B4" w:rsidR="00D31687" w:rsidRPr="00E56513" w:rsidRDefault="00E56513" w:rsidP="00500834">
            <w:pPr>
              <w:spacing w:after="0" w:line="276" w:lineRule="auto"/>
              <w:jc w:val="both"/>
              <w:rPr>
                <w:rFonts w:asciiTheme="minorHAnsi" w:hAnsiTheme="minorHAnsi" w:cstheme="minorHAnsi"/>
              </w:rPr>
            </w:pPr>
            <w:r>
              <w:rPr>
                <w:rFonts w:asciiTheme="minorHAnsi" w:hAnsiTheme="minorHAnsi" w:cstheme="minorHAnsi"/>
              </w:rPr>
              <w:t xml:space="preserve">Więcej w </w:t>
            </w:r>
            <w:r w:rsidRPr="00FF5666">
              <w:rPr>
                <w:rFonts w:asciiTheme="minorHAnsi" w:hAnsiTheme="minorHAnsi" w:cstheme="minorHAnsi"/>
              </w:rPr>
              <w:t>pkt</w:t>
            </w:r>
            <w:r w:rsidR="005D57AE">
              <w:rPr>
                <w:rFonts w:asciiTheme="minorHAnsi" w:hAnsiTheme="minorHAnsi" w:cstheme="minorHAnsi"/>
              </w:rPr>
              <w:t>:</w:t>
            </w:r>
            <w:r w:rsidRPr="00FF5666">
              <w:rPr>
                <w:rFonts w:asciiTheme="minorHAnsi" w:hAnsiTheme="minorHAnsi" w:cstheme="minorHAnsi"/>
              </w:rPr>
              <w:t xml:space="preserve"> Planowane wykorzys</w:t>
            </w:r>
            <w:r w:rsidR="009705A0" w:rsidRPr="00FF5666">
              <w:rPr>
                <w:rFonts w:asciiTheme="minorHAnsi" w:hAnsiTheme="minorHAnsi" w:cstheme="minorHAnsi"/>
              </w:rPr>
              <w:t>t</w:t>
            </w:r>
            <w:r w:rsidRPr="00FF5666">
              <w:rPr>
                <w:rFonts w:asciiTheme="minorHAnsi" w:hAnsiTheme="minorHAnsi" w:cstheme="minorHAnsi"/>
              </w:rPr>
              <w:t>anie IF d</w:t>
            </w:r>
            <w:r w:rsidR="009705A0" w:rsidRPr="00FF5666">
              <w:rPr>
                <w:rFonts w:asciiTheme="minorHAnsi" w:hAnsiTheme="minorHAnsi" w:cstheme="minorHAnsi"/>
              </w:rPr>
              <w:t>l</w:t>
            </w:r>
            <w:r w:rsidRPr="00FF5666">
              <w:rPr>
                <w:rFonts w:asciiTheme="minorHAnsi" w:hAnsiTheme="minorHAnsi" w:cstheme="minorHAnsi"/>
              </w:rPr>
              <w:t>a CS 2</w:t>
            </w:r>
            <w:r w:rsidR="00A36334">
              <w:rPr>
                <w:rFonts w:asciiTheme="minorHAnsi" w:hAnsiTheme="minorHAnsi" w:cstheme="minorHAnsi"/>
              </w:rPr>
              <w:t xml:space="preserve"> </w:t>
            </w:r>
            <w:r w:rsidRPr="00FF5666">
              <w:rPr>
                <w:rFonts w:asciiTheme="minorHAnsi" w:hAnsiTheme="minorHAnsi" w:cstheme="minorHAnsi"/>
              </w:rPr>
              <w:t>(</w:t>
            </w:r>
            <w:r w:rsidR="00A36334">
              <w:rPr>
                <w:rFonts w:asciiTheme="minorHAnsi" w:hAnsiTheme="minorHAnsi" w:cstheme="minorHAnsi"/>
              </w:rPr>
              <w:t>iii</w:t>
            </w:r>
            <w:r w:rsidRPr="00FF5666">
              <w:rPr>
                <w:rFonts w:asciiTheme="minorHAnsi" w:hAnsiTheme="minorHAnsi" w:cstheme="minorHAnsi"/>
              </w:rPr>
              <w:t>).</w:t>
            </w:r>
          </w:p>
        </w:tc>
      </w:tr>
      <w:tr w:rsidR="00857FA7" w:rsidRPr="00857FA7" w14:paraId="4CC50C69" w14:textId="77777777" w:rsidTr="0092011D">
        <w:tc>
          <w:tcPr>
            <w:tcW w:w="3050" w:type="dxa"/>
            <w:vMerge/>
          </w:tcPr>
          <w:p w14:paraId="48731AB2" w14:textId="77777777" w:rsidR="003B2302" w:rsidRPr="00857FA7" w:rsidRDefault="003B2302" w:rsidP="003D5ECC">
            <w:pPr>
              <w:spacing w:after="0" w:line="276" w:lineRule="auto"/>
              <w:jc w:val="both"/>
              <w:rPr>
                <w:rFonts w:asciiTheme="minorHAnsi" w:hAnsiTheme="minorHAnsi" w:cstheme="minorHAnsi"/>
              </w:rPr>
            </w:pPr>
          </w:p>
        </w:tc>
        <w:tc>
          <w:tcPr>
            <w:tcW w:w="3224" w:type="dxa"/>
          </w:tcPr>
          <w:p w14:paraId="02D3F4E9" w14:textId="3AC78808" w:rsidR="003B2302" w:rsidRPr="00857FA7" w:rsidRDefault="003B2302" w:rsidP="003D5ECC">
            <w:pPr>
              <w:spacing w:after="0" w:line="276" w:lineRule="auto"/>
              <w:jc w:val="both"/>
              <w:rPr>
                <w:rFonts w:asciiTheme="minorHAnsi" w:hAnsiTheme="minorHAnsi" w:cstheme="minorHAnsi"/>
              </w:rPr>
            </w:pPr>
            <w:r w:rsidRPr="00857FA7">
              <w:rPr>
                <w:rFonts w:asciiTheme="minorHAnsi" w:hAnsiTheme="minorHAnsi" w:cstheme="minorHAnsi"/>
              </w:rPr>
              <w:t>(iv)</w:t>
            </w:r>
            <w:r w:rsidR="004E5217" w:rsidRPr="00857FA7">
              <w:rPr>
                <w:rFonts w:asciiTheme="minorHAnsi" w:hAnsiTheme="minorHAnsi" w:cstheme="minorHAnsi"/>
              </w:rPr>
              <w:t xml:space="preserve"> </w:t>
            </w:r>
            <w:r w:rsidRPr="00857FA7">
              <w:rPr>
                <w:rFonts w:asciiTheme="minorHAnsi" w:hAnsiTheme="minorHAnsi" w:cstheme="minorHAnsi"/>
              </w:rPr>
              <w:t xml:space="preserve">wspieranie przystosowania się do zmian klimatu i zapobiegania ryzyku związanemu z klęskami </w:t>
            </w:r>
            <w:r w:rsidRPr="00857FA7">
              <w:rPr>
                <w:rFonts w:asciiTheme="minorHAnsi" w:hAnsiTheme="minorHAnsi" w:cstheme="minorHAnsi"/>
              </w:rPr>
              <w:lastRenderedPageBreak/>
              <w:t>żywiołowymi i katastrofami, a także odporności, z uwzględnieniem podejścia ekosystemowego</w:t>
            </w:r>
          </w:p>
        </w:tc>
        <w:tc>
          <w:tcPr>
            <w:tcW w:w="8287" w:type="dxa"/>
          </w:tcPr>
          <w:p w14:paraId="6D228347" w14:textId="70166029" w:rsidR="00C8429E" w:rsidRPr="00857FA7" w:rsidRDefault="00C8429E" w:rsidP="003D5ECC">
            <w:pPr>
              <w:spacing w:after="0" w:line="276" w:lineRule="auto"/>
              <w:jc w:val="both"/>
              <w:rPr>
                <w:rFonts w:asciiTheme="minorHAnsi" w:hAnsiTheme="minorHAnsi" w:cstheme="minorHAnsi"/>
              </w:rPr>
            </w:pPr>
            <w:r w:rsidRPr="00857FA7">
              <w:rPr>
                <w:rFonts w:asciiTheme="minorHAnsi" w:hAnsiTheme="minorHAnsi" w:cstheme="minorHAnsi"/>
              </w:rPr>
              <w:lastRenderedPageBreak/>
              <w:t xml:space="preserve">Konsekwencje środowiskowe, społeczne i gospodarcze zmian klimatu wpływają na jakość życia mieszkańców. </w:t>
            </w:r>
            <w:r w:rsidR="009A7B9C">
              <w:rPr>
                <w:rFonts w:asciiTheme="minorHAnsi" w:hAnsiTheme="minorHAnsi" w:cstheme="minorHAnsi"/>
              </w:rPr>
              <w:t>S</w:t>
            </w:r>
            <w:r w:rsidR="009A7B9C" w:rsidRPr="00857FA7">
              <w:rPr>
                <w:rFonts w:asciiTheme="minorHAnsi" w:hAnsiTheme="minorHAnsi" w:cstheme="minorHAnsi"/>
              </w:rPr>
              <w:t xml:space="preserve">traty </w:t>
            </w:r>
            <w:r w:rsidRPr="00857FA7">
              <w:rPr>
                <w:rFonts w:asciiTheme="minorHAnsi" w:hAnsiTheme="minorHAnsi" w:cstheme="minorHAnsi"/>
              </w:rPr>
              <w:t>przypisywane zmianom klimatu powstałe w latach 2001-2010 w Polsce wynosiły ok. 54 mld zł. Szacowano, że</w:t>
            </w:r>
            <w:r w:rsidR="00417457" w:rsidRPr="00857FA7">
              <w:rPr>
                <w:rFonts w:asciiTheme="minorHAnsi" w:hAnsiTheme="minorHAnsi" w:cstheme="minorHAnsi"/>
              </w:rPr>
              <w:t> </w:t>
            </w:r>
            <w:r w:rsidRPr="00857FA7">
              <w:rPr>
                <w:rFonts w:asciiTheme="minorHAnsi" w:hAnsiTheme="minorHAnsi" w:cstheme="minorHAnsi"/>
              </w:rPr>
              <w:t>w</w:t>
            </w:r>
            <w:r w:rsidR="00417457" w:rsidRPr="00857FA7">
              <w:rPr>
                <w:rFonts w:asciiTheme="minorHAnsi" w:hAnsiTheme="minorHAnsi" w:cstheme="minorHAnsi"/>
              </w:rPr>
              <w:t> </w:t>
            </w:r>
            <w:r w:rsidRPr="00857FA7">
              <w:rPr>
                <w:rFonts w:asciiTheme="minorHAnsi" w:hAnsiTheme="minorHAnsi" w:cstheme="minorHAnsi"/>
              </w:rPr>
              <w:t>przypadku niepodjęcia działań w zakresie przystosowania do zmi</w:t>
            </w:r>
            <w:r w:rsidR="0021104B">
              <w:rPr>
                <w:rFonts w:asciiTheme="minorHAnsi" w:hAnsiTheme="minorHAnsi" w:cstheme="minorHAnsi"/>
              </w:rPr>
              <w:t>an</w:t>
            </w:r>
            <w:r w:rsidRPr="00857FA7">
              <w:rPr>
                <w:rFonts w:asciiTheme="minorHAnsi" w:hAnsiTheme="minorHAnsi" w:cstheme="minorHAnsi"/>
              </w:rPr>
              <w:t xml:space="preserve"> klimatu straty byłyby na poziomie około </w:t>
            </w:r>
            <w:r w:rsidRPr="00857FA7">
              <w:rPr>
                <w:rFonts w:asciiTheme="minorHAnsi" w:hAnsiTheme="minorHAnsi" w:cstheme="minorHAnsi"/>
              </w:rPr>
              <w:lastRenderedPageBreak/>
              <w:t>86 mld zł do roku 2020 oraz dodatkowo 119 mld zł w latach 2021-2030</w:t>
            </w:r>
            <w:r w:rsidRPr="00857FA7">
              <w:rPr>
                <w:rStyle w:val="Odwoanieprzypisudolnego"/>
                <w:rFonts w:asciiTheme="minorHAnsi" w:hAnsiTheme="minorHAnsi" w:cstheme="minorHAnsi"/>
                <w:b w:val="0"/>
              </w:rPr>
              <w:footnoteReference w:id="13"/>
            </w:r>
            <w:r w:rsidRPr="00857FA7">
              <w:rPr>
                <w:rFonts w:asciiTheme="minorHAnsi" w:hAnsiTheme="minorHAnsi" w:cstheme="minorHAnsi"/>
              </w:rPr>
              <w:t xml:space="preserve">. Zgodnie z </w:t>
            </w:r>
            <w:r w:rsidRPr="00857FA7">
              <w:rPr>
                <w:rFonts w:asciiTheme="minorHAnsi" w:hAnsiTheme="minorHAnsi" w:cstheme="minorHAnsi"/>
                <w:i/>
              </w:rPr>
              <w:t>Polityką ekologiczną państwa 2030</w:t>
            </w:r>
            <w:r w:rsidRPr="00857FA7">
              <w:rPr>
                <w:rFonts w:asciiTheme="minorHAnsi" w:hAnsiTheme="minorHAnsi" w:cstheme="minorHAnsi"/>
              </w:rPr>
              <w:t xml:space="preserve"> działania adaptacyjne w</w:t>
            </w:r>
            <w:r w:rsidR="00B26048">
              <w:rPr>
                <w:rFonts w:asciiTheme="minorHAnsi" w:hAnsiTheme="minorHAnsi" w:cstheme="minorHAnsi"/>
              </w:rPr>
              <w:t> </w:t>
            </w:r>
            <w:r w:rsidRPr="00857FA7">
              <w:rPr>
                <w:rFonts w:asciiTheme="minorHAnsi" w:hAnsiTheme="minorHAnsi" w:cstheme="minorHAnsi"/>
              </w:rPr>
              <w:t>szczególności kierowane do miast to potrzeba wzmocnienia, a często nawet stworzenia od podstaw, zdolności instytucji miejskich do strategicznego podejścia do planowania i realizacji inwestycji na rzecz adaptacji miast do zmian klimatu, a</w:t>
            </w:r>
            <w:r w:rsidR="00B26048">
              <w:rPr>
                <w:rFonts w:asciiTheme="minorHAnsi" w:hAnsiTheme="minorHAnsi" w:cstheme="minorHAnsi"/>
              </w:rPr>
              <w:t> </w:t>
            </w:r>
            <w:r w:rsidRPr="00857FA7">
              <w:rPr>
                <w:rFonts w:asciiTheme="minorHAnsi" w:hAnsiTheme="minorHAnsi" w:cstheme="minorHAnsi"/>
              </w:rPr>
              <w:t xml:space="preserve">także rozwój </w:t>
            </w:r>
            <w:r w:rsidR="0000330B" w:rsidRPr="00857FA7">
              <w:rPr>
                <w:rFonts w:asciiTheme="minorHAnsi" w:hAnsiTheme="minorHAnsi" w:cstheme="minorHAnsi"/>
              </w:rPr>
              <w:t>odpowiedniej</w:t>
            </w:r>
            <w:r w:rsidRPr="00857FA7">
              <w:rPr>
                <w:rFonts w:asciiTheme="minorHAnsi" w:hAnsiTheme="minorHAnsi" w:cstheme="minorHAnsi"/>
              </w:rPr>
              <w:t xml:space="preserve"> infrastruktury na terenach zurbanizowanych.</w:t>
            </w:r>
          </w:p>
          <w:p w14:paraId="390A0322" w14:textId="200DB837" w:rsidR="00C8429E" w:rsidRDefault="0000330B" w:rsidP="0011400F">
            <w:pPr>
              <w:spacing w:after="0" w:line="276" w:lineRule="auto"/>
              <w:jc w:val="both"/>
              <w:rPr>
                <w:rFonts w:asciiTheme="minorHAnsi" w:hAnsiTheme="minorHAnsi" w:cstheme="minorHAnsi"/>
              </w:rPr>
            </w:pPr>
            <w:r w:rsidRPr="00857FA7">
              <w:rPr>
                <w:rFonts w:asciiTheme="minorHAnsi" w:hAnsiTheme="minorHAnsi" w:cstheme="minorHAnsi"/>
              </w:rPr>
              <w:t>Ww.</w:t>
            </w:r>
            <w:r w:rsidR="00913CE8" w:rsidRPr="00857FA7">
              <w:rPr>
                <w:rFonts w:asciiTheme="minorHAnsi" w:hAnsiTheme="minorHAnsi" w:cstheme="minorHAnsi"/>
              </w:rPr>
              <w:t xml:space="preserve"> </w:t>
            </w:r>
            <w:r w:rsidR="007A6CAB" w:rsidRPr="00857FA7">
              <w:rPr>
                <w:rFonts w:asciiTheme="minorHAnsi" w:hAnsiTheme="minorHAnsi" w:cstheme="minorHAnsi"/>
              </w:rPr>
              <w:t xml:space="preserve">zagrożenia </w:t>
            </w:r>
            <w:r w:rsidRPr="00857FA7">
              <w:rPr>
                <w:rFonts w:asciiTheme="minorHAnsi" w:hAnsiTheme="minorHAnsi" w:cstheme="minorHAnsi"/>
              </w:rPr>
              <w:t>powodują konieczność</w:t>
            </w:r>
            <w:r w:rsidR="00913CE8" w:rsidRPr="00857FA7">
              <w:rPr>
                <w:rFonts w:asciiTheme="minorHAnsi" w:hAnsiTheme="minorHAnsi" w:cstheme="minorHAnsi"/>
              </w:rPr>
              <w:t xml:space="preserve"> </w:t>
            </w:r>
            <w:r w:rsidR="00441307" w:rsidRPr="00857FA7">
              <w:rPr>
                <w:rFonts w:asciiTheme="minorHAnsi" w:hAnsiTheme="minorHAnsi" w:cstheme="minorHAnsi"/>
              </w:rPr>
              <w:t xml:space="preserve">przeprowadzenia </w:t>
            </w:r>
            <w:r w:rsidR="00913CE8" w:rsidRPr="00857FA7">
              <w:rPr>
                <w:rFonts w:asciiTheme="minorHAnsi" w:hAnsiTheme="minorHAnsi" w:cstheme="minorHAnsi"/>
              </w:rPr>
              <w:t xml:space="preserve">kompleksowych inwestycji </w:t>
            </w:r>
            <w:r w:rsidRPr="00857FA7">
              <w:rPr>
                <w:rFonts w:asciiTheme="minorHAnsi" w:hAnsiTheme="minorHAnsi" w:cstheme="minorHAnsi"/>
              </w:rPr>
              <w:t xml:space="preserve">na rzecz </w:t>
            </w:r>
            <w:r w:rsidR="00913CE8" w:rsidRPr="00857FA7">
              <w:rPr>
                <w:rFonts w:asciiTheme="minorHAnsi" w:hAnsiTheme="minorHAnsi" w:cstheme="minorHAnsi"/>
              </w:rPr>
              <w:t>przystosowania miast do zmian klimatu</w:t>
            </w:r>
            <w:r w:rsidR="0011400F">
              <w:rPr>
                <w:rFonts w:asciiTheme="minorHAnsi" w:hAnsiTheme="minorHAnsi" w:cstheme="minorHAnsi"/>
              </w:rPr>
              <w:t xml:space="preserve">. </w:t>
            </w:r>
            <w:r w:rsidR="0011400F" w:rsidRPr="0011400F">
              <w:rPr>
                <w:rFonts w:asciiTheme="minorHAnsi" w:hAnsiTheme="minorHAnsi" w:cstheme="minorHAnsi"/>
              </w:rPr>
              <w:t>Dla miast szczególne zagrożenie stanowią zjawiska i procesy wynikające ze zmian:</w:t>
            </w:r>
            <w:r w:rsidR="0011400F">
              <w:rPr>
                <w:rFonts w:asciiTheme="minorHAnsi" w:hAnsiTheme="minorHAnsi" w:cstheme="minorHAnsi"/>
              </w:rPr>
              <w:t xml:space="preserve"> </w:t>
            </w:r>
            <w:r w:rsidR="0011400F" w:rsidRPr="0011400F">
              <w:rPr>
                <w:rFonts w:asciiTheme="minorHAnsi" w:hAnsiTheme="minorHAnsi" w:cstheme="minorHAnsi"/>
              </w:rPr>
              <w:t>warunków termicznych w obszarach zurbanizowanych, występowania zjawisk</w:t>
            </w:r>
            <w:r w:rsidR="0011400F">
              <w:rPr>
                <w:rFonts w:asciiTheme="minorHAnsi" w:hAnsiTheme="minorHAnsi" w:cstheme="minorHAnsi"/>
              </w:rPr>
              <w:t xml:space="preserve"> </w:t>
            </w:r>
            <w:r w:rsidR="0011400F" w:rsidRPr="0011400F">
              <w:rPr>
                <w:rFonts w:asciiTheme="minorHAnsi" w:hAnsiTheme="minorHAnsi" w:cstheme="minorHAnsi"/>
              </w:rPr>
              <w:t>ekstremalnych, w szczególności opadów (deszczy nawalnych) powodujących lokalne</w:t>
            </w:r>
            <w:r w:rsidR="0011400F">
              <w:rPr>
                <w:rFonts w:asciiTheme="minorHAnsi" w:hAnsiTheme="minorHAnsi" w:cstheme="minorHAnsi"/>
              </w:rPr>
              <w:t xml:space="preserve"> </w:t>
            </w:r>
            <w:r w:rsidR="0011400F" w:rsidRPr="0011400F">
              <w:rPr>
                <w:rFonts w:asciiTheme="minorHAnsi" w:hAnsiTheme="minorHAnsi" w:cstheme="minorHAnsi"/>
              </w:rPr>
              <w:t>podtopienia</w:t>
            </w:r>
            <w:r w:rsidR="00F127EC">
              <w:rPr>
                <w:rFonts w:asciiTheme="minorHAnsi" w:hAnsiTheme="minorHAnsi" w:cstheme="minorHAnsi"/>
              </w:rPr>
              <w:t xml:space="preserve">, powodzie błyskawiczne </w:t>
            </w:r>
            <w:r w:rsidR="0011400F" w:rsidRPr="0011400F">
              <w:rPr>
                <w:rFonts w:asciiTheme="minorHAnsi" w:hAnsiTheme="minorHAnsi" w:cstheme="minorHAnsi"/>
              </w:rPr>
              <w:t>i zaburzenia funkcjonowania infrastruktury oraz występowania su</w:t>
            </w:r>
            <w:r w:rsidR="00B26048">
              <w:rPr>
                <w:rFonts w:asciiTheme="minorHAnsi" w:hAnsiTheme="minorHAnsi" w:cstheme="minorHAnsi"/>
              </w:rPr>
              <w:t>s</w:t>
            </w:r>
            <w:r w:rsidR="0011400F" w:rsidRPr="0011400F">
              <w:rPr>
                <w:rFonts w:asciiTheme="minorHAnsi" w:hAnsiTheme="minorHAnsi" w:cstheme="minorHAnsi"/>
              </w:rPr>
              <w:t>zy i</w:t>
            </w:r>
            <w:r w:rsidR="0011400F">
              <w:rPr>
                <w:rFonts w:asciiTheme="minorHAnsi" w:hAnsiTheme="minorHAnsi" w:cstheme="minorHAnsi"/>
              </w:rPr>
              <w:t xml:space="preserve"> </w:t>
            </w:r>
            <w:r w:rsidR="0011400F" w:rsidRPr="0011400F">
              <w:rPr>
                <w:rFonts w:asciiTheme="minorHAnsi" w:hAnsiTheme="minorHAnsi" w:cstheme="minorHAnsi"/>
              </w:rPr>
              <w:t>wynikających z niej deficytów wody.</w:t>
            </w:r>
            <w:r w:rsidR="00053398" w:rsidRPr="00857FA7">
              <w:rPr>
                <w:rFonts w:asciiTheme="minorHAnsi" w:hAnsiTheme="minorHAnsi" w:cstheme="minorHAnsi"/>
              </w:rPr>
              <w:t xml:space="preserve"> </w:t>
            </w:r>
            <w:r w:rsidRPr="00857FA7">
              <w:rPr>
                <w:rFonts w:asciiTheme="minorHAnsi" w:hAnsiTheme="minorHAnsi" w:cstheme="minorHAnsi"/>
              </w:rPr>
              <w:t>I</w:t>
            </w:r>
            <w:r w:rsidR="00A6246F" w:rsidRPr="00857FA7">
              <w:rPr>
                <w:rFonts w:asciiTheme="minorHAnsi" w:hAnsiTheme="minorHAnsi" w:cstheme="minorHAnsi"/>
              </w:rPr>
              <w:t>stotne jest wsparcie działań mających na celu retencjonowanie wody, zwłaszcza poprzez rozwiązania oparte na</w:t>
            </w:r>
            <w:r w:rsidR="0056395B" w:rsidRPr="00857FA7">
              <w:rPr>
                <w:rFonts w:asciiTheme="minorHAnsi" w:hAnsiTheme="minorHAnsi" w:cstheme="minorHAnsi"/>
              </w:rPr>
              <w:t> </w:t>
            </w:r>
            <w:r w:rsidR="00A6246F" w:rsidRPr="00857FA7">
              <w:rPr>
                <w:rFonts w:asciiTheme="minorHAnsi" w:hAnsiTheme="minorHAnsi" w:cstheme="minorHAnsi"/>
              </w:rPr>
              <w:t>ekosystemach, w tym także na obszarach silnie zurbanizowanych. Odpowiedzią na ww. wyzwania jest rozwój zielono-niebieskiej infrastruktury w miastach, z</w:t>
            </w:r>
            <w:r w:rsidR="0056395B" w:rsidRPr="00857FA7">
              <w:rPr>
                <w:rFonts w:asciiTheme="minorHAnsi" w:hAnsiTheme="minorHAnsi" w:cstheme="minorHAnsi"/>
              </w:rPr>
              <w:t> </w:t>
            </w:r>
            <w:r w:rsidR="00A6246F" w:rsidRPr="00857FA7">
              <w:rPr>
                <w:rFonts w:asciiTheme="minorHAnsi" w:hAnsiTheme="minorHAnsi" w:cstheme="minorHAnsi"/>
              </w:rPr>
              <w:t xml:space="preserve">wykorzystaniem </w:t>
            </w:r>
            <w:r w:rsidR="009B329C">
              <w:rPr>
                <w:rFonts w:asciiTheme="minorHAnsi" w:hAnsiTheme="minorHAnsi" w:cstheme="minorHAnsi"/>
              </w:rPr>
              <w:t>zrównoważonych</w:t>
            </w:r>
            <w:r w:rsidR="009B329C" w:rsidRPr="00857FA7">
              <w:rPr>
                <w:rFonts w:asciiTheme="minorHAnsi" w:hAnsiTheme="minorHAnsi" w:cstheme="minorHAnsi"/>
              </w:rPr>
              <w:t xml:space="preserve"> </w:t>
            </w:r>
            <w:r w:rsidR="00A6246F" w:rsidRPr="00857FA7">
              <w:rPr>
                <w:rFonts w:asciiTheme="minorHAnsi" w:hAnsiTheme="minorHAnsi" w:cstheme="minorHAnsi"/>
              </w:rPr>
              <w:t>systemów zarządzania wodami opadowymi i</w:t>
            </w:r>
            <w:r w:rsidR="0056395B" w:rsidRPr="00857FA7">
              <w:rPr>
                <w:rFonts w:asciiTheme="minorHAnsi" w:hAnsiTheme="minorHAnsi" w:cstheme="minorHAnsi"/>
              </w:rPr>
              <w:t> </w:t>
            </w:r>
            <w:r w:rsidR="00A6246F" w:rsidRPr="00857FA7">
              <w:rPr>
                <w:rFonts w:asciiTheme="minorHAnsi" w:hAnsiTheme="minorHAnsi" w:cstheme="minorHAnsi"/>
              </w:rPr>
              <w:t>roztopowymi.</w:t>
            </w:r>
            <w:r w:rsidR="00DE5A26">
              <w:rPr>
                <w:rFonts w:asciiTheme="minorHAnsi" w:hAnsiTheme="minorHAnsi" w:cstheme="minorHAnsi"/>
              </w:rPr>
              <w:t xml:space="preserve"> </w:t>
            </w:r>
            <w:r w:rsidR="009B329C" w:rsidRPr="009B329C">
              <w:rPr>
                <w:rFonts w:asciiTheme="minorHAnsi" w:hAnsiTheme="minorHAnsi" w:cstheme="minorHAnsi"/>
              </w:rPr>
              <w:t>Wspierany będzie także rozwój inteligentnych systemów zarządzania wodami opadowymi</w:t>
            </w:r>
            <w:r w:rsidR="00E619EF">
              <w:rPr>
                <w:rFonts w:asciiTheme="minorHAnsi" w:hAnsiTheme="minorHAnsi" w:cstheme="minorHAnsi"/>
              </w:rPr>
              <w:t xml:space="preserve"> </w:t>
            </w:r>
            <w:r w:rsidR="00E619EF" w:rsidRPr="00857FA7">
              <w:rPr>
                <w:rFonts w:asciiTheme="minorHAnsi" w:hAnsiTheme="minorHAnsi" w:cstheme="minorHAnsi"/>
              </w:rPr>
              <w:t>i roztopowymi</w:t>
            </w:r>
            <w:r w:rsidR="009B329C" w:rsidRPr="009B329C">
              <w:rPr>
                <w:rFonts w:asciiTheme="minorHAnsi" w:hAnsiTheme="minorHAnsi" w:cstheme="minorHAnsi"/>
              </w:rPr>
              <w:t>.</w:t>
            </w:r>
          </w:p>
          <w:p w14:paraId="5CBCEFF7" w14:textId="6B985826" w:rsidR="00B537AA" w:rsidRPr="00B627A2" w:rsidRDefault="00B537AA" w:rsidP="00B537AA">
            <w:pPr>
              <w:spacing w:after="0" w:line="276" w:lineRule="auto"/>
              <w:jc w:val="both"/>
              <w:rPr>
                <w:rFonts w:asciiTheme="minorHAnsi" w:hAnsiTheme="minorHAnsi" w:cstheme="minorHAnsi"/>
              </w:rPr>
            </w:pPr>
            <w:r w:rsidRPr="00B627A2">
              <w:rPr>
                <w:rFonts w:asciiTheme="minorHAnsi" w:hAnsiTheme="minorHAnsi" w:cstheme="minorHAnsi"/>
              </w:rPr>
              <w:t>Biorąc pod uwagę charakter inwestycji (publiczny, niedochodowy), oraz beneficjentów (podmioty publiczne, MSTFS-G) przewidziano zastosowanie wyłącznie wsparcia dotacyjnego. Wsparcie ma przyczynić się do osiągnięcia efektów społecznych i środowiskowych.</w:t>
            </w:r>
          </w:p>
          <w:p w14:paraId="186744BF" w14:textId="39D5FE57" w:rsidR="003B2302" w:rsidRPr="00857FA7" w:rsidRDefault="00B537AA" w:rsidP="00684419">
            <w:pPr>
              <w:spacing w:after="0" w:line="276" w:lineRule="auto"/>
              <w:jc w:val="both"/>
              <w:rPr>
                <w:rFonts w:asciiTheme="minorHAnsi" w:hAnsiTheme="minorHAnsi" w:cstheme="minorHAnsi"/>
              </w:rPr>
            </w:pPr>
            <w:r w:rsidRPr="00B627A2">
              <w:rPr>
                <w:rFonts w:asciiTheme="minorHAnsi" w:hAnsiTheme="minorHAnsi" w:cstheme="minorHAnsi"/>
              </w:rPr>
              <w:t xml:space="preserve">Wsparcie nie jest przeznaczone na działalność gospodarczą, nie jest ukierunkowane na osiąganie zysku. Zrealizowane w ramach wsparcia inwestycje nie będą </w:t>
            </w:r>
            <w:r w:rsidRPr="00B627A2">
              <w:rPr>
                <w:rFonts w:asciiTheme="minorHAnsi" w:hAnsiTheme="minorHAnsi" w:cstheme="minorHAnsi"/>
              </w:rPr>
              <w:lastRenderedPageBreak/>
              <w:t>generowały co do zasady dochodów ani przychodów, zaś w przypadku generowania przychodów, będą one wykorzystanie co najwyżej na pokrycie części kosztów eksploatacyjnych.</w:t>
            </w:r>
            <w:r w:rsidRPr="00C243C1">
              <w:rPr>
                <w:rFonts w:asciiTheme="minorHAnsi" w:hAnsiTheme="minorHAnsi" w:cstheme="minorHAnsi"/>
              </w:rPr>
              <w:t xml:space="preserve"> </w:t>
            </w:r>
          </w:p>
        </w:tc>
      </w:tr>
      <w:tr w:rsidR="00857FA7" w:rsidRPr="00857FA7" w14:paraId="32E8B708" w14:textId="77777777" w:rsidTr="0092011D">
        <w:tc>
          <w:tcPr>
            <w:tcW w:w="3050" w:type="dxa"/>
            <w:vMerge/>
          </w:tcPr>
          <w:p w14:paraId="27C05A06" w14:textId="77B6900D" w:rsidR="00373EB5" w:rsidRPr="00857FA7" w:rsidRDefault="00373EB5" w:rsidP="003D5ECC">
            <w:pPr>
              <w:spacing w:after="0" w:line="276" w:lineRule="auto"/>
              <w:jc w:val="both"/>
              <w:rPr>
                <w:rFonts w:asciiTheme="minorHAnsi" w:hAnsiTheme="minorHAnsi" w:cstheme="minorHAnsi"/>
              </w:rPr>
            </w:pPr>
          </w:p>
        </w:tc>
        <w:tc>
          <w:tcPr>
            <w:tcW w:w="3224" w:type="dxa"/>
          </w:tcPr>
          <w:p w14:paraId="409843BF" w14:textId="6BEF9A9E" w:rsidR="00373EB5" w:rsidRPr="00857FA7" w:rsidRDefault="00373EB5" w:rsidP="003D5ECC">
            <w:pPr>
              <w:autoSpaceDE w:val="0"/>
              <w:autoSpaceDN w:val="0"/>
              <w:adjustRightInd w:val="0"/>
              <w:spacing w:before="0" w:after="0" w:line="240" w:lineRule="auto"/>
              <w:jc w:val="both"/>
              <w:rPr>
                <w:rFonts w:asciiTheme="minorHAnsi" w:hAnsiTheme="minorHAnsi" w:cstheme="minorHAnsi"/>
                <w:szCs w:val="24"/>
              </w:rPr>
            </w:pPr>
            <w:r w:rsidRPr="00857FA7">
              <w:rPr>
                <w:rFonts w:asciiTheme="minorHAnsi" w:hAnsiTheme="minorHAnsi" w:cstheme="minorHAnsi"/>
                <w:szCs w:val="24"/>
              </w:rPr>
              <w:t>(vii)</w:t>
            </w:r>
          </w:p>
          <w:p w14:paraId="194A68F4" w14:textId="3618048D" w:rsidR="00373EB5" w:rsidRPr="00857FA7" w:rsidRDefault="00373EB5" w:rsidP="003D5ECC">
            <w:pPr>
              <w:autoSpaceDE w:val="0"/>
              <w:autoSpaceDN w:val="0"/>
              <w:adjustRightInd w:val="0"/>
              <w:spacing w:before="0" w:after="0" w:line="240" w:lineRule="auto"/>
              <w:jc w:val="both"/>
              <w:rPr>
                <w:rFonts w:asciiTheme="minorHAnsi" w:hAnsiTheme="minorHAnsi" w:cstheme="minorHAnsi"/>
                <w:sz w:val="19"/>
                <w:szCs w:val="19"/>
              </w:rPr>
            </w:pPr>
            <w:r w:rsidRPr="00857FA7">
              <w:rPr>
                <w:rFonts w:asciiTheme="minorHAnsi" w:hAnsiTheme="minorHAnsi" w:cstheme="minorHAnsi"/>
                <w:szCs w:val="24"/>
              </w:rPr>
              <w:t>wzmacnianie ochrony i zachowania przyrody, różnorodności biologicznej oraz zielonej infrastruktury, w tym na obszarach miejskich, oraz ograniczanie wszelkich rodzajów zanieczyszczenia</w:t>
            </w:r>
          </w:p>
        </w:tc>
        <w:tc>
          <w:tcPr>
            <w:tcW w:w="8287" w:type="dxa"/>
          </w:tcPr>
          <w:p w14:paraId="4AEE40F0" w14:textId="2573E927" w:rsidR="00B74EA0" w:rsidRPr="00210366" w:rsidRDefault="00B74EA0" w:rsidP="00B74EA0">
            <w:pPr>
              <w:spacing w:after="0" w:line="276" w:lineRule="auto"/>
              <w:jc w:val="both"/>
              <w:rPr>
                <w:rFonts w:asciiTheme="minorHAnsi" w:hAnsiTheme="minorHAnsi" w:cstheme="minorHAnsi"/>
                <w:szCs w:val="24"/>
              </w:rPr>
            </w:pPr>
            <w:r w:rsidRPr="00210366">
              <w:rPr>
                <w:rFonts w:asciiTheme="minorHAnsi" w:hAnsiTheme="minorHAnsi" w:cstheme="minorHAnsi"/>
                <w:szCs w:val="24"/>
              </w:rPr>
              <w:t>PW+ wyróżnia się na tle kraju wyższym udziałem obszarów chronionych w powierzchni ogółem, co częściowo determinuje możliwości rozwojowe tych terytoriów. Zasoby przyrodnicze i różnorodność biologiczna należą do unikalnych potencjałów makroregionu, jednocześnie ich zachowanie dla przyszłych pokoleń stanowi wyzwanie dla obecnie wdrażanych polityk. Dodatkowo gospodarki regionów opierają się na specjalizacjach związanych z zasobami przyrodniczymi.</w:t>
            </w:r>
          </w:p>
          <w:p w14:paraId="313E044A" w14:textId="03C47908" w:rsidR="00B74EA0" w:rsidRPr="00210366" w:rsidRDefault="00B74EA0" w:rsidP="00B74EA0">
            <w:pPr>
              <w:spacing w:after="0" w:line="276" w:lineRule="auto"/>
              <w:jc w:val="both"/>
              <w:rPr>
                <w:rFonts w:asciiTheme="minorHAnsi" w:hAnsiTheme="minorHAnsi" w:cstheme="minorHAnsi"/>
                <w:szCs w:val="24"/>
              </w:rPr>
            </w:pPr>
            <w:r w:rsidRPr="00210366">
              <w:rPr>
                <w:rFonts w:asciiTheme="minorHAnsi" w:hAnsiTheme="minorHAnsi" w:cstheme="minorHAnsi"/>
                <w:szCs w:val="24"/>
              </w:rPr>
              <w:t xml:space="preserve">Niestety dla części </w:t>
            </w:r>
            <w:r w:rsidR="00826B14">
              <w:rPr>
                <w:rFonts w:asciiTheme="minorHAnsi" w:hAnsiTheme="minorHAnsi" w:cstheme="minorHAnsi"/>
                <w:szCs w:val="24"/>
              </w:rPr>
              <w:t>woj.</w:t>
            </w:r>
            <w:r w:rsidR="00826B14" w:rsidRPr="00210366">
              <w:rPr>
                <w:rFonts w:asciiTheme="minorHAnsi" w:hAnsiTheme="minorHAnsi" w:cstheme="minorHAnsi"/>
                <w:szCs w:val="24"/>
              </w:rPr>
              <w:t xml:space="preserve"> </w:t>
            </w:r>
            <w:r w:rsidRPr="00210366">
              <w:rPr>
                <w:rFonts w:asciiTheme="minorHAnsi" w:hAnsiTheme="minorHAnsi" w:cstheme="minorHAnsi"/>
                <w:szCs w:val="24"/>
              </w:rPr>
              <w:t>(lubelskie i świętokrzyskie) identyfikuje się zagrożenie degradacją cennych zasobów przyrodniczych</w:t>
            </w:r>
            <w:r w:rsidRPr="00210366">
              <w:rPr>
                <w:rStyle w:val="Odwoanieprzypisudolnego"/>
                <w:rFonts w:asciiTheme="minorHAnsi" w:hAnsiTheme="minorHAnsi" w:cstheme="minorHAnsi"/>
                <w:szCs w:val="24"/>
              </w:rPr>
              <w:footnoteReference w:id="14"/>
            </w:r>
            <w:r w:rsidRPr="00210366">
              <w:rPr>
                <w:rFonts w:asciiTheme="minorHAnsi" w:hAnsiTheme="minorHAnsi" w:cstheme="minorHAnsi"/>
                <w:szCs w:val="24"/>
              </w:rPr>
              <w:t>.</w:t>
            </w:r>
          </w:p>
          <w:p w14:paraId="03569AD2" w14:textId="47F85AE1" w:rsidR="00BC68A1" w:rsidRPr="00210366" w:rsidRDefault="00B74EA0" w:rsidP="00BC68A1">
            <w:pPr>
              <w:spacing w:after="0" w:line="240" w:lineRule="auto"/>
              <w:jc w:val="both"/>
              <w:rPr>
                <w:rFonts w:asciiTheme="minorHAnsi" w:hAnsiTheme="minorHAnsi" w:cstheme="minorHAnsi"/>
                <w:szCs w:val="24"/>
              </w:rPr>
            </w:pPr>
            <w:r w:rsidRPr="00210366">
              <w:rPr>
                <w:rFonts w:asciiTheme="minorHAnsi" w:hAnsiTheme="minorHAnsi" w:cstheme="minorHAnsi"/>
                <w:szCs w:val="24"/>
              </w:rPr>
              <w:t xml:space="preserve">Wyzwaniem stojącym przed </w:t>
            </w:r>
            <w:r w:rsidR="00826B14">
              <w:rPr>
                <w:rFonts w:asciiTheme="minorHAnsi" w:hAnsiTheme="minorHAnsi" w:cstheme="minorHAnsi"/>
                <w:szCs w:val="24"/>
              </w:rPr>
              <w:t>PL</w:t>
            </w:r>
            <w:r w:rsidR="00826B14" w:rsidRPr="00210366">
              <w:rPr>
                <w:rFonts w:asciiTheme="minorHAnsi" w:hAnsiTheme="minorHAnsi" w:cstheme="minorHAnsi"/>
                <w:szCs w:val="24"/>
              </w:rPr>
              <w:t xml:space="preserve"> </w:t>
            </w:r>
            <w:r w:rsidRPr="00210366">
              <w:rPr>
                <w:rFonts w:asciiTheme="minorHAnsi" w:hAnsiTheme="minorHAnsi" w:cstheme="minorHAnsi"/>
                <w:szCs w:val="24"/>
              </w:rPr>
              <w:t xml:space="preserve">jest zagrożenie dla stabilności ekosystemów, które spowodowane jest </w:t>
            </w:r>
            <w:r w:rsidR="00BC68A1" w:rsidRPr="00210366">
              <w:rPr>
                <w:rFonts w:asciiTheme="minorHAnsi" w:hAnsiTheme="minorHAnsi" w:cstheme="minorHAnsi"/>
                <w:szCs w:val="24"/>
              </w:rPr>
              <w:t xml:space="preserve">zmniejszaniem się </w:t>
            </w:r>
            <w:r w:rsidRPr="00210366">
              <w:rPr>
                <w:rFonts w:asciiTheme="minorHAnsi" w:hAnsiTheme="minorHAnsi" w:cstheme="minorHAnsi"/>
                <w:szCs w:val="24"/>
              </w:rPr>
              <w:t>bioróżnorodności.</w:t>
            </w:r>
            <w:r w:rsidR="00BC68A1" w:rsidRPr="00210366">
              <w:rPr>
                <w:rFonts w:asciiTheme="minorHAnsi" w:hAnsiTheme="minorHAnsi" w:cstheme="minorHAnsi"/>
                <w:szCs w:val="24"/>
              </w:rPr>
              <w:t xml:space="preserve"> W</w:t>
            </w:r>
            <w:r w:rsidR="00B26048">
              <w:rPr>
                <w:rFonts w:asciiTheme="minorHAnsi" w:hAnsiTheme="minorHAnsi" w:cstheme="minorHAnsi"/>
                <w:szCs w:val="24"/>
              </w:rPr>
              <w:t> </w:t>
            </w:r>
            <w:r w:rsidR="00BC68A1" w:rsidRPr="00210366">
              <w:rPr>
                <w:rFonts w:asciiTheme="minorHAnsi" w:hAnsiTheme="minorHAnsi" w:cstheme="minorHAnsi"/>
                <w:szCs w:val="24"/>
              </w:rPr>
              <w:t>związku z powyższym konieczne staje się podjęcie działań na rzecz ochrony cennych siedlisk przyrodniczych i gatunków chronionych. Działania te będą realizowane w największej skali i zakresie z poziomu krajowego.</w:t>
            </w:r>
          </w:p>
          <w:p w14:paraId="5A6BC52E" w14:textId="1B795414" w:rsidR="00B537AA" w:rsidRDefault="00B537AA" w:rsidP="00BC68A1">
            <w:pPr>
              <w:spacing w:after="0" w:line="240" w:lineRule="auto"/>
              <w:jc w:val="both"/>
              <w:rPr>
                <w:rFonts w:asciiTheme="minorHAnsi" w:hAnsiTheme="minorHAnsi" w:cstheme="minorHAnsi"/>
                <w:szCs w:val="24"/>
              </w:rPr>
            </w:pPr>
            <w:r>
              <w:rPr>
                <w:rFonts w:asciiTheme="minorHAnsi" w:hAnsiTheme="minorHAnsi" w:cstheme="minorHAnsi"/>
                <w:szCs w:val="24"/>
              </w:rPr>
              <w:t xml:space="preserve">Interwencja będzie obejmowała </w:t>
            </w:r>
            <w:r w:rsidR="00FE5269">
              <w:rPr>
                <w:rFonts w:asciiTheme="minorHAnsi" w:hAnsiTheme="minorHAnsi" w:cstheme="minorHAnsi"/>
                <w:szCs w:val="24"/>
              </w:rPr>
              <w:t>przede wszys</w:t>
            </w:r>
            <w:r w:rsidR="009A01CC">
              <w:rPr>
                <w:rFonts w:asciiTheme="minorHAnsi" w:hAnsiTheme="minorHAnsi" w:cstheme="minorHAnsi"/>
                <w:szCs w:val="24"/>
              </w:rPr>
              <w:t>t</w:t>
            </w:r>
            <w:r w:rsidR="00FE5269">
              <w:rPr>
                <w:rFonts w:asciiTheme="minorHAnsi" w:hAnsiTheme="minorHAnsi" w:cstheme="minorHAnsi"/>
                <w:szCs w:val="24"/>
              </w:rPr>
              <w:t>kim</w:t>
            </w:r>
            <w:r>
              <w:rPr>
                <w:rFonts w:asciiTheme="minorHAnsi" w:hAnsiTheme="minorHAnsi" w:cstheme="minorHAnsi"/>
                <w:szCs w:val="24"/>
              </w:rPr>
              <w:t xml:space="preserve"> działania z zakresu czynnej ochrony przyrody, zgodnie z </w:t>
            </w:r>
            <w:r w:rsidRPr="00BB11A6">
              <w:rPr>
                <w:rFonts w:asciiTheme="minorHAnsi" w:hAnsiTheme="minorHAnsi" w:cstheme="minorHAnsi"/>
                <w:i/>
                <w:iCs/>
                <w:szCs w:val="24"/>
              </w:rPr>
              <w:t>Priorytetowymi Ramami Działań (PAF) dla sieci Natura 2000 w Polsce na lata 2021-2027</w:t>
            </w:r>
            <w:r>
              <w:rPr>
                <w:rFonts w:asciiTheme="minorHAnsi" w:hAnsiTheme="minorHAnsi" w:cstheme="minorHAnsi"/>
                <w:szCs w:val="24"/>
              </w:rPr>
              <w:t xml:space="preserve">, tj. </w:t>
            </w:r>
            <w:r w:rsidRPr="00FE560D">
              <w:rPr>
                <w:rFonts w:asciiTheme="minorHAnsi" w:hAnsiTheme="minorHAnsi" w:cstheme="minorHAnsi"/>
                <w:szCs w:val="24"/>
              </w:rPr>
              <w:t>udr</w:t>
            </w:r>
            <w:r>
              <w:rPr>
                <w:rFonts w:asciiTheme="minorHAnsi" w:hAnsiTheme="minorHAnsi" w:cstheme="minorHAnsi"/>
                <w:szCs w:val="24"/>
              </w:rPr>
              <w:t>a</w:t>
            </w:r>
            <w:r w:rsidRPr="00FE560D">
              <w:rPr>
                <w:rFonts w:asciiTheme="minorHAnsi" w:hAnsiTheme="minorHAnsi" w:cstheme="minorHAnsi"/>
                <w:szCs w:val="24"/>
              </w:rPr>
              <w:t>żni</w:t>
            </w:r>
            <w:r>
              <w:rPr>
                <w:rFonts w:asciiTheme="minorHAnsi" w:hAnsiTheme="minorHAnsi" w:cstheme="minorHAnsi"/>
                <w:szCs w:val="24"/>
              </w:rPr>
              <w:t>a</w:t>
            </w:r>
            <w:r w:rsidRPr="00FE560D">
              <w:rPr>
                <w:rFonts w:asciiTheme="minorHAnsi" w:hAnsiTheme="minorHAnsi" w:cstheme="minorHAnsi"/>
                <w:szCs w:val="24"/>
              </w:rPr>
              <w:t>nie i przywr</w:t>
            </w:r>
            <w:r>
              <w:rPr>
                <w:rFonts w:asciiTheme="minorHAnsi" w:hAnsiTheme="minorHAnsi" w:cstheme="minorHAnsi"/>
                <w:szCs w:val="24"/>
              </w:rPr>
              <w:t>a</w:t>
            </w:r>
            <w:r w:rsidRPr="00FE560D">
              <w:rPr>
                <w:rFonts w:asciiTheme="minorHAnsi" w:hAnsiTheme="minorHAnsi" w:cstheme="minorHAnsi"/>
                <w:szCs w:val="24"/>
              </w:rPr>
              <w:t>c</w:t>
            </w:r>
            <w:r>
              <w:rPr>
                <w:rFonts w:asciiTheme="minorHAnsi" w:hAnsiTheme="minorHAnsi" w:cstheme="minorHAnsi"/>
                <w:szCs w:val="24"/>
              </w:rPr>
              <w:t>a</w:t>
            </w:r>
            <w:r w:rsidRPr="00FE560D">
              <w:rPr>
                <w:rFonts w:asciiTheme="minorHAnsi" w:hAnsiTheme="minorHAnsi" w:cstheme="minorHAnsi"/>
                <w:szCs w:val="24"/>
              </w:rPr>
              <w:t>nie</w:t>
            </w:r>
            <w:r>
              <w:rPr>
                <w:rFonts w:asciiTheme="minorHAnsi" w:hAnsiTheme="minorHAnsi" w:cstheme="minorHAnsi"/>
                <w:szCs w:val="24"/>
              </w:rPr>
              <w:t xml:space="preserve"> </w:t>
            </w:r>
            <w:r w:rsidRPr="00FE560D">
              <w:rPr>
                <w:rFonts w:asciiTheme="minorHAnsi" w:hAnsiTheme="minorHAnsi" w:cstheme="minorHAnsi"/>
                <w:szCs w:val="24"/>
              </w:rPr>
              <w:t>ciągłości</w:t>
            </w:r>
            <w:r>
              <w:rPr>
                <w:rFonts w:asciiTheme="minorHAnsi" w:hAnsiTheme="minorHAnsi" w:cstheme="minorHAnsi"/>
                <w:szCs w:val="24"/>
              </w:rPr>
              <w:t xml:space="preserve"> korytarzy ekologicznych o znaczeniu ponadregionalnym.</w:t>
            </w:r>
            <w:r w:rsidR="00FE5269">
              <w:rPr>
                <w:rFonts w:asciiTheme="minorHAnsi" w:hAnsiTheme="minorHAnsi" w:cstheme="minorHAnsi"/>
                <w:szCs w:val="24"/>
              </w:rPr>
              <w:t xml:space="preserve"> Ponadto d</w:t>
            </w:r>
            <w:r w:rsidR="00FE5269" w:rsidRPr="00210366">
              <w:rPr>
                <w:rFonts w:asciiTheme="minorHAnsi" w:hAnsiTheme="minorHAnsi" w:cstheme="minorHAnsi"/>
                <w:szCs w:val="24"/>
              </w:rPr>
              <w:t>ziałania służące ochronie przyrody realizowane w makroregionie PW+ będą polegały m.in. na zwiększeniu świadomości przyrodniczej i ekologicznej społeczeństwa i lokalnych liderów. Wsparcie będzie dotyczyło także zwiększania zdolności właściwych podmiotów do</w:t>
            </w:r>
            <w:r w:rsidR="00B26048">
              <w:rPr>
                <w:rFonts w:asciiTheme="minorHAnsi" w:hAnsiTheme="minorHAnsi" w:cstheme="minorHAnsi"/>
                <w:szCs w:val="24"/>
              </w:rPr>
              <w:t> </w:t>
            </w:r>
            <w:r w:rsidR="00FE5269" w:rsidRPr="00210366">
              <w:rPr>
                <w:rFonts w:asciiTheme="minorHAnsi" w:hAnsiTheme="minorHAnsi" w:cstheme="minorHAnsi"/>
                <w:szCs w:val="24"/>
              </w:rPr>
              <w:t>kreowania i realizacji działań z zakresu czynnej ochrony przyrody oraz rozwoju zrównoważonej turystyki i rekreacji na obszarach cennych przyrodniczo przy zapewnieniu ochrony przed antropopresją.</w:t>
            </w:r>
          </w:p>
          <w:p w14:paraId="75C8C643" w14:textId="2332441D" w:rsidR="00B74EA0" w:rsidRPr="00210366" w:rsidRDefault="00BC68A1" w:rsidP="00BC68A1">
            <w:pPr>
              <w:spacing w:after="0" w:line="240" w:lineRule="auto"/>
              <w:jc w:val="both"/>
              <w:rPr>
                <w:rFonts w:asciiTheme="minorHAnsi" w:hAnsiTheme="minorHAnsi" w:cstheme="minorHAnsi"/>
                <w:strike/>
                <w:szCs w:val="24"/>
              </w:rPr>
            </w:pPr>
            <w:r w:rsidRPr="00210366">
              <w:rPr>
                <w:rFonts w:asciiTheme="minorHAnsi" w:hAnsiTheme="minorHAnsi" w:cstheme="minorHAnsi"/>
                <w:szCs w:val="24"/>
              </w:rPr>
              <w:lastRenderedPageBreak/>
              <w:t>Ponadto w</w:t>
            </w:r>
            <w:r w:rsidR="00B74EA0" w:rsidRPr="00210366">
              <w:rPr>
                <w:rFonts w:asciiTheme="minorHAnsi" w:hAnsiTheme="minorHAnsi" w:cstheme="minorHAnsi"/>
                <w:szCs w:val="24"/>
              </w:rPr>
              <w:t>zmocnienia wymagają zasoby podmiotów publicznych odpowiedzialnych za ochronę przyrody i zachowanie różnorodności biologicznej na obszarach chronionych i cennych przyrodniczo.</w:t>
            </w:r>
          </w:p>
          <w:p w14:paraId="56A92B23" w14:textId="18BDD215" w:rsidR="00BC46D0" w:rsidRPr="00857FA7" w:rsidRDefault="00B74EA0" w:rsidP="00BC68A1">
            <w:pPr>
              <w:spacing w:after="0" w:line="276" w:lineRule="auto"/>
              <w:jc w:val="both"/>
              <w:rPr>
                <w:rFonts w:asciiTheme="minorHAnsi" w:hAnsiTheme="minorHAnsi" w:cstheme="minorHAnsi"/>
              </w:rPr>
            </w:pPr>
            <w:r w:rsidRPr="00210366">
              <w:rPr>
                <w:rFonts w:asciiTheme="minorHAnsi" w:hAnsiTheme="minorHAnsi" w:cstheme="minorHAnsi"/>
                <w:szCs w:val="24"/>
              </w:rPr>
              <w:t>Mając na uwadze specyfikę realizowanych projektów oraz kategorię beneficjentów (podmioty publiczne), w ramach CS (vii) przewidziano zastosowanie wyłącznie wsparcia dotacyjnego. Wsparcie ma przyczynić się do osiągnięcia efektów społecznych</w:t>
            </w:r>
            <w:r w:rsidR="00BC68A1" w:rsidRPr="00210366">
              <w:rPr>
                <w:rFonts w:asciiTheme="minorHAnsi" w:hAnsiTheme="minorHAnsi" w:cstheme="minorHAnsi"/>
                <w:szCs w:val="24"/>
              </w:rPr>
              <w:t xml:space="preserve"> i ekologicznych</w:t>
            </w:r>
            <w:r w:rsidRPr="00210366">
              <w:rPr>
                <w:rFonts w:asciiTheme="minorHAnsi" w:hAnsiTheme="minorHAnsi" w:cstheme="minorHAnsi"/>
                <w:szCs w:val="24"/>
              </w:rPr>
              <w:t>, nie jest ukierunkowane na osiąganie zysku (nie służy do prowadzenia działalności gospodarczej), a zatem generowanie przychodów pozwalających na spłatę wsparcia zwrotnego.</w:t>
            </w:r>
          </w:p>
        </w:tc>
      </w:tr>
      <w:tr w:rsidR="00857FA7" w:rsidRPr="00857FA7" w14:paraId="3291D7BC" w14:textId="77777777" w:rsidTr="0092011D">
        <w:tc>
          <w:tcPr>
            <w:tcW w:w="3050" w:type="dxa"/>
            <w:vMerge/>
          </w:tcPr>
          <w:p w14:paraId="14E98A64" w14:textId="13A670FB" w:rsidR="003B2302" w:rsidRPr="00857FA7" w:rsidRDefault="003B2302" w:rsidP="003D5ECC">
            <w:pPr>
              <w:spacing w:after="0" w:line="276" w:lineRule="auto"/>
              <w:jc w:val="both"/>
              <w:rPr>
                <w:rFonts w:asciiTheme="minorHAnsi" w:hAnsiTheme="minorHAnsi" w:cstheme="minorHAnsi"/>
              </w:rPr>
            </w:pPr>
          </w:p>
        </w:tc>
        <w:tc>
          <w:tcPr>
            <w:tcW w:w="3224" w:type="dxa"/>
          </w:tcPr>
          <w:p w14:paraId="5E6EE4E9" w14:textId="7ECEC554" w:rsidR="003B2302" w:rsidRPr="00857FA7" w:rsidRDefault="003B2302" w:rsidP="003D5ECC">
            <w:pPr>
              <w:spacing w:after="0" w:line="276" w:lineRule="auto"/>
              <w:jc w:val="both"/>
              <w:rPr>
                <w:rFonts w:asciiTheme="minorHAnsi" w:hAnsiTheme="minorHAnsi" w:cstheme="minorHAnsi"/>
              </w:rPr>
            </w:pPr>
            <w:r w:rsidRPr="00857FA7">
              <w:rPr>
                <w:rFonts w:asciiTheme="minorHAnsi" w:hAnsiTheme="minorHAnsi" w:cstheme="minorHAnsi"/>
              </w:rPr>
              <w:t>(viii)</w:t>
            </w:r>
            <w:r w:rsidR="004E5217" w:rsidRPr="00857FA7">
              <w:rPr>
                <w:rFonts w:asciiTheme="minorHAnsi" w:hAnsiTheme="minorHAnsi" w:cstheme="minorHAnsi"/>
              </w:rPr>
              <w:t xml:space="preserve"> </w:t>
            </w:r>
            <w:r w:rsidRPr="00857FA7">
              <w:rPr>
                <w:rFonts w:asciiTheme="minorHAnsi" w:hAnsiTheme="minorHAnsi" w:cstheme="minorHAnsi"/>
              </w:rPr>
              <w:t>wspieranie zrównoważonej multimodalnej mobilności miejskiej jako elementu transformacji w kie</w:t>
            </w:r>
            <w:r w:rsidR="0071521C" w:rsidRPr="00857FA7">
              <w:rPr>
                <w:rFonts w:asciiTheme="minorHAnsi" w:hAnsiTheme="minorHAnsi" w:cstheme="minorHAnsi"/>
              </w:rPr>
              <w:t>runku gospo</w:t>
            </w:r>
            <w:r w:rsidRPr="00857FA7">
              <w:rPr>
                <w:rFonts w:asciiTheme="minorHAnsi" w:hAnsiTheme="minorHAnsi" w:cstheme="minorHAnsi"/>
              </w:rPr>
              <w:t>darki zeroemisyjnej</w:t>
            </w:r>
          </w:p>
        </w:tc>
        <w:tc>
          <w:tcPr>
            <w:tcW w:w="8287" w:type="dxa"/>
          </w:tcPr>
          <w:p w14:paraId="740C2330" w14:textId="71F29B80" w:rsidR="006D657B" w:rsidRPr="00857FA7" w:rsidRDefault="006D657B" w:rsidP="003D5ECC">
            <w:pPr>
              <w:spacing w:before="0" w:line="276" w:lineRule="auto"/>
              <w:jc w:val="both"/>
              <w:rPr>
                <w:rFonts w:asciiTheme="minorHAnsi" w:hAnsiTheme="minorHAnsi" w:cstheme="minorHAnsi"/>
                <w:szCs w:val="20"/>
                <w:lang w:eastAsia="pl-PL" w:bidi="pl-PL"/>
              </w:rPr>
            </w:pPr>
            <w:r w:rsidRPr="00857FA7">
              <w:rPr>
                <w:rFonts w:asciiTheme="minorHAnsi" w:hAnsiTheme="minorHAnsi" w:cstheme="minorHAnsi"/>
                <w:szCs w:val="20"/>
                <w:lang w:eastAsia="pl-PL" w:bidi="pl-PL"/>
              </w:rPr>
              <w:t xml:space="preserve">Ośrodki </w:t>
            </w:r>
            <w:proofErr w:type="spellStart"/>
            <w:r w:rsidRPr="00857FA7">
              <w:rPr>
                <w:rFonts w:asciiTheme="minorHAnsi" w:hAnsiTheme="minorHAnsi" w:cstheme="minorHAnsi"/>
                <w:szCs w:val="20"/>
                <w:lang w:eastAsia="pl-PL" w:bidi="pl-PL"/>
              </w:rPr>
              <w:t>subregionalne</w:t>
            </w:r>
            <w:proofErr w:type="spellEnd"/>
            <w:r w:rsidRPr="00857FA7">
              <w:rPr>
                <w:rFonts w:asciiTheme="minorHAnsi" w:hAnsiTheme="minorHAnsi" w:cstheme="minorHAnsi"/>
                <w:szCs w:val="20"/>
                <w:lang w:eastAsia="pl-PL" w:bidi="pl-PL"/>
              </w:rPr>
              <w:t xml:space="preserve"> i regionalne mogą realizować politykę w większym stopniu uwzględniającą podejście ekologiczne, wpisujące się w szeroko pojęte działania zmierzające do przejścia na gospodarkę niskoemisyjną</w:t>
            </w:r>
            <w:r w:rsidRPr="00857FA7">
              <w:rPr>
                <w:rFonts w:asciiTheme="minorHAnsi" w:hAnsiTheme="minorHAnsi" w:cstheme="minorHAnsi"/>
                <w:szCs w:val="20"/>
                <w:vertAlign w:val="superscript"/>
                <w:lang w:eastAsia="pl-PL" w:bidi="pl-PL"/>
              </w:rPr>
              <w:footnoteReference w:id="15"/>
            </w:r>
            <w:r w:rsidRPr="00857FA7">
              <w:rPr>
                <w:rFonts w:asciiTheme="minorHAnsi" w:hAnsiTheme="minorHAnsi" w:cstheme="minorHAnsi"/>
                <w:szCs w:val="20"/>
                <w:lang w:eastAsia="pl-PL" w:bidi="pl-PL"/>
              </w:rPr>
              <w:t>. Budowę</w:t>
            </w:r>
            <w:r w:rsidR="0039547D" w:rsidRPr="00857FA7">
              <w:rPr>
                <w:rFonts w:asciiTheme="minorHAnsi" w:hAnsiTheme="minorHAnsi" w:cstheme="minorHAnsi"/>
                <w:szCs w:val="20"/>
                <w:lang w:eastAsia="pl-PL" w:bidi="pl-PL"/>
              </w:rPr>
              <w:t xml:space="preserve">, </w:t>
            </w:r>
            <w:r w:rsidRPr="00857FA7">
              <w:rPr>
                <w:rFonts w:asciiTheme="minorHAnsi" w:hAnsiTheme="minorHAnsi" w:cstheme="minorHAnsi"/>
                <w:szCs w:val="20"/>
                <w:lang w:eastAsia="pl-PL" w:bidi="pl-PL"/>
              </w:rPr>
              <w:t>rozbudowę ekologicznych, zintegrowanych sieci transportu publicznego należy postrzegać przez pryzmat zmian prowadzących do zmniejszenia emisji CO</w:t>
            </w:r>
            <w:r w:rsidRPr="00857FA7">
              <w:rPr>
                <w:rFonts w:asciiTheme="minorHAnsi" w:hAnsiTheme="minorHAnsi" w:cstheme="minorHAnsi"/>
                <w:szCs w:val="20"/>
                <w:vertAlign w:val="subscript"/>
                <w:lang w:eastAsia="pl-PL" w:bidi="pl-PL"/>
              </w:rPr>
              <w:t>2</w:t>
            </w:r>
            <w:r w:rsidRPr="00857FA7">
              <w:rPr>
                <w:rFonts w:asciiTheme="minorHAnsi" w:hAnsiTheme="minorHAnsi" w:cstheme="minorHAnsi"/>
                <w:szCs w:val="20"/>
                <w:lang w:eastAsia="pl-PL" w:bidi="pl-PL"/>
              </w:rPr>
              <w:t xml:space="preserve"> i innych zanieczyszczeń uciążliwych dla środowiska i mieszkańców miast oraz zwiększenie efektywności energetycznej systemu transportowego.</w:t>
            </w:r>
          </w:p>
          <w:p w14:paraId="10AECE6B" w14:textId="77777777" w:rsidR="006D657B" w:rsidRPr="00857FA7" w:rsidRDefault="006D657B" w:rsidP="003D5ECC">
            <w:pPr>
              <w:spacing w:before="0" w:line="276" w:lineRule="auto"/>
              <w:jc w:val="both"/>
              <w:rPr>
                <w:rFonts w:asciiTheme="minorHAnsi" w:hAnsiTheme="minorHAnsi" w:cstheme="minorHAnsi"/>
                <w:szCs w:val="20"/>
                <w:lang w:eastAsia="pl-PL" w:bidi="pl-PL"/>
              </w:rPr>
            </w:pPr>
            <w:r w:rsidRPr="00857FA7">
              <w:rPr>
                <w:rFonts w:asciiTheme="minorHAnsi" w:hAnsiTheme="minorHAnsi" w:cstheme="minorHAnsi"/>
                <w:szCs w:val="20"/>
                <w:lang w:eastAsia="pl-PL" w:bidi="pl-PL"/>
              </w:rPr>
              <w:t>Fundamentem zrównoważonej mobilności miejskiej powinno być zapewnienie sprawnie funkcjonującego i atrakcyjnego dla pasażera transportu zbiorowego. Jednocześnie inwestycjom w infrastrukturę czy tabor transportu publicznego muszą towarzyszyć przedsięwzięcia zapewniające pasażerom większą atrakcyjność transportu zbiorowego oraz niezmotoryzowanego nad zmotoryzowanym indywidualnym. Priorytetem jest niskoemisyjność, co powinno znaleźć odzwierciedlenie w projektowanym wsparciu.</w:t>
            </w:r>
          </w:p>
          <w:p w14:paraId="1D319A97" w14:textId="4EA01119" w:rsidR="006D657B" w:rsidRPr="00857FA7" w:rsidRDefault="006D657B" w:rsidP="003D5ECC">
            <w:pPr>
              <w:spacing w:before="0" w:line="276" w:lineRule="auto"/>
              <w:jc w:val="both"/>
              <w:rPr>
                <w:rFonts w:asciiTheme="minorHAnsi" w:hAnsiTheme="minorHAnsi" w:cstheme="minorHAnsi"/>
                <w:szCs w:val="20"/>
                <w:lang w:eastAsia="pl-PL" w:bidi="pl-PL"/>
              </w:rPr>
            </w:pPr>
            <w:r w:rsidRPr="00857FA7">
              <w:rPr>
                <w:rFonts w:asciiTheme="minorHAnsi" w:hAnsiTheme="minorHAnsi" w:cstheme="minorHAnsi"/>
                <w:szCs w:val="20"/>
                <w:lang w:eastAsia="pl-PL" w:bidi="pl-PL"/>
              </w:rPr>
              <w:t>Przewiduje się wsparcie w formie dotacji z uwagi na rodzaj beneficjenta jakim są instytucje publiczne –</w:t>
            </w:r>
            <w:r w:rsidR="00574F7C" w:rsidRPr="00857FA7">
              <w:rPr>
                <w:rFonts w:asciiTheme="minorHAnsi" w:hAnsiTheme="minorHAnsi" w:cstheme="minorHAnsi"/>
                <w:szCs w:val="20"/>
                <w:lang w:eastAsia="pl-PL" w:bidi="pl-PL"/>
              </w:rPr>
              <w:t xml:space="preserve"> </w:t>
            </w:r>
            <w:proofErr w:type="spellStart"/>
            <w:r w:rsidRPr="00857FA7">
              <w:rPr>
                <w:rFonts w:asciiTheme="minorHAnsi" w:hAnsiTheme="minorHAnsi" w:cstheme="minorHAnsi"/>
                <w:szCs w:val="20"/>
                <w:lang w:eastAsia="pl-PL" w:bidi="pl-PL"/>
              </w:rPr>
              <w:t>jst</w:t>
            </w:r>
            <w:proofErr w:type="spellEnd"/>
            <w:r w:rsidRPr="00857FA7">
              <w:rPr>
                <w:rFonts w:asciiTheme="minorHAnsi" w:hAnsiTheme="minorHAnsi" w:cstheme="minorHAnsi"/>
                <w:szCs w:val="20"/>
                <w:lang w:eastAsia="pl-PL" w:bidi="pl-PL"/>
              </w:rPr>
              <w:t xml:space="preserve">, których zadaniem ustawowym jest realizowanie dla </w:t>
            </w:r>
            <w:r w:rsidRPr="00857FA7">
              <w:rPr>
                <w:rFonts w:asciiTheme="minorHAnsi" w:hAnsiTheme="minorHAnsi" w:cstheme="minorHAnsi"/>
                <w:szCs w:val="20"/>
                <w:lang w:eastAsia="pl-PL" w:bidi="pl-PL"/>
              </w:rPr>
              <w:lastRenderedPageBreak/>
              <w:t xml:space="preserve">społeczeństwa konkretnych usług publicznych nie dla zysku. Dotacyjna forma wsparcia umożliwi i </w:t>
            </w:r>
            <w:proofErr w:type="spellStart"/>
            <w:r w:rsidRPr="00857FA7">
              <w:rPr>
                <w:rFonts w:asciiTheme="minorHAnsi" w:hAnsiTheme="minorHAnsi" w:cstheme="minorHAnsi"/>
                <w:szCs w:val="20"/>
                <w:lang w:eastAsia="pl-PL" w:bidi="pl-PL"/>
              </w:rPr>
              <w:t>przysieszy</w:t>
            </w:r>
            <w:proofErr w:type="spellEnd"/>
            <w:r w:rsidRPr="00857FA7">
              <w:rPr>
                <w:rFonts w:asciiTheme="minorHAnsi" w:hAnsiTheme="minorHAnsi" w:cstheme="minorHAnsi"/>
                <w:szCs w:val="20"/>
                <w:lang w:eastAsia="pl-PL" w:bidi="pl-PL"/>
              </w:rPr>
              <w:t xml:space="preserve"> inwestycje w interesie społeczeństwa, spowoduje dostosowanie do wymaganych norm środowiskowych czy też umożliwi dostarczenie nowoczesnych usług w zakresie transportu publicznego.</w:t>
            </w:r>
          </w:p>
          <w:p w14:paraId="5F509C87" w14:textId="2832F55F" w:rsidR="003B2302" w:rsidRPr="00857FA7" w:rsidRDefault="006D657B" w:rsidP="003D5ECC">
            <w:pPr>
              <w:spacing w:before="0" w:after="0" w:line="276" w:lineRule="auto"/>
              <w:jc w:val="both"/>
              <w:rPr>
                <w:rFonts w:asciiTheme="minorHAnsi" w:hAnsiTheme="minorHAnsi" w:cstheme="minorHAnsi"/>
              </w:rPr>
            </w:pPr>
            <w:r w:rsidRPr="00857FA7">
              <w:rPr>
                <w:rFonts w:asciiTheme="minorHAnsi" w:hAnsiTheme="minorHAnsi" w:cstheme="minorHAnsi"/>
              </w:rPr>
              <w:t>Transport publiczny w miastach to na ogół usługi nieopłacalne rynkowo. Nie</w:t>
            </w:r>
            <w:r w:rsidR="00B26048">
              <w:rPr>
                <w:rFonts w:asciiTheme="minorHAnsi" w:hAnsiTheme="minorHAnsi" w:cstheme="minorHAnsi"/>
              </w:rPr>
              <w:t> </w:t>
            </w:r>
            <w:r w:rsidRPr="00857FA7">
              <w:rPr>
                <w:rFonts w:asciiTheme="minorHAnsi" w:hAnsiTheme="minorHAnsi" w:cstheme="minorHAnsi"/>
              </w:rPr>
              <w:t>generują zysku lub zysk jest bardzo niski, a pokrycie strat rozliczane jest w</w:t>
            </w:r>
            <w:r w:rsidR="00B26048">
              <w:rPr>
                <w:rFonts w:asciiTheme="minorHAnsi" w:hAnsiTheme="minorHAnsi" w:cstheme="minorHAnsi"/>
              </w:rPr>
              <w:t> </w:t>
            </w:r>
            <w:r w:rsidRPr="00857FA7">
              <w:rPr>
                <w:rFonts w:asciiTheme="minorHAnsi" w:hAnsiTheme="minorHAnsi" w:cstheme="minorHAnsi"/>
              </w:rPr>
              <w:t>ramach rekompensaty z tytułu świadczenia usług publicznych. Ponadto sytuacja finansowa miast wynikająca z epidemii COVID-19 pogorszyła się, jeżeli chodzi o</w:t>
            </w:r>
            <w:r w:rsidR="00B26048">
              <w:rPr>
                <w:rFonts w:asciiTheme="minorHAnsi" w:hAnsiTheme="minorHAnsi" w:cstheme="minorHAnsi"/>
              </w:rPr>
              <w:t> </w:t>
            </w:r>
            <w:r w:rsidRPr="00857FA7">
              <w:rPr>
                <w:rFonts w:asciiTheme="minorHAnsi" w:hAnsiTheme="minorHAnsi" w:cstheme="minorHAnsi"/>
              </w:rPr>
              <w:t xml:space="preserve">utrzymanie transportu. Dlatego też zastosowanie dotacyjnej formy </w:t>
            </w:r>
            <w:proofErr w:type="spellStart"/>
            <w:r w:rsidRPr="00857FA7">
              <w:rPr>
                <w:rFonts w:asciiTheme="minorHAnsi" w:hAnsiTheme="minorHAnsi" w:cstheme="minorHAnsi"/>
              </w:rPr>
              <w:t>wspacia</w:t>
            </w:r>
            <w:proofErr w:type="spellEnd"/>
            <w:r w:rsidRPr="00857FA7">
              <w:rPr>
                <w:rFonts w:asciiTheme="minorHAnsi" w:hAnsiTheme="minorHAnsi" w:cstheme="minorHAnsi"/>
              </w:rPr>
              <w:t xml:space="preserve"> pozwoli na przeprowadzenie ważnych inwestycji, umożliwi rozwój (wdrażanie) niskoemisyjnych form transportu i pozytywnie wpłynie na osiągnięcie celów obniżania emisyjności transportu w miastach</w:t>
            </w:r>
            <w:r w:rsidR="004F14F5" w:rsidRPr="00857FA7">
              <w:rPr>
                <w:rFonts w:asciiTheme="minorHAnsi" w:hAnsiTheme="minorHAnsi" w:cstheme="minorHAnsi"/>
              </w:rPr>
              <w:t>.</w:t>
            </w:r>
          </w:p>
        </w:tc>
      </w:tr>
      <w:tr w:rsidR="00857FA7" w:rsidRPr="00857FA7" w14:paraId="6C45287F" w14:textId="77777777" w:rsidTr="0092011D">
        <w:tc>
          <w:tcPr>
            <w:tcW w:w="3050" w:type="dxa"/>
            <w:vMerge w:val="restart"/>
          </w:tcPr>
          <w:p w14:paraId="47FF3D61" w14:textId="2DC42993" w:rsidR="0071521C" w:rsidRPr="00857FA7" w:rsidRDefault="0071521C" w:rsidP="003D5ECC">
            <w:pPr>
              <w:spacing w:after="0" w:line="276" w:lineRule="auto"/>
              <w:jc w:val="both"/>
              <w:rPr>
                <w:rFonts w:asciiTheme="minorHAnsi" w:hAnsiTheme="minorHAnsi" w:cstheme="minorHAnsi"/>
              </w:rPr>
            </w:pPr>
            <w:r w:rsidRPr="00857FA7">
              <w:rPr>
                <w:rFonts w:asciiTheme="minorHAnsi" w:hAnsiTheme="minorHAnsi" w:cstheme="minorHAnsi"/>
              </w:rPr>
              <w:lastRenderedPageBreak/>
              <w:t>Lepiej połączona Europa dzięki zwiększeniu mobilności (CP 3)</w:t>
            </w:r>
          </w:p>
        </w:tc>
        <w:tc>
          <w:tcPr>
            <w:tcW w:w="3224" w:type="dxa"/>
          </w:tcPr>
          <w:p w14:paraId="25E28D81" w14:textId="7211748E" w:rsidR="0071521C" w:rsidRPr="00857FA7" w:rsidRDefault="0071521C" w:rsidP="003D5ECC">
            <w:pPr>
              <w:spacing w:after="0" w:line="276" w:lineRule="auto"/>
              <w:jc w:val="both"/>
              <w:rPr>
                <w:rFonts w:asciiTheme="minorHAnsi" w:hAnsiTheme="minorHAnsi" w:cstheme="minorHAnsi"/>
              </w:rPr>
            </w:pPr>
            <w:r w:rsidRPr="00857FA7">
              <w:rPr>
                <w:rFonts w:asciiTheme="minorHAnsi" w:hAnsiTheme="minorHAnsi" w:cstheme="minorHAnsi"/>
              </w:rPr>
              <w:t>(i)</w:t>
            </w:r>
            <w:r w:rsidR="004E5217" w:rsidRPr="00857FA7">
              <w:rPr>
                <w:rFonts w:asciiTheme="minorHAnsi" w:hAnsiTheme="minorHAnsi" w:cstheme="minorHAnsi"/>
              </w:rPr>
              <w:t xml:space="preserve"> </w:t>
            </w:r>
            <w:r w:rsidRPr="00857FA7">
              <w:rPr>
                <w:rFonts w:asciiTheme="minorHAnsi" w:hAnsiTheme="minorHAnsi" w:cstheme="minorHAnsi"/>
              </w:rPr>
              <w:t>rozwój odpornej na zmiany klimatu, inteligentnej, bezpiecznej, zrównoważonej i intermodalnej TEN-T</w:t>
            </w:r>
          </w:p>
        </w:tc>
        <w:tc>
          <w:tcPr>
            <w:tcW w:w="8287" w:type="dxa"/>
          </w:tcPr>
          <w:p w14:paraId="02D3A7A4" w14:textId="6490C315" w:rsidR="00BD0730" w:rsidRPr="00857FA7" w:rsidRDefault="00CE7B9A" w:rsidP="00DC32D4">
            <w:pPr>
              <w:spacing w:before="0" w:after="80" w:line="276" w:lineRule="auto"/>
              <w:jc w:val="both"/>
              <w:rPr>
                <w:rFonts w:asciiTheme="minorHAnsi" w:hAnsiTheme="minorHAnsi" w:cstheme="minorHAnsi"/>
                <w:lang w:bidi="pl-PL"/>
              </w:rPr>
            </w:pPr>
            <w:r w:rsidRPr="00857FA7">
              <w:rPr>
                <w:rFonts w:asciiTheme="minorHAnsi" w:hAnsiTheme="minorHAnsi" w:cstheme="minorHAnsi"/>
              </w:rPr>
              <w:t xml:space="preserve">W ramach usprawnienia i rozwoju sieci TEN-T ze środków FEPW realizowane będą inwestycje w zakresie sieci kolejowej. </w:t>
            </w:r>
            <w:r w:rsidRPr="00857FA7">
              <w:rPr>
                <w:rFonts w:asciiTheme="minorHAnsi" w:hAnsiTheme="minorHAnsi" w:cstheme="minorHAnsi"/>
                <w:lang w:bidi="pl-PL"/>
              </w:rPr>
              <w:t>Wsparcie obejmie rozwój infrastruktury linii kolejowych TEN-T, włączając w to odcinki Wschodniej Magistrali Kolejowej</w:t>
            </w:r>
            <w:r w:rsidR="00E844EB" w:rsidRPr="00857FA7">
              <w:rPr>
                <w:rFonts w:asciiTheme="minorHAnsi" w:hAnsiTheme="minorHAnsi" w:cstheme="minorHAnsi"/>
                <w:lang w:bidi="pl-PL"/>
              </w:rPr>
              <w:t xml:space="preserve"> oraz </w:t>
            </w:r>
            <w:r w:rsidR="00E844EB" w:rsidRPr="00857FA7">
              <w:rPr>
                <w:rFonts w:asciiTheme="minorHAnsi" w:hAnsiTheme="minorHAnsi" w:cstheme="minorHAnsi"/>
                <w:szCs w:val="24"/>
                <w:lang w:bidi="pl-PL"/>
              </w:rPr>
              <w:t>inwestycje w infrastrukturę obsługi podróżnych, w tym dworców</w:t>
            </w:r>
            <w:r w:rsidRPr="00857FA7">
              <w:rPr>
                <w:rFonts w:asciiTheme="minorHAnsi" w:hAnsiTheme="minorHAnsi" w:cstheme="minorHAnsi"/>
                <w:lang w:bidi="pl-PL"/>
              </w:rPr>
              <w:t>.</w:t>
            </w:r>
          </w:p>
          <w:p w14:paraId="49715DD6" w14:textId="45FC1328" w:rsidR="005303DB" w:rsidRPr="00857FA7" w:rsidRDefault="00CE7B9A" w:rsidP="00DC32D4">
            <w:pPr>
              <w:spacing w:before="0" w:after="80" w:line="276" w:lineRule="auto"/>
              <w:jc w:val="both"/>
              <w:rPr>
                <w:rFonts w:asciiTheme="minorHAnsi" w:hAnsiTheme="minorHAnsi" w:cstheme="minorHAnsi"/>
              </w:rPr>
            </w:pPr>
            <w:r w:rsidRPr="00857FA7">
              <w:rPr>
                <w:rFonts w:asciiTheme="minorHAnsi" w:hAnsiTheme="minorHAnsi" w:cstheme="minorHAnsi"/>
              </w:rPr>
              <w:t>Województwa PW</w:t>
            </w:r>
            <w:r w:rsidR="00D67F2B" w:rsidRPr="00857FA7">
              <w:rPr>
                <w:rFonts w:asciiTheme="minorHAnsi" w:hAnsiTheme="minorHAnsi" w:cstheme="minorHAnsi"/>
              </w:rPr>
              <w:t>+</w:t>
            </w:r>
            <w:r w:rsidRPr="00857FA7">
              <w:rPr>
                <w:rFonts w:asciiTheme="minorHAnsi" w:hAnsiTheme="minorHAnsi" w:cstheme="minorHAnsi"/>
              </w:rPr>
              <w:t xml:space="preserve"> </w:t>
            </w:r>
            <w:proofErr w:type="spellStart"/>
            <w:r w:rsidRPr="00857FA7">
              <w:rPr>
                <w:rFonts w:asciiTheme="minorHAnsi" w:hAnsiTheme="minorHAnsi" w:cstheme="minorHAnsi"/>
              </w:rPr>
              <w:t>chrakteryzuje</w:t>
            </w:r>
            <w:proofErr w:type="spellEnd"/>
            <w:r w:rsidRPr="00857FA7">
              <w:rPr>
                <w:rFonts w:asciiTheme="minorHAnsi" w:hAnsiTheme="minorHAnsi" w:cstheme="minorHAnsi"/>
              </w:rPr>
              <w:t xml:space="preserve"> niski poziom dostępności kolejowej, regiony zn</w:t>
            </w:r>
            <w:r w:rsidR="0092011D">
              <w:rPr>
                <w:rFonts w:asciiTheme="minorHAnsi" w:hAnsiTheme="minorHAnsi" w:cstheme="minorHAnsi"/>
              </w:rPr>
              <w:t>aj</w:t>
            </w:r>
            <w:r w:rsidRPr="00857FA7">
              <w:rPr>
                <w:rFonts w:asciiTheme="minorHAnsi" w:hAnsiTheme="minorHAnsi" w:cstheme="minorHAnsi"/>
              </w:rPr>
              <w:t>dują się wśród najgorzej sko</w:t>
            </w:r>
            <w:r w:rsidR="0056395B" w:rsidRPr="00857FA7">
              <w:rPr>
                <w:rFonts w:asciiTheme="minorHAnsi" w:hAnsiTheme="minorHAnsi" w:cstheme="minorHAnsi"/>
              </w:rPr>
              <w:t>m</w:t>
            </w:r>
            <w:r w:rsidRPr="00857FA7">
              <w:rPr>
                <w:rFonts w:asciiTheme="minorHAnsi" w:hAnsiTheme="minorHAnsi" w:cstheme="minorHAnsi"/>
              </w:rPr>
              <w:t xml:space="preserve">unikowanych w skali kraju. Planowane </w:t>
            </w:r>
            <w:r w:rsidRPr="00857FA7">
              <w:rPr>
                <w:rFonts w:asciiTheme="minorHAnsi" w:hAnsiTheme="minorHAnsi" w:cstheme="minorHAnsi"/>
                <w:lang w:bidi="pl-PL"/>
              </w:rPr>
              <w:t>inwestycje przyczynią się do</w:t>
            </w:r>
            <w:r w:rsidR="00BD0730" w:rsidRPr="00857FA7">
              <w:rPr>
                <w:rFonts w:asciiTheme="minorHAnsi" w:hAnsiTheme="minorHAnsi" w:cstheme="minorHAnsi"/>
                <w:lang w:bidi="pl-PL"/>
              </w:rPr>
              <w:t>:</w:t>
            </w:r>
            <w:r w:rsidRPr="00857FA7">
              <w:rPr>
                <w:rFonts w:asciiTheme="minorHAnsi" w:hAnsiTheme="minorHAnsi" w:cstheme="minorHAnsi"/>
                <w:lang w:bidi="pl-PL"/>
              </w:rPr>
              <w:t xml:space="preserve"> poprawy spójności sieci kolejowej w skali połącze</w:t>
            </w:r>
            <w:r w:rsidR="00634AAE" w:rsidRPr="00857FA7">
              <w:rPr>
                <w:rFonts w:asciiTheme="minorHAnsi" w:hAnsiTheme="minorHAnsi" w:cstheme="minorHAnsi"/>
                <w:lang w:bidi="pl-PL"/>
              </w:rPr>
              <w:t>ń</w:t>
            </w:r>
            <w:r w:rsidRPr="00857FA7">
              <w:rPr>
                <w:rFonts w:asciiTheme="minorHAnsi" w:hAnsiTheme="minorHAnsi" w:cstheme="minorHAnsi"/>
                <w:lang w:bidi="pl-PL"/>
              </w:rPr>
              <w:t xml:space="preserve"> o znaczeniu krajowym i </w:t>
            </w:r>
            <w:r w:rsidR="00646E5A" w:rsidRPr="00857FA7">
              <w:rPr>
                <w:rFonts w:asciiTheme="minorHAnsi" w:hAnsiTheme="minorHAnsi" w:cstheme="minorHAnsi"/>
                <w:lang w:bidi="pl-PL"/>
              </w:rPr>
              <w:t>ponadregionalnym, zmniejszenia presji na środowisko sektora transportu i zmniejszenia poziomu emisji.</w:t>
            </w:r>
          </w:p>
          <w:p w14:paraId="3607BEFD" w14:textId="452FE5DE" w:rsidR="005303DB" w:rsidRPr="00857FA7" w:rsidRDefault="00CE7B9A" w:rsidP="00DC32D4">
            <w:pPr>
              <w:spacing w:before="0" w:after="80" w:line="276" w:lineRule="auto"/>
              <w:jc w:val="both"/>
              <w:rPr>
                <w:rFonts w:asciiTheme="minorHAnsi" w:hAnsiTheme="minorHAnsi" w:cstheme="minorHAnsi"/>
              </w:rPr>
            </w:pPr>
            <w:r w:rsidRPr="00857FA7">
              <w:rPr>
                <w:rFonts w:asciiTheme="minorHAnsi" w:hAnsiTheme="minorHAnsi" w:cstheme="minorHAnsi"/>
              </w:rPr>
              <w:t>W zakresie i</w:t>
            </w:r>
            <w:r w:rsidR="005A53B4" w:rsidRPr="00857FA7">
              <w:rPr>
                <w:rFonts w:asciiTheme="minorHAnsi" w:hAnsiTheme="minorHAnsi" w:cstheme="minorHAnsi"/>
              </w:rPr>
              <w:t>n</w:t>
            </w:r>
            <w:r w:rsidR="005303DB" w:rsidRPr="00857FA7">
              <w:rPr>
                <w:rFonts w:asciiTheme="minorHAnsi" w:hAnsiTheme="minorHAnsi" w:cstheme="minorHAnsi"/>
              </w:rPr>
              <w:t>frastruktury kolejowej przewiduje się wsparcie w formie dotacji. Beneficjen</w:t>
            </w:r>
            <w:r w:rsidR="00E844EB" w:rsidRPr="00857FA7">
              <w:rPr>
                <w:rFonts w:asciiTheme="minorHAnsi" w:hAnsiTheme="minorHAnsi" w:cstheme="minorHAnsi"/>
              </w:rPr>
              <w:t>ci</w:t>
            </w:r>
            <w:r w:rsidR="005303DB" w:rsidRPr="00857FA7">
              <w:rPr>
                <w:rFonts w:asciiTheme="minorHAnsi" w:hAnsiTheme="minorHAnsi" w:cstheme="minorHAnsi"/>
              </w:rPr>
              <w:t>, tj. PKP PLK SA</w:t>
            </w:r>
            <w:r w:rsidR="00E844EB" w:rsidRPr="00857FA7">
              <w:rPr>
                <w:rFonts w:asciiTheme="minorHAnsi" w:hAnsiTheme="minorHAnsi" w:cstheme="minorHAnsi"/>
              </w:rPr>
              <w:t xml:space="preserve"> oraz PKP SA są</w:t>
            </w:r>
            <w:r w:rsidR="005303DB" w:rsidRPr="00857FA7">
              <w:rPr>
                <w:rFonts w:asciiTheme="minorHAnsi" w:hAnsiTheme="minorHAnsi" w:cstheme="minorHAnsi"/>
              </w:rPr>
              <w:t xml:space="preserve"> jedynym</w:t>
            </w:r>
            <w:r w:rsidR="00E844EB" w:rsidRPr="00857FA7">
              <w:rPr>
                <w:rFonts w:asciiTheme="minorHAnsi" w:hAnsiTheme="minorHAnsi" w:cstheme="minorHAnsi"/>
              </w:rPr>
              <w:t>i</w:t>
            </w:r>
            <w:r w:rsidR="005303DB" w:rsidRPr="00857FA7">
              <w:rPr>
                <w:rFonts w:asciiTheme="minorHAnsi" w:hAnsiTheme="minorHAnsi" w:cstheme="minorHAnsi"/>
              </w:rPr>
              <w:t xml:space="preserve"> podmiot</w:t>
            </w:r>
            <w:r w:rsidR="00E844EB" w:rsidRPr="00857FA7">
              <w:rPr>
                <w:rFonts w:asciiTheme="minorHAnsi" w:hAnsiTheme="minorHAnsi" w:cstheme="minorHAnsi"/>
              </w:rPr>
              <w:t>a</w:t>
            </w:r>
            <w:r w:rsidR="005303DB" w:rsidRPr="00857FA7">
              <w:rPr>
                <w:rFonts w:asciiTheme="minorHAnsi" w:hAnsiTheme="minorHAnsi" w:cstheme="minorHAnsi"/>
              </w:rPr>
              <w:t>m</w:t>
            </w:r>
            <w:r w:rsidR="00E844EB" w:rsidRPr="00857FA7">
              <w:rPr>
                <w:rFonts w:asciiTheme="minorHAnsi" w:hAnsiTheme="minorHAnsi" w:cstheme="minorHAnsi"/>
              </w:rPr>
              <w:t>i</w:t>
            </w:r>
            <w:r w:rsidR="005303DB" w:rsidRPr="00857FA7">
              <w:rPr>
                <w:rFonts w:asciiTheme="minorHAnsi" w:hAnsiTheme="minorHAnsi" w:cstheme="minorHAnsi"/>
              </w:rPr>
              <w:t xml:space="preserve"> zarządzającym</w:t>
            </w:r>
            <w:r w:rsidR="00E844EB" w:rsidRPr="00857FA7">
              <w:rPr>
                <w:rFonts w:asciiTheme="minorHAnsi" w:hAnsiTheme="minorHAnsi" w:cstheme="minorHAnsi"/>
              </w:rPr>
              <w:t>i</w:t>
            </w:r>
            <w:r w:rsidR="005303DB" w:rsidRPr="00857FA7">
              <w:rPr>
                <w:rFonts w:asciiTheme="minorHAnsi" w:hAnsiTheme="minorHAnsi" w:cstheme="minorHAnsi"/>
              </w:rPr>
              <w:t xml:space="preserve"> główną infrastrukturą kolejową</w:t>
            </w:r>
            <w:r w:rsidR="00E844EB" w:rsidRPr="00857FA7">
              <w:rPr>
                <w:rFonts w:asciiTheme="minorHAnsi" w:hAnsiTheme="minorHAnsi" w:cstheme="minorHAnsi"/>
              </w:rPr>
              <w:t xml:space="preserve"> i dworcową</w:t>
            </w:r>
            <w:r w:rsidR="005303DB" w:rsidRPr="00857FA7">
              <w:rPr>
                <w:rFonts w:asciiTheme="minorHAnsi" w:hAnsiTheme="minorHAnsi" w:cstheme="minorHAnsi"/>
              </w:rPr>
              <w:t xml:space="preserve"> w Polsce, wykonując de facto kompetencje władzy publicznej w zakresie utrzymania, budowy i modernizacji tej infrastruktury. Spółk</w:t>
            </w:r>
            <w:r w:rsidR="00E844EB" w:rsidRPr="00857FA7">
              <w:rPr>
                <w:rFonts w:asciiTheme="minorHAnsi" w:hAnsiTheme="minorHAnsi" w:cstheme="minorHAnsi"/>
              </w:rPr>
              <w:t>i</w:t>
            </w:r>
            <w:r w:rsidR="005303DB" w:rsidRPr="00857FA7">
              <w:rPr>
                <w:rFonts w:asciiTheme="minorHAnsi" w:hAnsiTheme="minorHAnsi" w:cstheme="minorHAnsi"/>
              </w:rPr>
              <w:t xml:space="preserve"> został</w:t>
            </w:r>
            <w:r w:rsidR="00E844EB" w:rsidRPr="00857FA7">
              <w:rPr>
                <w:rFonts w:asciiTheme="minorHAnsi" w:hAnsiTheme="minorHAnsi" w:cstheme="minorHAnsi"/>
              </w:rPr>
              <w:t>y</w:t>
            </w:r>
            <w:r w:rsidR="005303DB" w:rsidRPr="00857FA7">
              <w:rPr>
                <w:rFonts w:asciiTheme="minorHAnsi" w:hAnsiTheme="minorHAnsi" w:cstheme="minorHAnsi"/>
              </w:rPr>
              <w:t xml:space="preserve"> utworzon</w:t>
            </w:r>
            <w:r w:rsidR="00E844EB" w:rsidRPr="00857FA7">
              <w:rPr>
                <w:rFonts w:asciiTheme="minorHAnsi" w:hAnsiTheme="minorHAnsi" w:cstheme="minorHAnsi"/>
              </w:rPr>
              <w:t>e</w:t>
            </w:r>
            <w:r w:rsidR="005303DB" w:rsidRPr="00857FA7">
              <w:rPr>
                <w:rFonts w:asciiTheme="minorHAnsi" w:hAnsiTheme="minorHAnsi" w:cstheme="minorHAnsi"/>
              </w:rPr>
              <w:t xml:space="preserve"> w celu prowadzenia działalności w zakresie </w:t>
            </w:r>
            <w:r w:rsidR="005303DB" w:rsidRPr="00857FA7">
              <w:rPr>
                <w:rFonts w:asciiTheme="minorHAnsi" w:hAnsiTheme="minorHAnsi" w:cstheme="minorHAnsi"/>
              </w:rPr>
              <w:lastRenderedPageBreak/>
              <w:t xml:space="preserve">zarządzania liniami kolejowymi </w:t>
            </w:r>
            <w:r w:rsidR="00E844EB" w:rsidRPr="00857FA7">
              <w:rPr>
                <w:rFonts w:asciiTheme="minorHAnsi" w:hAnsiTheme="minorHAnsi" w:cstheme="minorHAnsi"/>
              </w:rPr>
              <w:t>oraz zarządzania infrastrukturą dworcową</w:t>
            </w:r>
            <w:r w:rsidR="005A53B4" w:rsidRPr="00857FA7">
              <w:rPr>
                <w:rFonts w:asciiTheme="minorHAnsi" w:hAnsiTheme="minorHAnsi" w:cstheme="minorHAnsi"/>
              </w:rPr>
              <w:t xml:space="preserve"> o</w:t>
            </w:r>
            <w:r w:rsidR="0039547D" w:rsidRPr="00857FA7">
              <w:rPr>
                <w:rFonts w:asciiTheme="minorHAnsi" w:hAnsiTheme="minorHAnsi" w:cstheme="minorHAnsi"/>
              </w:rPr>
              <w:t> </w:t>
            </w:r>
            <w:r w:rsidR="005A53B4" w:rsidRPr="00857FA7">
              <w:rPr>
                <w:rFonts w:asciiTheme="minorHAnsi" w:hAnsiTheme="minorHAnsi" w:cstheme="minorHAnsi"/>
              </w:rPr>
              <w:t>znaczeniu krajowym</w:t>
            </w:r>
            <w:r w:rsidR="00E844EB" w:rsidRPr="00857FA7">
              <w:rPr>
                <w:rFonts w:asciiTheme="minorHAnsi" w:hAnsiTheme="minorHAnsi" w:cstheme="minorHAnsi"/>
              </w:rPr>
              <w:t>.</w:t>
            </w:r>
          </w:p>
          <w:p w14:paraId="6236D13E" w14:textId="74BF2AA8" w:rsidR="005303DB" w:rsidRPr="00857FA7" w:rsidRDefault="00796A18" w:rsidP="00DC32D4">
            <w:pPr>
              <w:spacing w:before="0" w:after="80" w:line="276" w:lineRule="auto"/>
              <w:jc w:val="both"/>
              <w:rPr>
                <w:rFonts w:asciiTheme="minorHAnsi" w:hAnsiTheme="minorHAnsi" w:cstheme="minorHAnsi"/>
              </w:rPr>
            </w:pPr>
            <w:r w:rsidRPr="00857FA7">
              <w:rPr>
                <w:rFonts w:asciiTheme="minorHAnsi" w:hAnsiTheme="minorHAnsi" w:cstheme="minorHAnsi"/>
              </w:rPr>
              <w:t>Ww. spółki</w:t>
            </w:r>
            <w:r w:rsidR="005303DB" w:rsidRPr="00857FA7">
              <w:rPr>
                <w:rFonts w:asciiTheme="minorHAnsi" w:hAnsiTheme="minorHAnsi" w:cstheme="minorHAnsi"/>
              </w:rPr>
              <w:t>, jako właściciel</w:t>
            </w:r>
            <w:r w:rsidRPr="00857FA7">
              <w:rPr>
                <w:rFonts w:asciiTheme="minorHAnsi" w:hAnsiTheme="minorHAnsi" w:cstheme="minorHAnsi"/>
              </w:rPr>
              <w:t>e</w:t>
            </w:r>
            <w:r w:rsidR="005303DB" w:rsidRPr="00857FA7">
              <w:rPr>
                <w:rFonts w:asciiTheme="minorHAnsi" w:hAnsiTheme="minorHAnsi" w:cstheme="minorHAnsi"/>
              </w:rPr>
              <w:t xml:space="preserve"> infrastruktury, udostępnia</w:t>
            </w:r>
            <w:r w:rsidRPr="00857FA7">
              <w:rPr>
                <w:rFonts w:asciiTheme="minorHAnsi" w:hAnsiTheme="minorHAnsi" w:cstheme="minorHAnsi"/>
              </w:rPr>
              <w:t>ją</w:t>
            </w:r>
            <w:r w:rsidR="005303DB" w:rsidRPr="00857FA7">
              <w:rPr>
                <w:rFonts w:asciiTheme="minorHAnsi" w:hAnsiTheme="minorHAnsi" w:cstheme="minorHAnsi"/>
              </w:rPr>
              <w:t xml:space="preserve"> ją wszystkim potencjalnym</w:t>
            </w:r>
            <w:r w:rsidRPr="00857FA7">
              <w:rPr>
                <w:rFonts w:asciiTheme="minorHAnsi" w:hAnsiTheme="minorHAnsi" w:cstheme="minorHAnsi"/>
              </w:rPr>
              <w:t>, zainteresowanym</w:t>
            </w:r>
            <w:r w:rsidR="005303DB" w:rsidRPr="00857FA7">
              <w:rPr>
                <w:rFonts w:asciiTheme="minorHAnsi" w:hAnsiTheme="minorHAnsi" w:cstheme="minorHAnsi"/>
              </w:rPr>
              <w:t xml:space="preserve"> przewoźnikom („operatorom”) na równych i</w:t>
            </w:r>
            <w:r w:rsidR="0039547D" w:rsidRPr="00857FA7">
              <w:rPr>
                <w:rFonts w:asciiTheme="minorHAnsi" w:hAnsiTheme="minorHAnsi" w:cstheme="minorHAnsi"/>
              </w:rPr>
              <w:t> </w:t>
            </w:r>
            <w:r w:rsidR="005303DB" w:rsidRPr="00857FA7">
              <w:rPr>
                <w:rFonts w:asciiTheme="minorHAnsi" w:hAnsiTheme="minorHAnsi" w:cstheme="minorHAnsi"/>
              </w:rPr>
              <w:t>niedyskryminacyjnych zasadach. Przewoźnicy kolejowi, świadczą swoje usługi (pasażerskie i towarowe przewozy kolejowe) na udostępnionej infrastrukturze pasażerom</w:t>
            </w:r>
            <w:r w:rsidRPr="00857FA7">
              <w:rPr>
                <w:rFonts w:asciiTheme="minorHAnsi" w:hAnsiTheme="minorHAnsi" w:cstheme="minorHAnsi"/>
              </w:rPr>
              <w:t xml:space="preserve">, </w:t>
            </w:r>
            <w:r w:rsidR="005303DB" w:rsidRPr="00857FA7">
              <w:rPr>
                <w:rFonts w:asciiTheme="minorHAnsi" w:hAnsiTheme="minorHAnsi" w:cstheme="minorHAnsi"/>
              </w:rPr>
              <w:t>zleceniodawcom przewozu towarów („użytkownikom końcowym”) na</w:t>
            </w:r>
            <w:r w:rsidR="00B26048">
              <w:rPr>
                <w:rFonts w:asciiTheme="minorHAnsi" w:hAnsiTheme="minorHAnsi" w:cstheme="minorHAnsi"/>
              </w:rPr>
              <w:t> </w:t>
            </w:r>
            <w:r w:rsidR="005303DB" w:rsidRPr="00857FA7">
              <w:rPr>
                <w:rFonts w:asciiTheme="minorHAnsi" w:hAnsiTheme="minorHAnsi" w:cstheme="minorHAnsi"/>
              </w:rPr>
              <w:t>warunkach rynkowych.</w:t>
            </w:r>
          </w:p>
          <w:p w14:paraId="7F5B4A7A" w14:textId="5B2BC0A0" w:rsidR="0071521C" w:rsidRPr="00857FA7" w:rsidRDefault="005303DB" w:rsidP="003227DA">
            <w:pPr>
              <w:spacing w:before="0" w:after="0" w:line="276" w:lineRule="auto"/>
              <w:jc w:val="both"/>
              <w:rPr>
                <w:rFonts w:asciiTheme="minorHAnsi" w:hAnsiTheme="minorHAnsi" w:cstheme="minorHAnsi"/>
              </w:rPr>
            </w:pPr>
            <w:r w:rsidRPr="00857FA7">
              <w:rPr>
                <w:rFonts w:asciiTheme="minorHAnsi" w:hAnsiTheme="minorHAnsi" w:cstheme="minorHAnsi"/>
              </w:rPr>
              <w:t xml:space="preserve">Generalnie przychody finansowe, generowane przez projekty kolejowe, nie są wystarczające dla pokrycia nakładów inwestycyjnych i kosztów operacyjnych beneficjenta - finansowanie, zarówno kosztów inwestycji jak i utrzymania linii kolejowych jest dokonywane głównie ze środków publicznych. Dlatego też zastosowanie dotacyjnej formy </w:t>
            </w:r>
            <w:proofErr w:type="spellStart"/>
            <w:r w:rsidRPr="00857FA7">
              <w:rPr>
                <w:rFonts w:asciiTheme="minorHAnsi" w:hAnsiTheme="minorHAnsi" w:cstheme="minorHAnsi"/>
              </w:rPr>
              <w:t>wspacia</w:t>
            </w:r>
            <w:proofErr w:type="spellEnd"/>
            <w:r w:rsidRPr="00857FA7">
              <w:rPr>
                <w:rFonts w:asciiTheme="minorHAnsi" w:hAnsiTheme="minorHAnsi" w:cstheme="minorHAnsi"/>
              </w:rPr>
              <w:t xml:space="preserve"> pozwoli na przeprowadzenie ważnych inwestycji dla poprawy dostępności makroregionu.</w:t>
            </w:r>
          </w:p>
        </w:tc>
      </w:tr>
      <w:tr w:rsidR="00857FA7" w:rsidRPr="00857FA7" w14:paraId="339D407B" w14:textId="77777777" w:rsidTr="0092011D">
        <w:tc>
          <w:tcPr>
            <w:tcW w:w="3050" w:type="dxa"/>
            <w:vMerge/>
          </w:tcPr>
          <w:p w14:paraId="544EDF54" w14:textId="77777777" w:rsidR="0071521C" w:rsidRPr="00857FA7" w:rsidRDefault="0071521C" w:rsidP="003D5ECC">
            <w:pPr>
              <w:spacing w:after="0" w:line="276" w:lineRule="auto"/>
              <w:jc w:val="both"/>
              <w:rPr>
                <w:rFonts w:asciiTheme="minorHAnsi" w:hAnsiTheme="minorHAnsi" w:cstheme="minorHAnsi"/>
              </w:rPr>
            </w:pPr>
          </w:p>
        </w:tc>
        <w:tc>
          <w:tcPr>
            <w:tcW w:w="3224" w:type="dxa"/>
          </w:tcPr>
          <w:p w14:paraId="70DA7CF1" w14:textId="507195E8" w:rsidR="0071521C" w:rsidRPr="00857FA7" w:rsidRDefault="0071521C" w:rsidP="003D5ECC">
            <w:pPr>
              <w:spacing w:after="0" w:line="276" w:lineRule="auto"/>
              <w:jc w:val="both"/>
              <w:rPr>
                <w:rFonts w:asciiTheme="minorHAnsi" w:hAnsiTheme="minorHAnsi" w:cstheme="minorHAnsi"/>
              </w:rPr>
            </w:pPr>
            <w:r w:rsidRPr="00857FA7">
              <w:rPr>
                <w:rFonts w:asciiTheme="minorHAnsi" w:hAnsiTheme="minorHAnsi" w:cstheme="minorHAnsi"/>
              </w:rPr>
              <w:t>(ii)</w:t>
            </w:r>
            <w:r w:rsidR="004E5217" w:rsidRPr="00857FA7">
              <w:rPr>
                <w:rFonts w:asciiTheme="minorHAnsi" w:hAnsiTheme="minorHAnsi" w:cstheme="minorHAnsi"/>
              </w:rPr>
              <w:t xml:space="preserve"> </w:t>
            </w:r>
            <w:r w:rsidRPr="00857FA7">
              <w:rPr>
                <w:rFonts w:asciiTheme="minorHAnsi" w:hAnsiTheme="minorHAnsi" w:cstheme="minorHAnsi"/>
              </w:rPr>
              <w:t>rozwój i udoskonalanie zrównoważonej, odpornej na zmiany klimatu, inteligentnej i intermodalnej mobilności na poziomie krajowym, regionalnym i lokalnym, w tym poprawę dostępu do TEN-T oraz mobilności transgranicznej</w:t>
            </w:r>
          </w:p>
        </w:tc>
        <w:tc>
          <w:tcPr>
            <w:tcW w:w="8287" w:type="dxa"/>
          </w:tcPr>
          <w:p w14:paraId="7F97B816" w14:textId="38899F0E" w:rsidR="00E31C44" w:rsidRPr="00857FA7" w:rsidRDefault="00D95314" w:rsidP="0091417E">
            <w:pPr>
              <w:spacing w:before="0" w:after="80" w:line="276" w:lineRule="auto"/>
              <w:jc w:val="both"/>
              <w:rPr>
                <w:rFonts w:asciiTheme="minorHAnsi" w:hAnsiTheme="minorHAnsi" w:cstheme="minorHAnsi"/>
              </w:rPr>
            </w:pPr>
            <w:r w:rsidRPr="00857FA7">
              <w:rPr>
                <w:rFonts w:asciiTheme="minorHAnsi" w:hAnsiTheme="minorHAnsi" w:cstheme="minorHAnsi"/>
              </w:rPr>
              <w:t>System transportowy Polski Wschodniej cechuje niski poziom dostępności transportowej, będący konsekwencją braku odpowiednio wykształconych powiązań pomiędzy regionalną siecią transportową a siecią krajową, w tym w szczególności siecią TEN-T.</w:t>
            </w:r>
          </w:p>
          <w:p w14:paraId="25E2539F" w14:textId="65EE41B2" w:rsidR="00D95314" w:rsidRPr="00857FA7" w:rsidRDefault="00D95314" w:rsidP="0091417E">
            <w:pPr>
              <w:spacing w:before="0" w:after="80" w:line="276" w:lineRule="auto"/>
              <w:jc w:val="both"/>
              <w:rPr>
                <w:rFonts w:asciiTheme="minorHAnsi" w:eastAsia="Times New Roman" w:hAnsiTheme="minorHAnsi" w:cstheme="minorHAnsi"/>
              </w:rPr>
            </w:pPr>
            <w:r w:rsidRPr="00857FA7">
              <w:rPr>
                <w:rFonts w:asciiTheme="minorHAnsi" w:hAnsiTheme="minorHAnsi" w:cstheme="minorHAnsi"/>
              </w:rPr>
              <w:t xml:space="preserve">W zakresie infrastruktury drogowej przewiduje się wsparcie w formie dotacji </w:t>
            </w:r>
            <w:r w:rsidR="00E31C44" w:rsidRPr="00857FA7">
              <w:rPr>
                <w:rFonts w:asciiTheme="minorHAnsi" w:hAnsiTheme="minorHAnsi" w:cstheme="minorHAnsi"/>
              </w:rPr>
              <w:t>z </w:t>
            </w:r>
            <w:r w:rsidRPr="00857FA7">
              <w:rPr>
                <w:rFonts w:asciiTheme="minorHAnsi" w:hAnsiTheme="minorHAnsi" w:cstheme="minorHAnsi"/>
              </w:rPr>
              <w:t xml:space="preserve">uwagi na rodzaj beneficjenta jakim są instytucje publiczne – </w:t>
            </w:r>
            <w:r w:rsidR="00B26048">
              <w:rPr>
                <w:rFonts w:asciiTheme="minorHAnsi" w:hAnsiTheme="minorHAnsi" w:cstheme="minorHAnsi"/>
              </w:rPr>
              <w:t>JST</w:t>
            </w:r>
            <w:r w:rsidRPr="00857FA7">
              <w:rPr>
                <w:rFonts w:asciiTheme="minorHAnsi" w:hAnsiTheme="minorHAnsi" w:cstheme="minorHAnsi"/>
              </w:rPr>
              <w:t>, które wykonują zadania o charakterze wojewódzkim określone ustawami oraz zaspokajają zbiorowe potrzeby danej wspólnoty zgodnie z przypisanymi zadaniami publicznymi. Z uwagi na wymiar użyteczności publicznej projektów dostępnej dla wszystkich, finansowanie zarówno etapu budowy jak i kosztów utrzymania jej ze</w:t>
            </w:r>
            <w:r w:rsidR="0056395B" w:rsidRPr="00857FA7">
              <w:rPr>
                <w:rFonts w:asciiTheme="minorHAnsi" w:hAnsiTheme="minorHAnsi" w:cstheme="minorHAnsi"/>
              </w:rPr>
              <w:t> </w:t>
            </w:r>
            <w:r w:rsidRPr="00857FA7">
              <w:rPr>
                <w:rFonts w:asciiTheme="minorHAnsi" w:hAnsiTheme="minorHAnsi" w:cstheme="minorHAnsi"/>
              </w:rPr>
              <w:t xml:space="preserve">środków publicznych, spodziewanego znaczącego udziału korzyści społecznych </w:t>
            </w:r>
            <w:r w:rsidR="00B26048">
              <w:rPr>
                <w:rFonts w:asciiTheme="minorHAnsi" w:hAnsiTheme="minorHAnsi" w:cstheme="minorHAnsi"/>
              </w:rPr>
              <w:t xml:space="preserve">– </w:t>
            </w:r>
            <w:r w:rsidRPr="00857FA7">
              <w:rPr>
                <w:rFonts w:asciiTheme="minorHAnsi" w:eastAsia="Times New Roman" w:hAnsiTheme="minorHAnsi" w:cstheme="minorHAnsi"/>
              </w:rPr>
              <w:t xml:space="preserve">poprawa mobilności mająca na celu zapewnienie  dostępu do rynków pracy, nauki, czy służby zdrowia, niezbędne jest </w:t>
            </w:r>
            <w:proofErr w:type="spellStart"/>
            <w:r w:rsidRPr="00857FA7">
              <w:rPr>
                <w:rFonts w:asciiTheme="minorHAnsi" w:eastAsia="Times New Roman" w:hAnsiTheme="minorHAnsi" w:cstheme="minorHAnsi"/>
              </w:rPr>
              <w:t>zasosowanie</w:t>
            </w:r>
            <w:proofErr w:type="spellEnd"/>
            <w:r w:rsidRPr="00857FA7">
              <w:rPr>
                <w:rFonts w:asciiTheme="minorHAnsi" w:eastAsia="Times New Roman" w:hAnsiTheme="minorHAnsi" w:cstheme="minorHAnsi"/>
              </w:rPr>
              <w:t xml:space="preserve"> formy dotacji.</w:t>
            </w:r>
          </w:p>
          <w:p w14:paraId="26C9870C" w14:textId="77777777" w:rsidR="00D95314" w:rsidRPr="00857FA7" w:rsidRDefault="00D95314" w:rsidP="0091417E">
            <w:pPr>
              <w:spacing w:before="0" w:after="80" w:line="276" w:lineRule="auto"/>
              <w:jc w:val="both"/>
              <w:rPr>
                <w:rFonts w:asciiTheme="minorHAnsi" w:hAnsiTheme="minorHAnsi" w:cstheme="minorHAnsi"/>
              </w:rPr>
            </w:pPr>
            <w:r w:rsidRPr="00857FA7">
              <w:rPr>
                <w:rFonts w:asciiTheme="minorHAnsi" w:hAnsiTheme="minorHAnsi" w:cstheme="minorHAnsi"/>
              </w:rPr>
              <w:lastRenderedPageBreak/>
              <w:t xml:space="preserve">Za użytkowanie dróg będących w kompetencjach </w:t>
            </w:r>
            <w:proofErr w:type="spellStart"/>
            <w:r w:rsidRPr="00857FA7">
              <w:rPr>
                <w:rFonts w:asciiTheme="minorHAnsi" w:hAnsiTheme="minorHAnsi" w:cstheme="minorHAnsi"/>
              </w:rPr>
              <w:t>jst</w:t>
            </w:r>
            <w:proofErr w:type="spellEnd"/>
            <w:r w:rsidRPr="00857FA7">
              <w:rPr>
                <w:rFonts w:asciiTheme="minorHAnsi" w:hAnsiTheme="minorHAnsi" w:cstheme="minorHAnsi"/>
              </w:rPr>
              <w:t xml:space="preserve"> nie pobiera się opłat. Inwestycje w drogi przyczyniają się do rozwoju transportu publicznego i świadczenia usług użyteczności publicznej, które nie są ukierunkowane na osiąganie zysków. Dlatego też zastosowanie tej formy wsparcia pozwoli na przeprowadzenie ważnych inwestycji zaspokajających potrzeby społeczne.</w:t>
            </w:r>
          </w:p>
          <w:p w14:paraId="60D773DD" w14:textId="45154CA0" w:rsidR="006D657B" w:rsidRPr="00857FA7" w:rsidRDefault="006D657B" w:rsidP="0091417E">
            <w:pPr>
              <w:spacing w:before="0" w:after="80" w:line="276" w:lineRule="auto"/>
              <w:jc w:val="both"/>
              <w:rPr>
                <w:rFonts w:asciiTheme="minorHAnsi" w:eastAsia="Times New Roman" w:hAnsiTheme="minorHAnsi" w:cstheme="minorHAnsi"/>
              </w:rPr>
            </w:pPr>
            <w:r w:rsidRPr="00857FA7">
              <w:rPr>
                <w:rFonts w:asciiTheme="minorHAnsi" w:hAnsiTheme="minorHAnsi" w:cstheme="minorHAnsi"/>
              </w:rPr>
              <w:t>W zakresie i</w:t>
            </w:r>
            <w:r w:rsidR="0039547D" w:rsidRPr="00857FA7">
              <w:rPr>
                <w:rFonts w:asciiTheme="minorHAnsi" w:hAnsiTheme="minorHAnsi" w:cstheme="minorHAnsi"/>
              </w:rPr>
              <w:t>n</w:t>
            </w:r>
            <w:r w:rsidRPr="00857FA7">
              <w:rPr>
                <w:rFonts w:asciiTheme="minorHAnsi" w:hAnsiTheme="minorHAnsi" w:cstheme="minorHAnsi"/>
              </w:rPr>
              <w:t>frastruktury kolejowej</w:t>
            </w:r>
            <w:r w:rsidR="005A53B4" w:rsidRPr="00857FA7">
              <w:rPr>
                <w:rFonts w:asciiTheme="minorHAnsi" w:hAnsiTheme="minorHAnsi" w:cstheme="minorHAnsi"/>
              </w:rPr>
              <w:t xml:space="preserve"> i dworcowej</w:t>
            </w:r>
            <w:r w:rsidRPr="00857FA7">
              <w:rPr>
                <w:rFonts w:asciiTheme="minorHAnsi" w:hAnsiTheme="minorHAnsi" w:cstheme="minorHAnsi"/>
              </w:rPr>
              <w:t xml:space="preserve"> również przewiduje się wsparcie w</w:t>
            </w:r>
            <w:r w:rsidR="0039547D" w:rsidRPr="00857FA7">
              <w:rPr>
                <w:rFonts w:asciiTheme="minorHAnsi" w:hAnsiTheme="minorHAnsi" w:cstheme="minorHAnsi"/>
              </w:rPr>
              <w:t> </w:t>
            </w:r>
            <w:r w:rsidRPr="00857FA7">
              <w:rPr>
                <w:rFonts w:asciiTheme="minorHAnsi" w:hAnsiTheme="minorHAnsi" w:cstheme="minorHAnsi"/>
              </w:rPr>
              <w:t xml:space="preserve">formie dotacji. </w:t>
            </w:r>
            <w:r w:rsidR="007569B6" w:rsidRPr="00857FA7">
              <w:rPr>
                <w:rFonts w:asciiTheme="minorHAnsi" w:eastAsia="Times New Roman" w:hAnsiTheme="minorHAnsi" w:cstheme="minorHAnsi"/>
              </w:rPr>
              <w:t>Beneficjen</w:t>
            </w:r>
            <w:r w:rsidR="005A53B4" w:rsidRPr="00857FA7">
              <w:rPr>
                <w:rFonts w:asciiTheme="minorHAnsi" w:eastAsia="Times New Roman" w:hAnsiTheme="minorHAnsi" w:cstheme="minorHAnsi"/>
              </w:rPr>
              <w:t>ci</w:t>
            </w:r>
            <w:r w:rsidR="007569B6" w:rsidRPr="00857FA7">
              <w:rPr>
                <w:rFonts w:asciiTheme="minorHAnsi" w:eastAsia="Times New Roman" w:hAnsiTheme="minorHAnsi" w:cstheme="minorHAnsi"/>
              </w:rPr>
              <w:t xml:space="preserve">, tj. </w:t>
            </w:r>
            <w:r w:rsidR="00E31C44" w:rsidRPr="00857FA7">
              <w:rPr>
                <w:rFonts w:asciiTheme="minorHAnsi" w:eastAsia="Times New Roman" w:hAnsiTheme="minorHAnsi" w:cstheme="minorHAnsi"/>
              </w:rPr>
              <w:t>spółk</w:t>
            </w:r>
            <w:r w:rsidR="00796A18" w:rsidRPr="00857FA7">
              <w:rPr>
                <w:rFonts w:asciiTheme="minorHAnsi" w:eastAsia="Times New Roman" w:hAnsiTheme="minorHAnsi" w:cstheme="minorHAnsi"/>
              </w:rPr>
              <w:t>i</w:t>
            </w:r>
            <w:r w:rsidR="00E31C44" w:rsidRPr="00857FA7">
              <w:rPr>
                <w:rFonts w:asciiTheme="minorHAnsi" w:eastAsia="Times New Roman" w:hAnsiTheme="minorHAnsi" w:cstheme="minorHAnsi"/>
              </w:rPr>
              <w:t xml:space="preserve"> </w:t>
            </w:r>
            <w:r w:rsidR="007569B6" w:rsidRPr="00857FA7">
              <w:rPr>
                <w:rFonts w:asciiTheme="minorHAnsi" w:eastAsia="Times New Roman" w:hAnsiTheme="minorHAnsi" w:cstheme="minorHAnsi"/>
              </w:rPr>
              <w:t xml:space="preserve">PKP PLK </w:t>
            </w:r>
            <w:r w:rsidR="00E31C44" w:rsidRPr="00857FA7">
              <w:rPr>
                <w:rFonts w:asciiTheme="minorHAnsi" w:eastAsia="Times New Roman" w:hAnsiTheme="minorHAnsi" w:cstheme="minorHAnsi"/>
              </w:rPr>
              <w:t>SA</w:t>
            </w:r>
            <w:r w:rsidR="00796A18" w:rsidRPr="00857FA7">
              <w:rPr>
                <w:rFonts w:asciiTheme="minorHAnsi" w:eastAsia="Times New Roman" w:hAnsiTheme="minorHAnsi" w:cstheme="minorHAnsi"/>
              </w:rPr>
              <w:t xml:space="preserve"> i PKP SA</w:t>
            </w:r>
            <w:r w:rsidR="00E31C44" w:rsidRPr="00857FA7">
              <w:rPr>
                <w:rFonts w:asciiTheme="minorHAnsi" w:eastAsia="Times New Roman" w:hAnsiTheme="minorHAnsi" w:cstheme="minorHAnsi"/>
              </w:rPr>
              <w:t xml:space="preserve"> </w:t>
            </w:r>
            <w:r w:rsidRPr="00857FA7">
              <w:rPr>
                <w:rFonts w:asciiTheme="minorHAnsi" w:eastAsia="Times New Roman" w:hAnsiTheme="minorHAnsi" w:cstheme="minorHAnsi"/>
              </w:rPr>
              <w:t>został</w:t>
            </w:r>
            <w:r w:rsidR="00796A18" w:rsidRPr="00857FA7">
              <w:rPr>
                <w:rFonts w:asciiTheme="minorHAnsi" w:eastAsia="Times New Roman" w:hAnsiTheme="minorHAnsi" w:cstheme="minorHAnsi"/>
              </w:rPr>
              <w:t>y</w:t>
            </w:r>
            <w:r w:rsidRPr="00857FA7">
              <w:rPr>
                <w:rFonts w:asciiTheme="minorHAnsi" w:eastAsia="Times New Roman" w:hAnsiTheme="minorHAnsi" w:cstheme="minorHAnsi"/>
              </w:rPr>
              <w:t xml:space="preserve"> utworzon</w:t>
            </w:r>
            <w:r w:rsidR="00796A18" w:rsidRPr="00857FA7">
              <w:rPr>
                <w:rFonts w:asciiTheme="minorHAnsi" w:eastAsia="Times New Roman" w:hAnsiTheme="minorHAnsi" w:cstheme="minorHAnsi"/>
              </w:rPr>
              <w:t>e</w:t>
            </w:r>
            <w:r w:rsidRPr="00857FA7">
              <w:rPr>
                <w:rFonts w:asciiTheme="minorHAnsi" w:eastAsia="Times New Roman" w:hAnsiTheme="minorHAnsi" w:cstheme="minorHAnsi"/>
              </w:rPr>
              <w:t xml:space="preserve"> w</w:t>
            </w:r>
            <w:r w:rsidR="0039547D" w:rsidRPr="00857FA7">
              <w:rPr>
                <w:rFonts w:asciiTheme="minorHAnsi" w:eastAsia="Times New Roman" w:hAnsiTheme="minorHAnsi" w:cstheme="minorHAnsi"/>
              </w:rPr>
              <w:t> </w:t>
            </w:r>
            <w:r w:rsidRPr="00857FA7">
              <w:rPr>
                <w:rFonts w:asciiTheme="minorHAnsi" w:eastAsia="Times New Roman" w:hAnsiTheme="minorHAnsi" w:cstheme="minorHAnsi"/>
              </w:rPr>
              <w:t xml:space="preserve">celu prowadzenia działalności w zakresie zarządzania liniami kolejowymi </w:t>
            </w:r>
            <w:r w:rsidR="00796A18" w:rsidRPr="00857FA7">
              <w:rPr>
                <w:rFonts w:asciiTheme="minorHAnsi" w:eastAsia="Times New Roman" w:hAnsiTheme="minorHAnsi" w:cstheme="minorHAnsi"/>
              </w:rPr>
              <w:t xml:space="preserve">oraz infrastrukturą dworcową </w:t>
            </w:r>
            <w:r w:rsidRPr="00857FA7">
              <w:rPr>
                <w:rFonts w:asciiTheme="minorHAnsi" w:eastAsia="Times New Roman" w:hAnsiTheme="minorHAnsi" w:cstheme="minorHAnsi"/>
              </w:rPr>
              <w:t xml:space="preserve">o znaczeniu </w:t>
            </w:r>
            <w:r w:rsidR="005A53B4" w:rsidRPr="00857FA7">
              <w:rPr>
                <w:rFonts w:asciiTheme="minorHAnsi" w:eastAsia="Times New Roman" w:hAnsiTheme="minorHAnsi" w:cstheme="minorHAnsi"/>
              </w:rPr>
              <w:t>krajowym</w:t>
            </w:r>
            <w:r w:rsidR="00796A18" w:rsidRPr="00857FA7">
              <w:rPr>
                <w:rFonts w:asciiTheme="minorHAnsi" w:eastAsia="Times New Roman" w:hAnsiTheme="minorHAnsi" w:cstheme="minorHAnsi"/>
              </w:rPr>
              <w:t>.</w:t>
            </w:r>
          </w:p>
          <w:p w14:paraId="4484E14B" w14:textId="5D29756F" w:rsidR="006D657B" w:rsidRPr="00857FA7" w:rsidRDefault="00796A18" w:rsidP="0091417E">
            <w:pPr>
              <w:spacing w:before="0" w:after="80" w:line="276" w:lineRule="auto"/>
              <w:jc w:val="both"/>
              <w:rPr>
                <w:rFonts w:asciiTheme="minorHAnsi" w:eastAsia="Times New Roman" w:hAnsiTheme="minorHAnsi" w:cstheme="minorHAnsi"/>
              </w:rPr>
            </w:pPr>
            <w:r w:rsidRPr="00857FA7">
              <w:rPr>
                <w:rFonts w:asciiTheme="minorHAnsi" w:eastAsia="Times New Roman" w:hAnsiTheme="minorHAnsi" w:cstheme="minorHAnsi"/>
              </w:rPr>
              <w:t>Ww. spółki</w:t>
            </w:r>
            <w:r w:rsidR="00E31C44" w:rsidRPr="00857FA7">
              <w:rPr>
                <w:rFonts w:asciiTheme="minorHAnsi" w:eastAsia="Times New Roman" w:hAnsiTheme="minorHAnsi" w:cstheme="minorHAnsi"/>
              </w:rPr>
              <w:t xml:space="preserve"> </w:t>
            </w:r>
            <w:r w:rsidR="006D657B" w:rsidRPr="00857FA7">
              <w:rPr>
                <w:rFonts w:asciiTheme="minorHAnsi" w:eastAsia="Times New Roman" w:hAnsiTheme="minorHAnsi" w:cstheme="minorHAnsi"/>
              </w:rPr>
              <w:t>udostępnia</w:t>
            </w:r>
            <w:r w:rsidRPr="00857FA7">
              <w:rPr>
                <w:rFonts w:asciiTheme="minorHAnsi" w:eastAsia="Times New Roman" w:hAnsiTheme="minorHAnsi" w:cstheme="minorHAnsi"/>
              </w:rPr>
              <w:t>ją</w:t>
            </w:r>
            <w:r w:rsidR="007569B6" w:rsidRPr="00857FA7">
              <w:rPr>
                <w:rFonts w:asciiTheme="minorHAnsi" w:eastAsia="Times New Roman" w:hAnsiTheme="minorHAnsi" w:cstheme="minorHAnsi"/>
              </w:rPr>
              <w:t xml:space="preserve"> infrastrukturę własną</w:t>
            </w:r>
            <w:r w:rsidR="006D657B" w:rsidRPr="00857FA7">
              <w:rPr>
                <w:rFonts w:asciiTheme="minorHAnsi" w:eastAsia="Times New Roman" w:hAnsiTheme="minorHAnsi" w:cstheme="minorHAnsi"/>
              </w:rPr>
              <w:t xml:space="preserve"> wszystkim potencjalnym</w:t>
            </w:r>
            <w:r w:rsidRPr="00857FA7">
              <w:rPr>
                <w:rFonts w:asciiTheme="minorHAnsi" w:eastAsia="Times New Roman" w:hAnsiTheme="minorHAnsi" w:cstheme="minorHAnsi"/>
              </w:rPr>
              <w:t>, zainteresowanym</w:t>
            </w:r>
            <w:r w:rsidR="006D657B" w:rsidRPr="00857FA7">
              <w:rPr>
                <w:rFonts w:asciiTheme="minorHAnsi" w:eastAsia="Times New Roman" w:hAnsiTheme="minorHAnsi" w:cstheme="minorHAnsi"/>
              </w:rPr>
              <w:t xml:space="preserve"> przewoźnikom na równych i niedyskryminacyjnych zasadach. Przewoźnicy kolejowi, świadczą swoje usługi (pasażerskie i towarowe przewozy kolejowe) pasażerom</w:t>
            </w:r>
            <w:r w:rsidRPr="00857FA7">
              <w:rPr>
                <w:rFonts w:asciiTheme="minorHAnsi" w:eastAsia="Times New Roman" w:hAnsiTheme="minorHAnsi" w:cstheme="minorHAnsi"/>
              </w:rPr>
              <w:t>,</w:t>
            </w:r>
            <w:r w:rsidR="00163D24" w:rsidRPr="00857FA7">
              <w:rPr>
                <w:rFonts w:asciiTheme="minorHAnsi" w:eastAsia="Times New Roman" w:hAnsiTheme="minorHAnsi" w:cstheme="minorHAnsi"/>
              </w:rPr>
              <w:t xml:space="preserve"> </w:t>
            </w:r>
            <w:r w:rsidR="006D657B" w:rsidRPr="00857FA7">
              <w:rPr>
                <w:rFonts w:asciiTheme="minorHAnsi" w:eastAsia="Times New Roman" w:hAnsiTheme="minorHAnsi" w:cstheme="minorHAnsi"/>
              </w:rPr>
              <w:t>zleceniodawcom przewozu towarów na warunkach rynkowych.</w:t>
            </w:r>
          </w:p>
          <w:p w14:paraId="08F82B2E" w14:textId="6B24DF65" w:rsidR="0071521C" w:rsidRPr="00857FA7" w:rsidRDefault="006D657B" w:rsidP="00B26048">
            <w:pPr>
              <w:spacing w:before="0" w:after="80" w:line="276" w:lineRule="auto"/>
              <w:jc w:val="both"/>
              <w:rPr>
                <w:rFonts w:asciiTheme="minorHAnsi" w:eastAsia="Times New Roman" w:hAnsiTheme="minorHAnsi" w:cstheme="minorHAnsi"/>
              </w:rPr>
            </w:pPr>
            <w:r w:rsidRPr="00857FA7">
              <w:rPr>
                <w:rFonts w:asciiTheme="minorHAnsi" w:eastAsia="Times New Roman" w:hAnsiTheme="minorHAnsi" w:cstheme="minorHAnsi"/>
              </w:rPr>
              <w:t xml:space="preserve">Generalnie przychody finansowe, generowane przez projekty kolejowe, nie są wystarczające dla pokrycia nakładów inwestycyjnych i kosztów operacyjnych beneficjenta </w:t>
            </w:r>
            <w:r w:rsidR="00B26048">
              <w:rPr>
                <w:rFonts w:asciiTheme="minorHAnsi" w:eastAsia="Times New Roman" w:hAnsiTheme="minorHAnsi" w:cstheme="minorHAnsi"/>
              </w:rPr>
              <w:t xml:space="preserve">– </w:t>
            </w:r>
            <w:r w:rsidRPr="00857FA7">
              <w:rPr>
                <w:rFonts w:asciiTheme="minorHAnsi" w:eastAsia="Times New Roman" w:hAnsiTheme="minorHAnsi" w:cstheme="minorHAnsi"/>
              </w:rPr>
              <w:t xml:space="preserve">finansowanie, zarówno kosztów inwestycji jak i utrzymania linii kolejowych, jest dokonywane głównie ze środków publicznych. Dlatego też </w:t>
            </w:r>
            <w:r w:rsidRPr="00857FA7">
              <w:rPr>
                <w:rFonts w:asciiTheme="minorHAnsi" w:hAnsiTheme="minorHAnsi" w:cstheme="minorHAnsi"/>
              </w:rPr>
              <w:t xml:space="preserve">zastosowanie dotacyjnej formy </w:t>
            </w:r>
            <w:proofErr w:type="spellStart"/>
            <w:r w:rsidRPr="00857FA7">
              <w:rPr>
                <w:rFonts w:asciiTheme="minorHAnsi" w:hAnsiTheme="minorHAnsi" w:cstheme="minorHAnsi"/>
              </w:rPr>
              <w:t>wspacia</w:t>
            </w:r>
            <w:proofErr w:type="spellEnd"/>
            <w:r w:rsidRPr="00857FA7">
              <w:rPr>
                <w:rFonts w:asciiTheme="minorHAnsi" w:hAnsiTheme="minorHAnsi" w:cstheme="minorHAnsi"/>
              </w:rPr>
              <w:t xml:space="preserve"> pozwoli na przeprowadzenie ważnych inwestycji dla poprawy dostępności makroregionu.</w:t>
            </w:r>
          </w:p>
        </w:tc>
      </w:tr>
      <w:tr w:rsidR="001876D6" w:rsidRPr="00857FA7" w14:paraId="544D18F4" w14:textId="77777777" w:rsidTr="0092011D">
        <w:tc>
          <w:tcPr>
            <w:tcW w:w="3050" w:type="dxa"/>
          </w:tcPr>
          <w:p w14:paraId="4251E105" w14:textId="77777777" w:rsidR="001876D6" w:rsidRPr="00857FA7" w:rsidRDefault="001876D6" w:rsidP="001876D6">
            <w:pPr>
              <w:spacing w:after="0" w:line="276" w:lineRule="auto"/>
              <w:jc w:val="both"/>
              <w:rPr>
                <w:rFonts w:asciiTheme="minorHAnsi" w:hAnsiTheme="minorHAnsi" w:cstheme="minorHAnsi"/>
              </w:rPr>
            </w:pPr>
          </w:p>
        </w:tc>
        <w:tc>
          <w:tcPr>
            <w:tcW w:w="3224" w:type="dxa"/>
          </w:tcPr>
          <w:p w14:paraId="5A325947" w14:textId="0E5270B2" w:rsidR="001876D6" w:rsidRPr="00857FA7" w:rsidRDefault="001876D6" w:rsidP="001876D6">
            <w:pPr>
              <w:spacing w:after="0" w:line="276" w:lineRule="auto"/>
              <w:jc w:val="both"/>
              <w:rPr>
                <w:rFonts w:asciiTheme="minorHAnsi" w:hAnsiTheme="minorHAnsi" w:cstheme="minorHAnsi"/>
              </w:rPr>
            </w:pPr>
            <w:r>
              <w:rPr>
                <w:rFonts w:asciiTheme="minorHAnsi" w:hAnsiTheme="minorHAnsi" w:cstheme="minorHAnsi"/>
              </w:rPr>
              <w:t>(iii)</w:t>
            </w:r>
            <w:r>
              <w:t xml:space="preserve"> </w:t>
            </w:r>
            <w:r w:rsidR="0094251C">
              <w:rPr>
                <w:rFonts w:asciiTheme="minorHAnsi" w:hAnsiTheme="minorHAnsi" w:cstheme="minorHAnsi"/>
              </w:rPr>
              <w:t>r</w:t>
            </w:r>
            <w:r w:rsidR="0094251C" w:rsidRPr="0094251C">
              <w:rPr>
                <w:rFonts w:asciiTheme="minorHAnsi" w:hAnsiTheme="minorHAnsi" w:cstheme="minorHAnsi"/>
              </w:rPr>
              <w:t xml:space="preserve">ozwój odpornej infrastruktury obronnej, przy priorytetowym traktowaniu infrastruktury podwójnego zastosowania, w tym w celu wspierania mobilności </w:t>
            </w:r>
            <w:r w:rsidR="0094251C" w:rsidRPr="0094251C">
              <w:rPr>
                <w:rFonts w:asciiTheme="minorHAnsi" w:hAnsiTheme="minorHAnsi" w:cstheme="minorHAnsi"/>
              </w:rPr>
              <w:lastRenderedPageBreak/>
              <w:t>wojskowej w Unii, oraz zwiększanie gotowości cywilnej</w:t>
            </w:r>
          </w:p>
        </w:tc>
        <w:tc>
          <w:tcPr>
            <w:tcW w:w="8287" w:type="dxa"/>
          </w:tcPr>
          <w:p w14:paraId="53A59CFB" w14:textId="6025AC7F" w:rsidR="000A538B" w:rsidRDefault="00743593" w:rsidP="001876D6">
            <w:pPr>
              <w:spacing w:before="0" w:after="80" w:line="276" w:lineRule="auto"/>
              <w:jc w:val="both"/>
              <w:rPr>
                <w:rFonts w:asciiTheme="minorHAnsi" w:hAnsiTheme="minorHAnsi" w:cstheme="minorHAnsi"/>
              </w:rPr>
            </w:pPr>
            <w:r w:rsidRPr="00743593">
              <w:rPr>
                <w:rFonts w:asciiTheme="minorHAnsi" w:hAnsiTheme="minorHAnsi" w:cstheme="minorHAnsi"/>
              </w:rPr>
              <w:lastRenderedPageBreak/>
              <w:t xml:space="preserve">W </w:t>
            </w:r>
            <w:r w:rsidR="00471E1B">
              <w:rPr>
                <w:rFonts w:asciiTheme="minorHAnsi" w:hAnsiTheme="minorHAnsi" w:cstheme="minorHAnsi"/>
              </w:rPr>
              <w:t xml:space="preserve">związku z niesprowokowaną zbrojną agresją Rosji na Ukrainę i bezpośrednie sąsiedztwo z wrogim, totalitarnym reżimem Białorusi, </w:t>
            </w:r>
            <w:r w:rsidR="000A538B">
              <w:rPr>
                <w:rFonts w:asciiTheme="minorHAnsi" w:hAnsiTheme="minorHAnsi" w:cstheme="minorHAnsi"/>
              </w:rPr>
              <w:t>w</w:t>
            </w:r>
            <w:r w:rsidR="00471E1B">
              <w:rPr>
                <w:rFonts w:asciiTheme="minorHAnsi" w:hAnsiTheme="minorHAnsi" w:cstheme="minorHAnsi"/>
              </w:rPr>
              <w:t xml:space="preserve">schodnie regiony graniczne UE (z ang. EBR – EU </w:t>
            </w:r>
            <w:proofErr w:type="spellStart"/>
            <w:r w:rsidR="00471E1B">
              <w:rPr>
                <w:rFonts w:asciiTheme="minorHAnsi" w:hAnsiTheme="minorHAnsi" w:cstheme="minorHAnsi"/>
              </w:rPr>
              <w:t>Border</w:t>
            </w:r>
            <w:proofErr w:type="spellEnd"/>
            <w:r w:rsidR="00471E1B">
              <w:rPr>
                <w:rFonts w:asciiTheme="minorHAnsi" w:hAnsiTheme="minorHAnsi" w:cstheme="minorHAnsi"/>
              </w:rPr>
              <w:t xml:space="preserve"> Regions) stanęły przed nowymi wyzwaniami w zakresie zapewnienia bezpieczeństwa i odporności</w:t>
            </w:r>
            <w:r w:rsidR="000A538B">
              <w:rPr>
                <w:rFonts w:asciiTheme="minorHAnsi" w:hAnsiTheme="minorHAnsi" w:cstheme="minorHAnsi"/>
              </w:rPr>
              <w:t>,</w:t>
            </w:r>
            <w:r w:rsidR="00471E1B">
              <w:rPr>
                <w:rFonts w:asciiTheme="minorHAnsi" w:hAnsiTheme="minorHAnsi" w:cstheme="minorHAnsi"/>
              </w:rPr>
              <w:t xml:space="preserve"> nie tylko swoim mieszkańcom. W</w:t>
            </w:r>
            <w:r w:rsidR="000A538B">
              <w:rPr>
                <w:rFonts w:asciiTheme="minorHAnsi" w:hAnsiTheme="minorHAnsi" w:cstheme="minorHAnsi"/>
              </w:rPr>
              <w:t> </w:t>
            </w:r>
            <w:r w:rsidR="00471E1B">
              <w:rPr>
                <w:rFonts w:asciiTheme="minorHAnsi" w:hAnsiTheme="minorHAnsi" w:cstheme="minorHAnsi"/>
              </w:rPr>
              <w:t>szczególności konieczne stało się stworzenie warunków dla sprawnych i szybkich przewozów dużych ładunków (dostaw, sprzętu, ludności)</w:t>
            </w:r>
            <w:r w:rsidR="00613999">
              <w:rPr>
                <w:rFonts w:asciiTheme="minorHAnsi" w:hAnsiTheme="minorHAnsi" w:cstheme="minorHAnsi"/>
              </w:rPr>
              <w:t xml:space="preserve">, </w:t>
            </w:r>
            <w:r w:rsidR="00A673F5">
              <w:rPr>
                <w:rFonts w:asciiTheme="minorHAnsi" w:hAnsiTheme="minorHAnsi" w:cstheme="minorHAnsi"/>
              </w:rPr>
              <w:t>przede wszystkim</w:t>
            </w:r>
            <w:r w:rsidR="00613999">
              <w:rPr>
                <w:rFonts w:asciiTheme="minorHAnsi" w:hAnsiTheme="minorHAnsi" w:cstheme="minorHAnsi"/>
              </w:rPr>
              <w:t xml:space="preserve"> na</w:t>
            </w:r>
            <w:r w:rsidR="00A673F5">
              <w:rPr>
                <w:rFonts w:asciiTheme="minorHAnsi" w:hAnsiTheme="minorHAnsi" w:cstheme="minorHAnsi"/>
              </w:rPr>
              <w:t> </w:t>
            </w:r>
            <w:r w:rsidR="00613999">
              <w:rPr>
                <w:rFonts w:asciiTheme="minorHAnsi" w:hAnsiTheme="minorHAnsi" w:cstheme="minorHAnsi"/>
              </w:rPr>
              <w:t>kierunku wschód - zachód</w:t>
            </w:r>
            <w:r w:rsidR="00471E1B">
              <w:rPr>
                <w:rFonts w:asciiTheme="minorHAnsi" w:hAnsiTheme="minorHAnsi" w:cstheme="minorHAnsi"/>
              </w:rPr>
              <w:t xml:space="preserve">. </w:t>
            </w:r>
          </w:p>
          <w:p w14:paraId="2437F916" w14:textId="65B8E257" w:rsidR="003D7A2A" w:rsidRDefault="000A538B" w:rsidP="007B3262">
            <w:pPr>
              <w:spacing w:before="0" w:after="80" w:line="276" w:lineRule="auto"/>
              <w:rPr>
                <w:rFonts w:asciiTheme="minorHAnsi" w:hAnsiTheme="minorHAnsi" w:cstheme="minorHAnsi"/>
              </w:rPr>
            </w:pPr>
            <w:r>
              <w:rPr>
                <w:rFonts w:asciiTheme="minorHAnsi" w:hAnsiTheme="minorHAnsi" w:cstheme="minorHAnsi"/>
              </w:rPr>
              <w:lastRenderedPageBreak/>
              <w:t>Dlatego przewiduje się wsparcie dedykowanych temu celowi i</w:t>
            </w:r>
            <w:r w:rsidR="00743593" w:rsidRPr="00743593">
              <w:rPr>
                <w:rFonts w:asciiTheme="minorHAnsi" w:hAnsiTheme="minorHAnsi" w:cstheme="minorHAnsi"/>
              </w:rPr>
              <w:t>nwestycj</w:t>
            </w:r>
            <w:r>
              <w:rPr>
                <w:rFonts w:asciiTheme="minorHAnsi" w:hAnsiTheme="minorHAnsi" w:cstheme="minorHAnsi"/>
              </w:rPr>
              <w:t>i</w:t>
            </w:r>
            <w:r w:rsidR="00743593" w:rsidRPr="00743593">
              <w:rPr>
                <w:rFonts w:asciiTheme="minorHAnsi" w:hAnsiTheme="minorHAnsi" w:cstheme="minorHAnsi"/>
              </w:rPr>
              <w:t xml:space="preserve"> </w:t>
            </w:r>
            <w:r w:rsidR="00743593">
              <w:rPr>
                <w:rFonts w:asciiTheme="minorHAnsi" w:hAnsiTheme="minorHAnsi" w:cstheme="minorHAnsi"/>
              </w:rPr>
              <w:t>w</w:t>
            </w:r>
            <w:r w:rsidR="00743593" w:rsidRPr="00743593">
              <w:rPr>
                <w:rFonts w:asciiTheme="minorHAnsi" w:hAnsiTheme="minorHAnsi" w:cstheme="minorHAnsi"/>
              </w:rPr>
              <w:t xml:space="preserve"> rozwój infrastruktury linii kolejowych</w:t>
            </w:r>
            <w:r w:rsidR="00471E1B">
              <w:rPr>
                <w:rFonts w:asciiTheme="minorHAnsi" w:hAnsiTheme="minorHAnsi" w:cstheme="minorHAnsi"/>
              </w:rPr>
              <w:t>, przede wszystkim</w:t>
            </w:r>
            <w:r w:rsidR="00743593" w:rsidRPr="00743593">
              <w:rPr>
                <w:rFonts w:asciiTheme="minorHAnsi" w:hAnsiTheme="minorHAnsi" w:cstheme="minorHAnsi"/>
              </w:rPr>
              <w:t xml:space="preserve"> </w:t>
            </w:r>
            <w:r>
              <w:rPr>
                <w:rFonts w:asciiTheme="minorHAnsi" w:hAnsiTheme="minorHAnsi" w:cstheme="minorHAnsi"/>
              </w:rPr>
              <w:t xml:space="preserve">w </w:t>
            </w:r>
            <w:r w:rsidR="00743593" w:rsidRPr="00743593">
              <w:rPr>
                <w:rFonts w:asciiTheme="minorHAnsi" w:hAnsiTheme="minorHAnsi" w:cstheme="minorHAnsi"/>
              </w:rPr>
              <w:t xml:space="preserve">TEN-T, </w:t>
            </w:r>
            <w:r w:rsidR="00A72E49">
              <w:rPr>
                <w:rFonts w:asciiTheme="minorHAnsi" w:hAnsiTheme="minorHAnsi" w:cstheme="minorHAnsi"/>
              </w:rPr>
              <w:t xml:space="preserve">i </w:t>
            </w:r>
            <w:r w:rsidR="00743593" w:rsidRPr="00743593">
              <w:rPr>
                <w:rFonts w:asciiTheme="minorHAnsi" w:hAnsiTheme="minorHAnsi" w:cstheme="minorHAnsi"/>
              </w:rPr>
              <w:t xml:space="preserve">w infrastrukturę obsługi podróżnych, </w:t>
            </w:r>
            <w:r w:rsidR="00743593">
              <w:rPr>
                <w:rFonts w:asciiTheme="minorHAnsi" w:hAnsiTheme="minorHAnsi" w:cstheme="minorHAnsi"/>
              </w:rPr>
              <w:t xml:space="preserve">zabezpieczające funkcje cywilne i wojskowe infrastruktury kolejowej. </w:t>
            </w:r>
          </w:p>
          <w:p w14:paraId="78CD0F14" w14:textId="47040623" w:rsidR="001876D6" w:rsidRPr="003D7A2A" w:rsidRDefault="00743593" w:rsidP="001876D6">
            <w:pPr>
              <w:spacing w:before="0" w:after="80" w:line="276" w:lineRule="auto"/>
              <w:jc w:val="both"/>
              <w:rPr>
                <w:rFonts w:asciiTheme="minorHAnsi" w:hAnsiTheme="minorHAnsi" w:cstheme="minorHAnsi"/>
              </w:rPr>
            </w:pPr>
            <w:r>
              <w:rPr>
                <w:rFonts w:asciiTheme="minorHAnsi" w:hAnsiTheme="minorHAnsi" w:cstheme="minorHAnsi"/>
              </w:rPr>
              <w:t>P</w:t>
            </w:r>
            <w:r w:rsidR="001876D6" w:rsidRPr="00857FA7">
              <w:rPr>
                <w:rFonts w:asciiTheme="minorHAnsi" w:hAnsiTheme="minorHAnsi" w:cstheme="minorHAnsi"/>
              </w:rPr>
              <w:t>rzewiduje się wsparcie w</w:t>
            </w:r>
            <w:r>
              <w:rPr>
                <w:rFonts w:asciiTheme="minorHAnsi" w:hAnsiTheme="minorHAnsi" w:cstheme="minorHAnsi"/>
              </w:rPr>
              <w:t xml:space="preserve"> </w:t>
            </w:r>
            <w:r w:rsidR="001876D6" w:rsidRPr="00857FA7">
              <w:rPr>
                <w:rFonts w:asciiTheme="minorHAnsi" w:hAnsiTheme="minorHAnsi" w:cstheme="minorHAnsi"/>
              </w:rPr>
              <w:t>formie dotacji</w:t>
            </w:r>
            <w:r>
              <w:rPr>
                <w:rFonts w:asciiTheme="minorHAnsi" w:hAnsiTheme="minorHAnsi" w:cstheme="minorHAnsi"/>
              </w:rPr>
              <w:t xml:space="preserve"> z uwagi na</w:t>
            </w:r>
            <w:r w:rsidR="001876D6" w:rsidRPr="00857FA7">
              <w:rPr>
                <w:rFonts w:asciiTheme="minorHAnsi" w:hAnsiTheme="minorHAnsi" w:cstheme="minorHAnsi"/>
              </w:rPr>
              <w:t xml:space="preserve"> </w:t>
            </w:r>
            <w:r>
              <w:rPr>
                <w:rFonts w:asciiTheme="minorHAnsi" w:hAnsiTheme="minorHAnsi" w:cstheme="minorHAnsi"/>
              </w:rPr>
              <w:t>b</w:t>
            </w:r>
            <w:r w:rsidR="001876D6" w:rsidRPr="00857FA7">
              <w:rPr>
                <w:rFonts w:asciiTheme="minorHAnsi" w:eastAsia="Times New Roman" w:hAnsiTheme="minorHAnsi" w:cstheme="minorHAnsi"/>
              </w:rPr>
              <w:t>eneficjen</w:t>
            </w:r>
            <w:r w:rsidR="001876D6">
              <w:rPr>
                <w:rFonts w:asciiTheme="minorHAnsi" w:eastAsia="Times New Roman" w:hAnsiTheme="minorHAnsi" w:cstheme="minorHAnsi"/>
              </w:rPr>
              <w:t>t</w:t>
            </w:r>
            <w:r>
              <w:rPr>
                <w:rFonts w:asciiTheme="minorHAnsi" w:eastAsia="Times New Roman" w:hAnsiTheme="minorHAnsi" w:cstheme="minorHAnsi"/>
              </w:rPr>
              <w:t>a</w:t>
            </w:r>
            <w:r w:rsidR="001876D6" w:rsidRPr="00857FA7">
              <w:rPr>
                <w:rFonts w:asciiTheme="minorHAnsi" w:eastAsia="Times New Roman" w:hAnsiTheme="minorHAnsi" w:cstheme="minorHAnsi"/>
              </w:rPr>
              <w:t xml:space="preserve">, tj. </w:t>
            </w:r>
            <w:r w:rsidR="008970B1">
              <w:rPr>
                <w:rFonts w:asciiTheme="minorHAnsi" w:eastAsia="Times New Roman" w:hAnsiTheme="minorHAnsi" w:cstheme="minorHAnsi"/>
              </w:rPr>
              <w:t xml:space="preserve">spółkę </w:t>
            </w:r>
            <w:r w:rsidR="001876D6" w:rsidRPr="00857FA7">
              <w:rPr>
                <w:rFonts w:asciiTheme="minorHAnsi" w:eastAsia="Times New Roman" w:hAnsiTheme="minorHAnsi" w:cstheme="minorHAnsi"/>
              </w:rPr>
              <w:t>PKP PLK SA</w:t>
            </w:r>
            <w:r>
              <w:rPr>
                <w:rFonts w:asciiTheme="minorHAnsi" w:eastAsia="Times New Roman" w:hAnsiTheme="minorHAnsi" w:cstheme="minorHAnsi"/>
              </w:rPr>
              <w:t>, która</w:t>
            </w:r>
            <w:r w:rsidR="001876D6">
              <w:rPr>
                <w:rFonts w:asciiTheme="minorHAnsi" w:eastAsia="Times New Roman" w:hAnsiTheme="minorHAnsi" w:cstheme="minorHAnsi"/>
              </w:rPr>
              <w:t xml:space="preserve"> </w:t>
            </w:r>
            <w:r w:rsidR="001876D6" w:rsidRPr="00857FA7">
              <w:rPr>
                <w:rFonts w:asciiTheme="minorHAnsi" w:eastAsia="Times New Roman" w:hAnsiTheme="minorHAnsi" w:cstheme="minorHAnsi"/>
              </w:rPr>
              <w:t>został</w:t>
            </w:r>
            <w:r w:rsidR="001876D6">
              <w:rPr>
                <w:rFonts w:asciiTheme="minorHAnsi" w:eastAsia="Times New Roman" w:hAnsiTheme="minorHAnsi" w:cstheme="minorHAnsi"/>
              </w:rPr>
              <w:t>a</w:t>
            </w:r>
            <w:r w:rsidR="001876D6" w:rsidRPr="00857FA7">
              <w:rPr>
                <w:rFonts w:asciiTheme="minorHAnsi" w:eastAsia="Times New Roman" w:hAnsiTheme="minorHAnsi" w:cstheme="minorHAnsi"/>
              </w:rPr>
              <w:t xml:space="preserve"> utworzon</w:t>
            </w:r>
            <w:r w:rsidR="00410FCC">
              <w:rPr>
                <w:rFonts w:asciiTheme="minorHAnsi" w:eastAsia="Times New Roman" w:hAnsiTheme="minorHAnsi" w:cstheme="minorHAnsi"/>
              </w:rPr>
              <w:t>a</w:t>
            </w:r>
            <w:r w:rsidR="001876D6" w:rsidRPr="00857FA7">
              <w:rPr>
                <w:rFonts w:asciiTheme="minorHAnsi" w:eastAsia="Times New Roman" w:hAnsiTheme="minorHAnsi" w:cstheme="minorHAnsi"/>
              </w:rPr>
              <w:t xml:space="preserve"> w</w:t>
            </w:r>
            <w:r w:rsidR="00410FCC">
              <w:rPr>
                <w:rFonts w:asciiTheme="minorHAnsi" w:eastAsia="Times New Roman" w:hAnsiTheme="minorHAnsi" w:cstheme="minorHAnsi"/>
              </w:rPr>
              <w:t xml:space="preserve"> </w:t>
            </w:r>
            <w:r w:rsidR="001876D6" w:rsidRPr="00857FA7">
              <w:rPr>
                <w:rFonts w:asciiTheme="minorHAnsi" w:eastAsia="Times New Roman" w:hAnsiTheme="minorHAnsi" w:cstheme="minorHAnsi"/>
              </w:rPr>
              <w:t>celu prowadzenia działalności w zakresie zarządzania liniami kolejowymi o znaczeniu krajowym.</w:t>
            </w:r>
            <w:r w:rsidR="00410FCC">
              <w:rPr>
                <w:rFonts w:asciiTheme="minorHAnsi" w:eastAsia="Times New Roman" w:hAnsiTheme="minorHAnsi" w:cstheme="minorHAnsi"/>
              </w:rPr>
              <w:t xml:space="preserve"> </w:t>
            </w:r>
          </w:p>
          <w:p w14:paraId="6DC86F65" w14:textId="61744336" w:rsidR="001876D6" w:rsidRPr="00857FA7" w:rsidRDefault="000C6711" w:rsidP="001876D6">
            <w:pPr>
              <w:spacing w:before="0" w:after="80" w:line="276" w:lineRule="auto"/>
              <w:jc w:val="both"/>
              <w:rPr>
                <w:rFonts w:asciiTheme="minorHAnsi" w:eastAsia="Times New Roman" w:hAnsiTheme="minorHAnsi" w:cstheme="minorHAnsi"/>
              </w:rPr>
            </w:pPr>
            <w:r>
              <w:rPr>
                <w:rFonts w:asciiTheme="minorHAnsi" w:eastAsia="Times New Roman" w:hAnsiTheme="minorHAnsi" w:cstheme="minorHAnsi"/>
              </w:rPr>
              <w:t>S</w:t>
            </w:r>
            <w:r w:rsidR="001876D6" w:rsidRPr="00857FA7">
              <w:rPr>
                <w:rFonts w:asciiTheme="minorHAnsi" w:eastAsia="Times New Roman" w:hAnsiTheme="minorHAnsi" w:cstheme="minorHAnsi"/>
              </w:rPr>
              <w:t>półk</w:t>
            </w:r>
            <w:r w:rsidR="00410FCC">
              <w:rPr>
                <w:rFonts w:asciiTheme="minorHAnsi" w:eastAsia="Times New Roman" w:hAnsiTheme="minorHAnsi" w:cstheme="minorHAnsi"/>
              </w:rPr>
              <w:t>a</w:t>
            </w:r>
            <w:r w:rsidR="001876D6" w:rsidRPr="00857FA7">
              <w:rPr>
                <w:rFonts w:asciiTheme="minorHAnsi" w:eastAsia="Times New Roman" w:hAnsiTheme="minorHAnsi" w:cstheme="minorHAnsi"/>
              </w:rPr>
              <w:t xml:space="preserve"> udostępnia infrastrukturę własną wszystkim potencjalnym, zainteresowanym przewoźnikom na równych i niedyskryminacyjnych zasadach. Przewoźnicy kolejowi, świadczą swoje usługi (pasażerskie i towarowe przewozy kolejowe) pasażerom, zleceniodawcom przewozu towarów na warunkach rynkowych.</w:t>
            </w:r>
            <w:r w:rsidR="00410FCC">
              <w:rPr>
                <w:rFonts w:asciiTheme="minorHAnsi" w:eastAsia="Times New Roman" w:hAnsiTheme="minorHAnsi" w:cstheme="minorHAnsi"/>
              </w:rPr>
              <w:t xml:space="preserve"> </w:t>
            </w:r>
            <w:r w:rsidR="003D7A2A">
              <w:rPr>
                <w:rFonts w:asciiTheme="minorHAnsi" w:eastAsia="Times New Roman" w:hAnsiTheme="minorHAnsi" w:cstheme="minorHAnsi"/>
              </w:rPr>
              <w:t>Co więcej, infrastruktura kolejowa jako integralny element infrastruktury krytycznej pełni kluczową funkcję w zapewnieniu bezpieczeństwa i</w:t>
            </w:r>
            <w:r w:rsidR="00445041">
              <w:rPr>
                <w:rFonts w:asciiTheme="minorHAnsi" w:eastAsia="Times New Roman" w:hAnsiTheme="minorHAnsi" w:cstheme="minorHAnsi"/>
              </w:rPr>
              <w:t> </w:t>
            </w:r>
            <w:r w:rsidR="003D7A2A">
              <w:rPr>
                <w:rFonts w:asciiTheme="minorHAnsi" w:eastAsia="Times New Roman" w:hAnsiTheme="minorHAnsi" w:cstheme="minorHAnsi"/>
              </w:rPr>
              <w:t>stabilności państwa i obywateli w zakresie obsługi ruchu pasażerskiego, zabezpieczenia szlaków transportowych i ciągłości dostaw towarów, możliwości wykorzystania infrastruktury w sytuacjach kryzysowych i na potrzeb</w:t>
            </w:r>
            <w:r w:rsidR="008829F1">
              <w:rPr>
                <w:rFonts w:asciiTheme="minorHAnsi" w:eastAsia="Times New Roman" w:hAnsiTheme="minorHAnsi" w:cstheme="minorHAnsi"/>
              </w:rPr>
              <w:t>y</w:t>
            </w:r>
            <w:r w:rsidR="003D7A2A">
              <w:rPr>
                <w:rFonts w:asciiTheme="minorHAnsi" w:eastAsia="Times New Roman" w:hAnsiTheme="minorHAnsi" w:cstheme="minorHAnsi"/>
              </w:rPr>
              <w:t xml:space="preserve"> wojskowe.</w:t>
            </w:r>
          </w:p>
          <w:p w14:paraId="5897D82D" w14:textId="2BEA2873" w:rsidR="001876D6" w:rsidRPr="00857FA7" w:rsidRDefault="001876D6" w:rsidP="001876D6">
            <w:pPr>
              <w:spacing w:before="0" w:after="80" w:line="276" w:lineRule="auto"/>
              <w:jc w:val="both"/>
              <w:rPr>
                <w:rFonts w:asciiTheme="minorHAnsi" w:hAnsiTheme="minorHAnsi" w:cstheme="minorHAnsi"/>
              </w:rPr>
            </w:pPr>
            <w:r w:rsidRPr="00857FA7">
              <w:rPr>
                <w:rFonts w:asciiTheme="minorHAnsi" w:eastAsia="Times New Roman" w:hAnsiTheme="minorHAnsi" w:cstheme="minorHAnsi"/>
              </w:rPr>
              <w:t xml:space="preserve">Generalnie przychody finansowe, generowane przez projekty kolejowe, nie są wystarczające dla pokrycia nakładów inwestycyjnych i kosztów operacyjnych beneficjenta </w:t>
            </w:r>
            <w:r>
              <w:rPr>
                <w:rFonts w:asciiTheme="minorHAnsi" w:eastAsia="Times New Roman" w:hAnsiTheme="minorHAnsi" w:cstheme="minorHAnsi"/>
              </w:rPr>
              <w:t xml:space="preserve">– </w:t>
            </w:r>
            <w:r w:rsidRPr="00857FA7">
              <w:rPr>
                <w:rFonts w:asciiTheme="minorHAnsi" w:eastAsia="Times New Roman" w:hAnsiTheme="minorHAnsi" w:cstheme="minorHAnsi"/>
              </w:rPr>
              <w:t xml:space="preserve">finansowanie, zarówno kosztów inwestycji jak i utrzymania linii kolejowych, jest dokonywane głównie ze środków publicznych. Dlatego też </w:t>
            </w:r>
            <w:r w:rsidRPr="00857FA7">
              <w:rPr>
                <w:rFonts w:asciiTheme="minorHAnsi" w:hAnsiTheme="minorHAnsi" w:cstheme="minorHAnsi"/>
              </w:rPr>
              <w:t xml:space="preserve">zastosowanie dotacyjnej formy </w:t>
            </w:r>
            <w:proofErr w:type="spellStart"/>
            <w:r w:rsidRPr="00857FA7">
              <w:rPr>
                <w:rFonts w:asciiTheme="minorHAnsi" w:hAnsiTheme="minorHAnsi" w:cstheme="minorHAnsi"/>
              </w:rPr>
              <w:t>wspacia</w:t>
            </w:r>
            <w:proofErr w:type="spellEnd"/>
            <w:r w:rsidRPr="00857FA7">
              <w:rPr>
                <w:rFonts w:asciiTheme="minorHAnsi" w:hAnsiTheme="minorHAnsi" w:cstheme="minorHAnsi"/>
              </w:rPr>
              <w:t xml:space="preserve"> pozwoli na przeprowadzenie ważnych inwestycji dla poprawy dostępności makroregionu</w:t>
            </w:r>
            <w:r w:rsidR="000A23D8">
              <w:rPr>
                <w:rFonts w:asciiTheme="minorHAnsi" w:hAnsiTheme="minorHAnsi" w:cstheme="minorHAnsi"/>
              </w:rPr>
              <w:t xml:space="preserve"> w aspekcie </w:t>
            </w:r>
            <w:proofErr w:type="spellStart"/>
            <w:r w:rsidR="000A23D8">
              <w:rPr>
                <w:rFonts w:asciiTheme="minorHAnsi" w:hAnsiTheme="minorHAnsi" w:cstheme="minorHAnsi"/>
              </w:rPr>
              <w:t>mobliności</w:t>
            </w:r>
            <w:proofErr w:type="spellEnd"/>
            <w:r w:rsidR="000A23D8">
              <w:rPr>
                <w:rFonts w:asciiTheme="minorHAnsi" w:hAnsiTheme="minorHAnsi" w:cstheme="minorHAnsi"/>
              </w:rPr>
              <w:t xml:space="preserve"> cywilnej i</w:t>
            </w:r>
            <w:r w:rsidR="00247348">
              <w:rPr>
                <w:rFonts w:asciiTheme="minorHAnsi" w:hAnsiTheme="minorHAnsi" w:cstheme="minorHAnsi"/>
              </w:rPr>
              <w:t> </w:t>
            </w:r>
            <w:r w:rsidR="000A23D8">
              <w:rPr>
                <w:rFonts w:asciiTheme="minorHAnsi" w:hAnsiTheme="minorHAnsi" w:cstheme="minorHAnsi"/>
              </w:rPr>
              <w:t>wojskowej.</w:t>
            </w:r>
          </w:p>
        </w:tc>
      </w:tr>
      <w:tr w:rsidR="001876D6" w:rsidRPr="00857FA7" w14:paraId="2A17F395" w14:textId="77777777" w:rsidTr="00A51DC3">
        <w:trPr>
          <w:trHeight w:val="6695"/>
        </w:trPr>
        <w:tc>
          <w:tcPr>
            <w:tcW w:w="3050" w:type="dxa"/>
          </w:tcPr>
          <w:p w14:paraId="2EB49CB2" w14:textId="5EE4B095" w:rsidR="001876D6" w:rsidRPr="00857FA7" w:rsidRDefault="001876D6" w:rsidP="001876D6">
            <w:pPr>
              <w:spacing w:after="0" w:line="276" w:lineRule="auto"/>
              <w:jc w:val="both"/>
              <w:rPr>
                <w:rFonts w:asciiTheme="minorHAnsi" w:hAnsiTheme="minorHAnsi" w:cstheme="minorHAnsi"/>
              </w:rPr>
            </w:pPr>
            <w:r w:rsidRPr="00857FA7">
              <w:rPr>
                <w:rFonts w:asciiTheme="minorHAnsi" w:hAnsiTheme="minorHAnsi" w:cstheme="minorHAnsi"/>
              </w:rPr>
              <w:lastRenderedPageBreak/>
              <w:t>Europa o silniejszym wymiarze społecznym, bardziej sprzyjająca włączeniu społecznemu i wdrażająca Europejski filar praw socjalnych (CP 4)</w:t>
            </w:r>
          </w:p>
        </w:tc>
        <w:tc>
          <w:tcPr>
            <w:tcW w:w="3224" w:type="dxa"/>
          </w:tcPr>
          <w:p w14:paraId="61EC156E" w14:textId="3102F0C1" w:rsidR="001876D6" w:rsidRPr="00857FA7" w:rsidRDefault="001876D6" w:rsidP="001876D6">
            <w:pPr>
              <w:spacing w:before="0" w:after="0" w:line="276" w:lineRule="auto"/>
              <w:jc w:val="both"/>
              <w:rPr>
                <w:rFonts w:asciiTheme="minorHAnsi" w:hAnsiTheme="minorHAnsi" w:cstheme="minorHAnsi"/>
              </w:rPr>
            </w:pPr>
            <w:r w:rsidRPr="00857FA7">
              <w:rPr>
                <w:rFonts w:asciiTheme="minorHAnsi" w:hAnsiTheme="minorHAnsi" w:cstheme="minorHAnsi"/>
              </w:rPr>
              <w:t>(vi) wzmacnianie roli kultury i zrównoważonej turystyki w rozwoju gospodarczym, włączeniu społecznym i innowacjach społecznych</w:t>
            </w:r>
          </w:p>
        </w:tc>
        <w:tc>
          <w:tcPr>
            <w:tcW w:w="8287" w:type="dxa"/>
          </w:tcPr>
          <w:p w14:paraId="5012E6CD" w14:textId="1E9747D0" w:rsidR="001876D6" w:rsidRDefault="001876D6" w:rsidP="001876D6">
            <w:pPr>
              <w:spacing w:before="80" w:after="0" w:line="276" w:lineRule="auto"/>
              <w:jc w:val="both"/>
              <w:rPr>
                <w:rFonts w:asciiTheme="minorHAnsi" w:hAnsiTheme="minorHAnsi" w:cstheme="minorHAnsi"/>
              </w:rPr>
            </w:pPr>
            <w:r w:rsidRPr="00857FA7">
              <w:rPr>
                <w:rFonts w:asciiTheme="minorHAnsi" w:hAnsiTheme="minorHAnsi" w:cstheme="minorHAnsi"/>
              </w:rPr>
              <w:t>Istotnym potencjałem rozwojowym PW+ są walory przyrodnicze i krajobrazowe oraz dziedzictwo historyczne i wielokulturowe. Ich powiązanie w ponadregionalne i zintegrowane, dojrzałe (w pełni rozwinięte pod względem infrastrukturalnym jak i marketingowym)</w:t>
            </w:r>
            <w:r>
              <w:rPr>
                <w:rFonts w:asciiTheme="minorHAnsi" w:hAnsiTheme="minorHAnsi" w:cstheme="minorHAnsi"/>
              </w:rPr>
              <w:t xml:space="preserve"> </w:t>
            </w:r>
            <w:r w:rsidRPr="00857FA7">
              <w:rPr>
                <w:rFonts w:asciiTheme="minorHAnsi" w:hAnsiTheme="minorHAnsi" w:cstheme="minorHAnsi"/>
              </w:rPr>
              <w:t xml:space="preserve">produkty turystyczne (szlaki) przyczyni się </w:t>
            </w:r>
            <w:r w:rsidRPr="004C28FD">
              <w:rPr>
                <w:rFonts w:asciiTheme="minorHAnsi" w:hAnsiTheme="minorHAnsi" w:cstheme="minorHAnsi"/>
              </w:rPr>
              <w:t>do zrównoważonego rozwoju gospodarczego w obszarze turystyki (zapewnienie spójności gospodarczej) stanowiącego jeden z kluczowych czynników rozwoju makroregionu</w:t>
            </w:r>
            <w:r>
              <w:rPr>
                <w:rFonts w:asciiTheme="minorHAnsi" w:hAnsiTheme="minorHAnsi" w:cstheme="minorHAnsi"/>
              </w:rPr>
              <w:t>,</w:t>
            </w:r>
            <w:r w:rsidRPr="004C28FD">
              <w:rPr>
                <w:rFonts w:asciiTheme="minorHAnsi" w:hAnsiTheme="minorHAnsi" w:cstheme="minorHAnsi"/>
              </w:rPr>
              <w:t xml:space="preserve"> a także </w:t>
            </w:r>
            <w:r w:rsidRPr="00857FA7">
              <w:rPr>
                <w:rFonts w:asciiTheme="minorHAnsi" w:hAnsiTheme="minorHAnsi" w:cstheme="minorHAnsi"/>
              </w:rPr>
              <w:t xml:space="preserve">do powstania licznych korzyści społecznych, w tym m.in. zwiększenia integracji i spójności społecznej makroregionu (budowanie więzi społecznych), tworzenia nowych możliwości spędzenia wolnego czasu, ale również  pobudzenia rozwoju przedsiębiorczości w korytarzach szlaków. Powyższe przełoży się na poprawę sytuacji </w:t>
            </w:r>
            <w:proofErr w:type="spellStart"/>
            <w:r w:rsidRPr="00857FA7">
              <w:rPr>
                <w:rFonts w:asciiTheme="minorHAnsi" w:hAnsiTheme="minorHAnsi" w:cstheme="minorHAnsi"/>
              </w:rPr>
              <w:t>społeczno</w:t>
            </w:r>
            <w:proofErr w:type="spellEnd"/>
            <w:r w:rsidRPr="00857FA7">
              <w:rPr>
                <w:rFonts w:asciiTheme="minorHAnsi" w:hAnsiTheme="minorHAnsi" w:cstheme="minorHAnsi"/>
              </w:rPr>
              <w:t xml:space="preserve"> - gospodarczej PW+.</w:t>
            </w:r>
          </w:p>
          <w:p w14:paraId="30BC5138" w14:textId="77777777" w:rsidR="001876D6" w:rsidRDefault="001876D6" w:rsidP="001876D6">
            <w:pPr>
              <w:spacing w:before="0" w:after="0" w:line="276" w:lineRule="auto"/>
              <w:jc w:val="both"/>
              <w:rPr>
                <w:rFonts w:asciiTheme="minorHAnsi" w:hAnsiTheme="minorHAnsi" w:cstheme="minorHAnsi"/>
              </w:rPr>
            </w:pPr>
            <w:r w:rsidRPr="004C28FD">
              <w:rPr>
                <w:rFonts w:asciiTheme="minorHAnsi" w:hAnsiTheme="minorHAnsi" w:cstheme="minorHAnsi"/>
              </w:rPr>
              <w:t>Rozwój ponadregionalnych, konkurencyjnych szlaków turystycznych pozwoli na podniesienie atrakcyjności turystycznej makroregionu. Wielokulturowe dziedzictwo i unikalne zasoby przyrodnicze będące podstawą produktów turystycznych wzmocnią ofertę turystyczną i przyczynią się do rozwoju gospodarczego tej części kraju. Ponadto wykorzystanie nowoczesnych technologii w branży turystycznej pozwoli na poszerzenie oferty, ale i dostosowanie do działania w warunkach szoku rynkowego (</w:t>
            </w:r>
            <w:proofErr w:type="spellStart"/>
            <w:r w:rsidRPr="00740C4E">
              <w:rPr>
                <w:rFonts w:asciiTheme="minorHAnsi" w:hAnsiTheme="minorHAnsi" w:cstheme="minorHAnsi"/>
                <w:i/>
                <w:iCs/>
              </w:rPr>
              <w:t>resilience</w:t>
            </w:r>
            <w:proofErr w:type="spellEnd"/>
            <w:r w:rsidRPr="004C28FD">
              <w:rPr>
                <w:rFonts w:asciiTheme="minorHAnsi" w:hAnsiTheme="minorHAnsi" w:cstheme="minorHAnsi"/>
              </w:rPr>
              <w:t>).</w:t>
            </w:r>
          </w:p>
          <w:p w14:paraId="38FF02B7" w14:textId="25D263F4" w:rsidR="001876D6" w:rsidRPr="00857FA7" w:rsidRDefault="001876D6" w:rsidP="001876D6">
            <w:pPr>
              <w:spacing w:before="0" w:after="0" w:line="276" w:lineRule="auto"/>
              <w:jc w:val="both"/>
              <w:rPr>
                <w:rFonts w:asciiTheme="minorHAnsi" w:hAnsiTheme="minorHAnsi" w:cstheme="minorHAnsi"/>
              </w:rPr>
            </w:pPr>
            <w:r w:rsidRPr="00740C4E">
              <w:rPr>
                <w:rFonts w:asciiTheme="minorHAnsi" w:hAnsiTheme="minorHAnsi" w:cstheme="minorHAnsi"/>
                <w:szCs w:val="24"/>
              </w:rPr>
              <w:t xml:space="preserve">Mając na uwadze specyfikę realizowanych </w:t>
            </w:r>
            <w:r w:rsidRPr="00054425">
              <w:rPr>
                <w:rFonts w:ascii="Calibri" w:eastAsia="Calibri" w:hAnsi="Calibri" w:cs="Calibri"/>
                <w:szCs w:val="24"/>
              </w:rPr>
              <w:t>projektów (inwestycje o charakterze publicznym, niekomercyjnym)</w:t>
            </w:r>
            <w:r w:rsidRPr="00740C4E">
              <w:rPr>
                <w:rFonts w:asciiTheme="minorHAnsi" w:hAnsiTheme="minorHAnsi" w:cstheme="minorHAnsi"/>
                <w:szCs w:val="24"/>
              </w:rPr>
              <w:t>,</w:t>
            </w:r>
            <w:r w:rsidR="00623D46">
              <w:rPr>
                <w:rFonts w:asciiTheme="minorHAnsi" w:hAnsiTheme="minorHAnsi" w:cstheme="minorHAnsi"/>
                <w:szCs w:val="24"/>
              </w:rPr>
              <w:t xml:space="preserve"> </w:t>
            </w:r>
            <w:r w:rsidRPr="00740C4E">
              <w:rPr>
                <w:rFonts w:asciiTheme="minorHAnsi" w:hAnsiTheme="minorHAnsi" w:cstheme="minorHAnsi"/>
                <w:szCs w:val="24"/>
              </w:rPr>
              <w:t xml:space="preserve">w ramach CS (vi) przewidziano zastosowanie wyłącznie wsparcia dotacyjnego. Realizacja projektów ma przyczynić się do osiągnięcia określonych efektów społecznych, natomiast nie jest ukierunkowana na osiąganie zysku (nie służy do prowadzenia działalności gospodarczej), a zatem na generowanie przychodów pozwalających na spłatę wsparcia zwrotnego. </w:t>
            </w:r>
          </w:p>
        </w:tc>
      </w:tr>
      <w:tr w:rsidR="001876D6" w:rsidRPr="00857FA7" w14:paraId="43F92CF3" w14:textId="77777777" w:rsidTr="00BC3252">
        <w:trPr>
          <w:trHeight w:val="331"/>
        </w:trPr>
        <w:tc>
          <w:tcPr>
            <w:tcW w:w="3050" w:type="dxa"/>
          </w:tcPr>
          <w:p w14:paraId="038E15F1" w14:textId="080E103B" w:rsidR="001876D6" w:rsidRPr="00857FA7" w:rsidRDefault="001876D6" w:rsidP="001876D6">
            <w:pPr>
              <w:spacing w:after="0" w:line="276" w:lineRule="auto"/>
              <w:jc w:val="both"/>
              <w:rPr>
                <w:rFonts w:asciiTheme="minorHAnsi" w:hAnsiTheme="minorHAnsi" w:cstheme="minorHAnsi"/>
              </w:rPr>
            </w:pPr>
            <w:r w:rsidRPr="00857FA7">
              <w:rPr>
                <w:rFonts w:asciiTheme="minorHAnsi" w:hAnsiTheme="minorHAnsi" w:cstheme="minorHAnsi"/>
              </w:rPr>
              <w:t xml:space="preserve">Europa o silniejszym wymiarze społecznym, bardziej sprzyjająca </w:t>
            </w:r>
            <w:r w:rsidRPr="00857FA7">
              <w:rPr>
                <w:rFonts w:asciiTheme="minorHAnsi" w:hAnsiTheme="minorHAnsi" w:cstheme="minorHAnsi"/>
              </w:rPr>
              <w:lastRenderedPageBreak/>
              <w:t>włączeniu społecznemu i wdrażająca Europejski filar praw socjalnych (CP 4)</w:t>
            </w:r>
          </w:p>
        </w:tc>
        <w:tc>
          <w:tcPr>
            <w:tcW w:w="3224" w:type="dxa"/>
          </w:tcPr>
          <w:p w14:paraId="60EF0062" w14:textId="48ECE637" w:rsidR="000B2985" w:rsidRPr="009E464E" w:rsidRDefault="001876D6" w:rsidP="001876D6">
            <w:pPr>
              <w:spacing w:before="0" w:after="0" w:line="276" w:lineRule="auto"/>
              <w:jc w:val="both"/>
              <w:rPr>
                <w:rFonts w:asciiTheme="minorHAnsi" w:hAnsiTheme="minorHAnsi" w:cstheme="minorHAnsi"/>
                <w:szCs w:val="24"/>
              </w:rPr>
            </w:pPr>
            <w:r w:rsidRPr="009E464E">
              <w:rPr>
                <w:rFonts w:asciiTheme="minorHAnsi" w:hAnsiTheme="minorHAnsi" w:cstheme="minorHAnsi"/>
                <w:szCs w:val="24"/>
              </w:rPr>
              <w:lastRenderedPageBreak/>
              <w:t>CS (</w:t>
            </w:r>
            <w:r w:rsidRPr="009E464E">
              <w:rPr>
                <w:rFonts w:asciiTheme="minorHAnsi" w:hAnsiTheme="minorHAnsi" w:cstheme="minorHAnsi"/>
                <w:i/>
                <w:iCs/>
                <w:szCs w:val="24"/>
              </w:rPr>
              <w:t>vii)</w:t>
            </w:r>
            <w:r w:rsidR="009E464E" w:rsidRPr="009E464E">
              <w:rPr>
                <w:rFonts w:asciiTheme="minorHAnsi" w:hAnsiTheme="minorHAnsi" w:cstheme="minorHAnsi"/>
                <w:i/>
                <w:iCs/>
                <w:szCs w:val="24"/>
              </w:rPr>
              <w:t xml:space="preserve"> </w:t>
            </w:r>
            <w:r w:rsidR="00F15325">
              <w:rPr>
                <w:rFonts w:asciiTheme="minorHAnsi" w:hAnsiTheme="minorHAnsi" w:cstheme="minorHAnsi"/>
                <w:i/>
                <w:iCs/>
                <w:szCs w:val="24"/>
              </w:rPr>
              <w:t xml:space="preserve">wspieranie dostępu do przystępnych cenowo i zrównoważonych mieszkań </w:t>
            </w:r>
          </w:p>
          <w:p w14:paraId="7CEC6356" w14:textId="197679F0" w:rsidR="000B2985" w:rsidRPr="001A0266" w:rsidRDefault="000B2985" w:rsidP="001876D6">
            <w:pPr>
              <w:spacing w:before="0" w:after="0" w:line="276" w:lineRule="auto"/>
              <w:jc w:val="both"/>
              <w:rPr>
                <w:rFonts w:ascii="Calibri-Italic" w:hAnsi="Calibri-Italic" w:cs="Calibri-Italic"/>
                <w:szCs w:val="24"/>
              </w:rPr>
            </w:pPr>
          </w:p>
        </w:tc>
        <w:tc>
          <w:tcPr>
            <w:tcW w:w="8287" w:type="dxa"/>
          </w:tcPr>
          <w:p w14:paraId="78FD5194" w14:textId="4061622B" w:rsidR="00B60228" w:rsidRPr="00B60228" w:rsidRDefault="00B4782A" w:rsidP="006F0618">
            <w:pPr>
              <w:spacing w:before="0" w:after="100" w:afterAutospacing="1" w:line="276" w:lineRule="auto"/>
              <w:jc w:val="both"/>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PW+</w:t>
            </w:r>
            <w:r w:rsidR="00B60228" w:rsidRPr="00B60228">
              <w:rPr>
                <w:rFonts w:asciiTheme="minorHAnsi" w:eastAsia="Times New Roman" w:hAnsiTheme="minorHAnsi" w:cstheme="minorHAnsi"/>
                <w:szCs w:val="24"/>
                <w:lang w:eastAsia="pl-PL"/>
              </w:rPr>
              <w:t xml:space="preserve"> </w:t>
            </w:r>
            <w:r w:rsidR="004F25B8">
              <w:rPr>
                <w:rFonts w:asciiTheme="minorHAnsi" w:eastAsia="Times New Roman" w:hAnsiTheme="minorHAnsi" w:cstheme="minorHAnsi"/>
                <w:szCs w:val="24"/>
                <w:lang w:eastAsia="pl-PL"/>
              </w:rPr>
              <w:t>mierz</w:t>
            </w:r>
            <w:r w:rsidR="00385ACD">
              <w:rPr>
                <w:rFonts w:asciiTheme="minorHAnsi" w:eastAsia="Times New Roman" w:hAnsiTheme="minorHAnsi" w:cstheme="minorHAnsi"/>
                <w:szCs w:val="24"/>
                <w:lang w:eastAsia="pl-PL"/>
              </w:rPr>
              <w:t>y</w:t>
            </w:r>
            <w:r w:rsidR="004F25B8">
              <w:rPr>
                <w:rFonts w:asciiTheme="minorHAnsi" w:eastAsia="Times New Roman" w:hAnsiTheme="minorHAnsi" w:cstheme="minorHAnsi"/>
                <w:szCs w:val="24"/>
                <w:lang w:eastAsia="pl-PL"/>
              </w:rPr>
              <w:t xml:space="preserve"> się z</w:t>
            </w:r>
            <w:r>
              <w:rPr>
                <w:rFonts w:asciiTheme="minorHAnsi" w:eastAsia="Times New Roman" w:hAnsiTheme="minorHAnsi" w:cstheme="minorHAnsi"/>
                <w:szCs w:val="24"/>
                <w:lang w:eastAsia="pl-PL"/>
              </w:rPr>
              <w:t xml:space="preserve"> </w:t>
            </w:r>
            <w:r w:rsidR="004F25B8">
              <w:rPr>
                <w:rFonts w:asciiTheme="minorHAnsi" w:eastAsia="Times New Roman" w:hAnsiTheme="minorHAnsi" w:cstheme="minorHAnsi"/>
                <w:szCs w:val="24"/>
                <w:lang w:eastAsia="pl-PL"/>
              </w:rPr>
              <w:t>negatywnymi</w:t>
            </w:r>
            <w:r>
              <w:rPr>
                <w:rFonts w:asciiTheme="minorHAnsi" w:eastAsia="Times New Roman" w:hAnsiTheme="minorHAnsi" w:cstheme="minorHAnsi"/>
                <w:szCs w:val="24"/>
                <w:lang w:eastAsia="pl-PL"/>
              </w:rPr>
              <w:t xml:space="preserve"> </w:t>
            </w:r>
            <w:r w:rsidR="004F25B8">
              <w:rPr>
                <w:rFonts w:asciiTheme="minorHAnsi" w:eastAsia="Times New Roman" w:hAnsiTheme="minorHAnsi" w:cstheme="minorHAnsi"/>
                <w:szCs w:val="24"/>
                <w:lang w:eastAsia="pl-PL"/>
              </w:rPr>
              <w:t>trendami</w:t>
            </w:r>
            <w:r>
              <w:rPr>
                <w:rFonts w:asciiTheme="minorHAnsi" w:eastAsia="Times New Roman" w:hAnsiTheme="minorHAnsi" w:cstheme="minorHAnsi"/>
                <w:szCs w:val="24"/>
                <w:lang w:eastAsia="pl-PL"/>
              </w:rPr>
              <w:t xml:space="preserve"> </w:t>
            </w:r>
            <w:r w:rsidRPr="00B60228">
              <w:rPr>
                <w:rFonts w:asciiTheme="minorHAnsi" w:eastAsia="Times New Roman" w:hAnsiTheme="minorHAnsi" w:cstheme="minorHAnsi"/>
                <w:szCs w:val="24"/>
                <w:lang w:eastAsia="pl-PL"/>
              </w:rPr>
              <w:t>demograficzn</w:t>
            </w:r>
            <w:r w:rsidR="004F25B8">
              <w:rPr>
                <w:rFonts w:asciiTheme="minorHAnsi" w:eastAsia="Times New Roman" w:hAnsiTheme="minorHAnsi" w:cstheme="minorHAnsi"/>
                <w:szCs w:val="24"/>
                <w:lang w:eastAsia="pl-PL"/>
              </w:rPr>
              <w:t>ymi</w:t>
            </w:r>
            <w:r w:rsidR="00CC0854">
              <w:rPr>
                <w:rFonts w:asciiTheme="minorHAnsi" w:eastAsia="Times New Roman" w:hAnsiTheme="minorHAnsi" w:cstheme="minorHAnsi"/>
                <w:szCs w:val="24"/>
                <w:lang w:eastAsia="pl-PL"/>
              </w:rPr>
              <w:t>,</w:t>
            </w:r>
            <w:r>
              <w:rPr>
                <w:rFonts w:asciiTheme="minorHAnsi" w:eastAsia="Times New Roman" w:hAnsiTheme="minorHAnsi" w:cstheme="minorHAnsi"/>
                <w:szCs w:val="24"/>
                <w:lang w:eastAsia="pl-PL"/>
              </w:rPr>
              <w:t xml:space="preserve"> w tym</w:t>
            </w:r>
            <w:r w:rsidR="00D14CCB">
              <w:rPr>
                <w:rFonts w:asciiTheme="minorHAnsi" w:eastAsia="Times New Roman" w:hAnsiTheme="minorHAnsi" w:cstheme="minorHAnsi"/>
                <w:szCs w:val="24"/>
                <w:lang w:eastAsia="pl-PL"/>
              </w:rPr>
              <w:t xml:space="preserve"> </w:t>
            </w:r>
            <w:r w:rsidR="00800BF9">
              <w:rPr>
                <w:rFonts w:asciiTheme="minorHAnsi" w:eastAsia="Times New Roman" w:hAnsiTheme="minorHAnsi" w:cstheme="minorHAnsi"/>
                <w:szCs w:val="24"/>
                <w:lang w:eastAsia="pl-PL"/>
              </w:rPr>
              <w:t>depopulacją</w:t>
            </w:r>
            <w:r w:rsidR="000D339B">
              <w:rPr>
                <w:rFonts w:asciiTheme="minorHAnsi" w:eastAsia="Times New Roman" w:hAnsiTheme="minorHAnsi" w:cstheme="minorHAnsi"/>
                <w:szCs w:val="24"/>
                <w:lang w:eastAsia="pl-PL"/>
              </w:rPr>
              <w:t xml:space="preserve"> i sta</w:t>
            </w:r>
            <w:r w:rsidR="005E6175">
              <w:rPr>
                <w:rFonts w:asciiTheme="minorHAnsi" w:eastAsia="Times New Roman" w:hAnsiTheme="minorHAnsi" w:cstheme="minorHAnsi"/>
                <w:szCs w:val="24"/>
                <w:lang w:eastAsia="pl-PL"/>
              </w:rPr>
              <w:t>rz</w:t>
            </w:r>
            <w:r w:rsidR="000D339B">
              <w:rPr>
                <w:rFonts w:asciiTheme="minorHAnsi" w:eastAsia="Times New Roman" w:hAnsiTheme="minorHAnsi" w:cstheme="minorHAnsi"/>
                <w:szCs w:val="24"/>
                <w:lang w:eastAsia="pl-PL"/>
              </w:rPr>
              <w:t xml:space="preserve">eniem </w:t>
            </w:r>
            <w:r w:rsidR="00380D29">
              <w:rPr>
                <w:rFonts w:asciiTheme="minorHAnsi" w:eastAsia="Times New Roman" w:hAnsiTheme="minorHAnsi" w:cstheme="minorHAnsi"/>
                <w:szCs w:val="24"/>
                <w:lang w:eastAsia="pl-PL"/>
              </w:rPr>
              <w:t xml:space="preserve">się </w:t>
            </w:r>
            <w:r w:rsidR="000D339B">
              <w:rPr>
                <w:rFonts w:asciiTheme="minorHAnsi" w:eastAsia="Times New Roman" w:hAnsiTheme="minorHAnsi" w:cstheme="minorHAnsi"/>
                <w:szCs w:val="24"/>
                <w:lang w:eastAsia="pl-PL"/>
              </w:rPr>
              <w:t>społeczeństwa,</w:t>
            </w:r>
            <w:r w:rsidR="00800BF9">
              <w:rPr>
                <w:rFonts w:asciiTheme="minorHAnsi" w:eastAsia="Times New Roman" w:hAnsiTheme="minorHAnsi" w:cstheme="minorHAnsi"/>
                <w:szCs w:val="24"/>
                <w:lang w:eastAsia="pl-PL"/>
              </w:rPr>
              <w:t xml:space="preserve"> </w:t>
            </w:r>
            <w:r w:rsidR="00D73E60">
              <w:rPr>
                <w:rFonts w:asciiTheme="minorHAnsi" w:eastAsia="Times New Roman" w:hAnsiTheme="minorHAnsi" w:cstheme="minorHAnsi"/>
                <w:szCs w:val="24"/>
                <w:lang w:eastAsia="pl-PL"/>
              </w:rPr>
              <w:t>wynikając</w:t>
            </w:r>
            <w:r w:rsidR="000D339B">
              <w:rPr>
                <w:rFonts w:asciiTheme="minorHAnsi" w:eastAsia="Times New Roman" w:hAnsiTheme="minorHAnsi" w:cstheme="minorHAnsi"/>
                <w:szCs w:val="24"/>
                <w:lang w:eastAsia="pl-PL"/>
              </w:rPr>
              <w:t>ymi</w:t>
            </w:r>
            <w:r w:rsidR="00D73E60">
              <w:rPr>
                <w:rFonts w:asciiTheme="minorHAnsi" w:eastAsia="Times New Roman" w:hAnsiTheme="minorHAnsi" w:cstheme="minorHAnsi"/>
                <w:szCs w:val="24"/>
                <w:lang w:eastAsia="pl-PL"/>
              </w:rPr>
              <w:t xml:space="preserve"> z odpływu </w:t>
            </w:r>
            <w:r w:rsidR="00800BF9">
              <w:rPr>
                <w:rFonts w:asciiTheme="minorHAnsi" w:eastAsia="Times New Roman" w:hAnsiTheme="minorHAnsi" w:cstheme="minorHAnsi"/>
                <w:szCs w:val="24"/>
                <w:lang w:eastAsia="pl-PL"/>
              </w:rPr>
              <w:t>osób młodych i</w:t>
            </w:r>
            <w:r w:rsidR="00F765FD">
              <w:rPr>
                <w:rFonts w:asciiTheme="minorHAnsi" w:eastAsia="Times New Roman" w:hAnsiTheme="minorHAnsi" w:cstheme="minorHAnsi"/>
                <w:szCs w:val="24"/>
                <w:lang w:eastAsia="pl-PL"/>
              </w:rPr>
              <w:t> </w:t>
            </w:r>
            <w:r w:rsidR="00800BF9">
              <w:rPr>
                <w:rFonts w:asciiTheme="minorHAnsi" w:eastAsia="Times New Roman" w:hAnsiTheme="minorHAnsi" w:cstheme="minorHAnsi"/>
                <w:szCs w:val="24"/>
                <w:lang w:eastAsia="pl-PL"/>
              </w:rPr>
              <w:t xml:space="preserve">aktywnych zawodowo do większych </w:t>
            </w:r>
            <w:r w:rsidR="004D0667">
              <w:rPr>
                <w:rFonts w:asciiTheme="minorHAnsi" w:eastAsia="Times New Roman" w:hAnsiTheme="minorHAnsi" w:cstheme="minorHAnsi"/>
                <w:szCs w:val="24"/>
                <w:lang w:eastAsia="pl-PL"/>
              </w:rPr>
              <w:t>miast</w:t>
            </w:r>
            <w:r w:rsidR="008C092D">
              <w:rPr>
                <w:rFonts w:asciiTheme="minorHAnsi" w:eastAsia="Times New Roman" w:hAnsiTheme="minorHAnsi" w:cstheme="minorHAnsi"/>
                <w:szCs w:val="24"/>
                <w:lang w:eastAsia="pl-PL"/>
              </w:rPr>
              <w:t>, często poza makroregion</w:t>
            </w:r>
            <w:r w:rsidR="00D33DBE">
              <w:rPr>
                <w:rFonts w:asciiTheme="minorHAnsi" w:eastAsia="Times New Roman" w:hAnsiTheme="minorHAnsi" w:cstheme="minorHAnsi"/>
                <w:szCs w:val="24"/>
                <w:lang w:eastAsia="pl-PL"/>
              </w:rPr>
              <w:t xml:space="preserve">. Ubytek mieszkańców </w:t>
            </w:r>
            <w:proofErr w:type="spellStart"/>
            <w:r w:rsidR="00D33DBE">
              <w:rPr>
                <w:rFonts w:asciiTheme="minorHAnsi" w:eastAsia="Times New Roman" w:hAnsiTheme="minorHAnsi" w:cstheme="minorHAnsi"/>
                <w:szCs w:val="24"/>
                <w:lang w:eastAsia="pl-PL"/>
              </w:rPr>
              <w:t>zmiejsza</w:t>
            </w:r>
            <w:proofErr w:type="spellEnd"/>
            <w:r w:rsidR="00D33DBE">
              <w:rPr>
                <w:rFonts w:asciiTheme="minorHAnsi" w:eastAsia="Times New Roman" w:hAnsiTheme="minorHAnsi" w:cstheme="minorHAnsi"/>
                <w:szCs w:val="24"/>
                <w:lang w:eastAsia="pl-PL"/>
              </w:rPr>
              <w:t xml:space="preserve"> bazę podatkową </w:t>
            </w:r>
            <w:r w:rsidR="00F765FD">
              <w:rPr>
                <w:rFonts w:asciiTheme="minorHAnsi" w:eastAsia="Times New Roman" w:hAnsiTheme="minorHAnsi" w:cstheme="minorHAnsi"/>
                <w:szCs w:val="24"/>
                <w:lang w:eastAsia="pl-PL"/>
              </w:rPr>
              <w:t xml:space="preserve">(dochody) </w:t>
            </w:r>
            <w:r w:rsidR="00016B92">
              <w:rPr>
                <w:rFonts w:asciiTheme="minorHAnsi" w:eastAsia="Times New Roman" w:hAnsiTheme="minorHAnsi" w:cstheme="minorHAnsi"/>
                <w:szCs w:val="24"/>
                <w:lang w:eastAsia="pl-PL"/>
              </w:rPr>
              <w:t>JST</w:t>
            </w:r>
            <w:r w:rsidR="00D33DBE">
              <w:rPr>
                <w:rFonts w:asciiTheme="minorHAnsi" w:eastAsia="Times New Roman" w:hAnsiTheme="minorHAnsi" w:cstheme="minorHAnsi"/>
                <w:szCs w:val="24"/>
                <w:lang w:eastAsia="pl-PL"/>
              </w:rPr>
              <w:t>, co ogranicza ich</w:t>
            </w:r>
            <w:r w:rsidR="000708D4">
              <w:rPr>
                <w:rFonts w:asciiTheme="minorHAnsi" w:eastAsia="Times New Roman" w:hAnsiTheme="minorHAnsi" w:cstheme="minorHAnsi"/>
                <w:szCs w:val="24"/>
                <w:lang w:eastAsia="pl-PL"/>
              </w:rPr>
              <w:t xml:space="preserve"> </w:t>
            </w:r>
            <w:r w:rsidR="00D73E60">
              <w:rPr>
                <w:rFonts w:asciiTheme="minorHAnsi" w:eastAsia="Times New Roman" w:hAnsiTheme="minorHAnsi" w:cstheme="minorHAnsi"/>
                <w:szCs w:val="24"/>
                <w:lang w:eastAsia="pl-PL"/>
              </w:rPr>
              <w:t xml:space="preserve">możliwości rozwoju i </w:t>
            </w:r>
            <w:r w:rsidR="000708D4">
              <w:rPr>
                <w:rFonts w:asciiTheme="minorHAnsi" w:eastAsia="Times New Roman" w:hAnsiTheme="minorHAnsi" w:cstheme="minorHAnsi"/>
                <w:szCs w:val="24"/>
                <w:lang w:eastAsia="pl-PL"/>
              </w:rPr>
              <w:lastRenderedPageBreak/>
              <w:t>utrzymani</w:t>
            </w:r>
            <w:r w:rsidR="00D73E60">
              <w:rPr>
                <w:rFonts w:asciiTheme="minorHAnsi" w:eastAsia="Times New Roman" w:hAnsiTheme="minorHAnsi" w:cstheme="minorHAnsi"/>
                <w:szCs w:val="24"/>
                <w:lang w:eastAsia="pl-PL"/>
              </w:rPr>
              <w:t>a</w:t>
            </w:r>
            <w:r w:rsidR="000708D4">
              <w:rPr>
                <w:rFonts w:asciiTheme="minorHAnsi" w:eastAsia="Times New Roman" w:hAnsiTheme="minorHAnsi" w:cstheme="minorHAnsi"/>
                <w:szCs w:val="24"/>
                <w:lang w:eastAsia="pl-PL"/>
              </w:rPr>
              <w:t xml:space="preserve"> infrastruktury społecznej i technicznej</w:t>
            </w:r>
            <w:r w:rsidR="008642D0">
              <w:rPr>
                <w:rFonts w:asciiTheme="minorHAnsi" w:eastAsia="Times New Roman" w:hAnsiTheme="minorHAnsi" w:cstheme="minorHAnsi"/>
                <w:szCs w:val="24"/>
                <w:lang w:eastAsia="pl-PL"/>
              </w:rPr>
              <w:t>.</w:t>
            </w:r>
            <w:r w:rsidR="00D33DBE">
              <w:rPr>
                <w:rFonts w:asciiTheme="minorHAnsi" w:eastAsia="Times New Roman" w:hAnsiTheme="minorHAnsi" w:cstheme="minorHAnsi"/>
                <w:szCs w:val="24"/>
                <w:lang w:eastAsia="pl-PL"/>
              </w:rPr>
              <w:t xml:space="preserve"> W efekcie </w:t>
            </w:r>
            <w:r w:rsidR="008C092D">
              <w:rPr>
                <w:rFonts w:asciiTheme="minorHAnsi" w:eastAsia="Times New Roman" w:hAnsiTheme="minorHAnsi" w:cstheme="minorHAnsi"/>
                <w:szCs w:val="24"/>
                <w:lang w:eastAsia="pl-PL"/>
              </w:rPr>
              <w:t>PW+</w:t>
            </w:r>
            <w:r w:rsidR="00016B92">
              <w:rPr>
                <w:rFonts w:asciiTheme="minorHAnsi" w:eastAsia="Times New Roman" w:hAnsiTheme="minorHAnsi" w:cstheme="minorHAnsi"/>
                <w:szCs w:val="24"/>
                <w:lang w:eastAsia="pl-PL"/>
              </w:rPr>
              <w:t xml:space="preserve"> </w:t>
            </w:r>
            <w:r w:rsidR="00D33DBE">
              <w:rPr>
                <w:rFonts w:asciiTheme="minorHAnsi" w:eastAsia="Times New Roman" w:hAnsiTheme="minorHAnsi" w:cstheme="minorHAnsi"/>
                <w:szCs w:val="24"/>
                <w:lang w:eastAsia="pl-PL"/>
              </w:rPr>
              <w:t xml:space="preserve"> staj</w:t>
            </w:r>
            <w:r w:rsidR="00016B92">
              <w:rPr>
                <w:rFonts w:asciiTheme="minorHAnsi" w:eastAsia="Times New Roman" w:hAnsiTheme="minorHAnsi" w:cstheme="minorHAnsi"/>
                <w:szCs w:val="24"/>
                <w:lang w:eastAsia="pl-PL"/>
              </w:rPr>
              <w:t>e</w:t>
            </w:r>
            <w:r w:rsidR="00D33DBE">
              <w:rPr>
                <w:rFonts w:asciiTheme="minorHAnsi" w:eastAsia="Times New Roman" w:hAnsiTheme="minorHAnsi" w:cstheme="minorHAnsi"/>
                <w:szCs w:val="24"/>
                <w:lang w:eastAsia="pl-PL"/>
              </w:rPr>
              <w:t xml:space="preserve"> się mniej atrakcyjn</w:t>
            </w:r>
            <w:r w:rsidR="00016B92">
              <w:rPr>
                <w:rFonts w:asciiTheme="minorHAnsi" w:eastAsia="Times New Roman" w:hAnsiTheme="minorHAnsi" w:cstheme="minorHAnsi"/>
                <w:szCs w:val="24"/>
                <w:lang w:eastAsia="pl-PL"/>
              </w:rPr>
              <w:t>a</w:t>
            </w:r>
            <w:r w:rsidR="00D33DBE">
              <w:rPr>
                <w:rFonts w:asciiTheme="minorHAnsi" w:eastAsia="Times New Roman" w:hAnsiTheme="minorHAnsi" w:cstheme="minorHAnsi"/>
                <w:szCs w:val="24"/>
                <w:lang w:eastAsia="pl-PL"/>
              </w:rPr>
              <w:t xml:space="preserve"> do zamieszkania</w:t>
            </w:r>
            <w:r w:rsidR="00016B92">
              <w:rPr>
                <w:rFonts w:asciiTheme="minorHAnsi" w:eastAsia="Times New Roman" w:hAnsiTheme="minorHAnsi" w:cstheme="minorHAnsi"/>
                <w:szCs w:val="24"/>
                <w:lang w:eastAsia="pl-PL"/>
              </w:rPr>
              <w:t>, w szczególności miasta tracą funkcje społeczno-gospodarcze</w:t>
            </w:r>
            <w:r w:rsidR="00D33DBE">
              <w:rPr>
                <w:rFonts w:asciiTheme="minorHAnsi" w:eastAsia="Times New Roman" w:hAnsiTheme="minorHAnsi" w:cstheme="minorHAnsi"/>
                <w:szCs w:val="24"/>
                <w:lang w:eastAsia="pl-PL"/>
              </w:rPr>
              <w:t>.</w:t>
            </w:r>
          </w:p>
          <w:p w14:paraId="14D0580B" w14:textId="74BC3419" w:rsidR="007775BF" w:rsidRDefault="004D0667" w:rsidP="007775BF">
            <w:pPr>
              <w:spacing w:after="0" w:line="276" w:lineRule="auto"/>
              <w:jc w:val="both"/>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Jednym z </w:t>
            </w:r>
            <w:r w:rsidR="00F765FD">
              <w:rPr>
                <w:rFonts w:asciiTheme="minorHAnsi" w:eastAsia="Times New Roman" w:hAnsiTheme="minorHAnsi" w:cstheme="minorHAnsi"/>
                <w:szCs w:val="24"/>
                <w:lang w:eastAsia="pl-PL"/>
              </w:rPr>
              <w:t xml:space="preserve">istotnych </w:t>
            </w:r>
            <w:r>
              <w:rPr>
                <w:rFonts w:asciiTheme="minorHAnsi" w:eastAsia="Times New Roman" w:hAnsiTheme="minorHAnsi" w:cstheme="minorHAnsi"/>
                <w:szCs w:val="24"/>
                <w:lang w:eastAsia="pl-PL"/>
              </w:rPr>
              <w:t xml:space="preserve">czynników </w:t>
            </w:r>
            <w:r w:rsidR="00B60228" w:rsidRPr="00B60228">
              <w:rPr>
                <w:rFonts w:asciiTheme="minorHAnsi" w:eastAsia="Times New Roman" w:hAnsiTheme="minorHAnsi" w:cstheme="minorHAnsi"/>
                <w:szCs w:val="24"/>
                <w:lang w:eastAsia="pl-PL"/>
              </w:rPr>
              <w:t>ograniczając</w:t>
            </w:r>
            <w:r>
              <w:rPr>
                <w:rFonts w:asciiTheme="minorHAnsi" w:eastAsia="Times New Roman" w:hAnsiTheme="minorHAnsi" w:cstheme="minorHAnsi"/>
                <w:szCs w:val="24"/>
                <w:lang w:eastAsia="pl-PL"/>
              </w:rPr>
              <w:t>ych</w:t>
            </w:r>
            <w:r w:rsidR="00B60228" w:rsidRPr="00B60228">
              <w:rPr>
                <w:rFonts w:asciiTheme="minorHAnsi" w:eastAsia="Times New Roman" w:hAnsiTheme="minorHAnsi" w:cstheme="minorHAnsi"/>
                <w:szCs w:val="24"/>
                <w:lang w:eastAsia="pl-PL"/>
              </w:rPr>
              <w:t xml:space="preserve"> atrakcyjność i konkurencyjność miast jest deficyt zasobów mieszkaniowych dostępnych </w:t>
            </w:r>
            <w:r w:rsidR="004D36CF">
              <w:rPr>
                <w:rFonts w:asciiTheme="minorHAnsi" w:eastAsia="Times New Roman" w:hAnsiTheme="minorHAnsi" w:cstheme="minorHAnsi"/>
                <w:szCs w:val="24"/>
                <w:lang w:eastAsia="pl-PL"/>
              </w:rPr>
              <w:t>dla osób o</w:t>
            </w:r>
            <w:r w:rsidR="00502B59">
              <w:rPr>
                <w:rFonts w:asciiTheme="minorHAnsi" w:eastAsia="Times New Roman" w:hAnsiTheme="minorHAnsi" w:cstheme="minorHAnsi"/>
                <w:szCs w:val="24"/>
                <w:lang w:eastAsia="pl-PL"/>
              </w:rPr>
              <w:t> </w:t>
            </w:r>
            <w:r w:rsidR="004D36CF">
              <w:rPr>
                <w:rFonts w:asciiTheme="minorHAnsi" w:eastAsia="Times New Roman" w:hAnsiTheme="minorHAnsi" w:cstheme="minorHAnsi"/>
                <w:szCs w:val="24"/>
                <w:lang w:eastAsia="pl-PL"/>
              </w:rPr>
              <w:t>umiarkowanych dochodach.</w:t>
            </w:r>
            <w:r w:rsidR="007121C4">
              <w:rPr>
                <w:rFonts w:asciiTheme="minorHAnsi" w:eastAsia="Times New Roman" w:hAnsiTheme="minorHAnsi" w:cstheme="minorHAnsi"/>
                <w:szCs w:val="24"/>
                <w:lang w:eastAsia="pl-PL"/>
              </w:rPr>
              <w:t xml:space="preserve"> </w:t>
            </w:r>
            <w:r w:rsidR="00B60228" w:rsidRPr="00B60228">
              <w:rPr>
                <w:rFonts w:asciiTheme="minorHAnsi" w:eastAsia="Times New Roman" w:hAnsiTheme="minorHAnsi" w:cstheme="minorHAnsi"/>
                <w:szCs w:val="24"/>
                <w:lang w:eastAsia="pl-PL"/>
              </w:rPr>
              <w:t>Bariera ta w sposób szczególny dotyka gospodarstwa domowe pozostające w tzw. luce czynszowej</w:t>
            </w:r>
            <w:r w:rsidR="00F765FD">
              <w:rPr>
                <w:rFonts w:asciiTheme="minorHAnsi" w:eastAsia="Times New Roman" w:hAnsiTheme="minorHAnsi" w:cstheme="minorHAnsi"/>
                <w:szCs w:val="24"/>
                <w:lang w:eastAsia="pl-PL"/>
              </w:rPr>
              <w:t xml:space="preserve">, tj. </w:t>
            </w:r>
            <w:r w:rsidR="00F85B74">
              <w:rPr>
                <w:rFonts w:asciiTheme="minorHAnsi" w:eastAsia="Times New Roman" w:hAnsiTheme="minorHAnsi" w:cstheme="minorHAnsi"/>
                <w:szCs w:val="24"/>
                <w:lang w:eastAsia="pl-PL"/>
              </w:rPr>
              <w:t>nie</w:t>
            </w:r>
            <w:r w:rsidR="00937C06">
              <w:rPr>
                <w:rFonts w:asciiTheme="minorHAnsi" w:eastAsia="Times New Roman" w:hAnsiTheme="minorHAnsi" w:cstheme="minorHAnsi"/>
                <w:szCs w:val="24"/>
                <w:lang w:eastAsia="pl-PL"/>
              </w:rPr>
              <w:t xml:space="preserve"> </w:t>
            </w:r>
            <w:r w:rsidR="00B60228" w:rsidRPr="00B60228">
              <w:rPr>
                <w:rFonts w:asciiTheme="minorHAnsi" w:eastAsia="Times New Roman" w:hAnsiTheme="minorHAnsi" w:cstheme="minorHAnsi"/>
                <w:szCs w:val="24"/>
                <w:lang w:eastAsia="pl-PL"/>
              </w:rPr>
              <w:t>kwalifikuj</w:t>
            </w:r>
            <w:r w:rsidR="00F85B74">
              <w:rPr>
                <w:rFonts w:asciiTheme="minorHAnsi" w:eastAsia="Times New Roman" w:hAnsiTheme="minorHAnsi" w:cstheme="minorHAnsi"/>
                <w:szCs w:val="24"/>
                <w:lang w:eastAsia="pl-PL"/>
              </w:rPr>
              <w:t>ąc</w:t>
            </w:r>
            <w:r w:rsidR="00E172B1">
              <w:rPr>
                <w:rFonts w:asciiTheme="minorHAnsi" w:eastAsia="Times New Roman" w:hAnsiTheme="minorHAnsi" w:cstheme="minorHAnsi"/>
                <w:szCs w:val="24"/>
                <w:lang w:eastAsia="pl-PL"/>
              </w:rPr>
              <w:t>e</w:t>
            </w:r>
            <w:r w:rsidR="00B60228" w:rsidRPr="00B60228">
              <w:rPr>
                <w:rFonts w:asciiTheme="minorHAnsi" w:eastAsia="Times New Roman" w:hAnsiTheme="minorHAnsi" w:cstheme="minorHAnsi"/>
                <w:szCs w:val="24"/>
                <w:lang w:eastAsia="pl-PL"/>
              </w:rPr>
              <w:t xml:space="preserve"> się do zasobu komunalnego</w:t>
            </w:r>
            <w:r w:rsidR="00F85B74">
              <w:rPr>
                <w:rFonts w:asciiTheme="minorHAnsi" w:eastAsia="Times New Roman" w:hAnsiTheme="minorHAnsi" w:cstheme="minorHAnsi"/>
                <w:szCs w:val="24"/>
                <w:lang w:eastAsia="pl-PL"/>
              </w:rPr>
              <w:t xml:space="preserve"> i</w:t>
            </w:r>
            <w:r w:rsidR="00B60228" w:rsidRPr="00B60228">
              <w:rPr>
                <w:rFonts w:asciiTheme="minorHAnsi" w:eastAsia="Times New Roman" w:hAnsiTheme="minorHAnsi" w:cstheme="minorHAnsi"/>
                <w:szCs w:val="24"/>
                <w:lang w:eastAsia="pl-PL"/>
              </w:rPr>
              <w:t xml:space="preserve"> </w:t>
            </w:r>
            <w:r w:rsidR="00FD6B8E">
              <w:rPr>
                <w:rFonts w:asciiTheme="minorHAnsi" w:eastAsia="Times New Roman" w:hAnsiTheme="minorHAnsi" w:cstheme="minorHAnsi"/>
                <w:szCs w:val="24"/>
                <w:lang w:eastAsia="pl-PL"/>
              </w:rPr>
              <w:t>nie</w:t>
            </w:r>
            <w:r w:rsidR="00937C06">
              <w:rPr>
                <w:rFonts w:asciiTheme="minorHAnsi" w:eastAsia="Times New Roman" w:hAnsiTheme="minorHAnsi" w:cstheme="minorHAnsi"/>
                <w:szCs w:val="24"/>
                <w:lang w:eastAsia="pl-PL"/>
              </w:rPr>
              <w:t xml:space="preserve"> </w:t>
            </w:r>
            <w:r w:rsidR="00B60228" w:rsidRPr="00B60228">
              <w:rPr>
                <w:rFonts w:asciiTheme="minorHAnsi" w:eastAsia="Times New Roman" w:hAnsiTheme="minorHAnsi" w:cstheme="minorHAnsi"/>
                <w:szCs w:val="24"/>
                <w:lang w:eastAsia="pl-PL"/>
              </w:rPr>
              <w:t>posiada</w:t>
            </w:r>
            <w:r w:rsidR="00F85B74">
              <w:rPr>
                <w:rFonts w:asciiTheme="minorHAnsi" w:eastAsia="Times New Roman" w:hAnsiTheme="minorHAnsi" w:cstheme="minorHAnsi"/>
                <w:szCs w:val="24"/>
                <w:lang w:eastAsia="pl-PL"/>
              </w:rPr>
              <w:t>jąc</w:t>
            </w:r>
            <w:r w:rsidR="00FD6B8E">
              <w:rPr>
                <w:rFonts w:asciiTheme="minorHAnsi" w:eastAsia="Times New Roman" w:hAnsiTheme="minorHAnsi" w:cstheme="minorHAnsi"/>
                <w:szCs w:val="24"/>
                <w:lang w:eastAsia="pl-PL"/>
              </w:rPr>
              <w:t>e</w:t>
            </w:r>
            <w:r w:rsidR="00B60228" w:rsidRPr="00B60228">
              <w:rPr>
                <w:rFonts w:asciiTheme="minorHAnsi" w:eastAsia="Times New Roman" w:hAnsiTheme="minorHAnsi" w:cstheme="minorHAnsi"/>
                <w:szCs w:val="24"/>
                <w:lang w:eastAsia="pl-PL"/>
              </w:rPr>
              <w:t xml:space="preserve"> </w:t>
            </w:r>
            <w:r w:rsidR="00F765FD">
              <w:rPr>
                <w:rFonts w:asciiTheme="minorHAnsi" w:eastAsia="Times New Roman" w:hAnsiTheme="minorHAnsi" w:cstheme="minorHAnsi"/>
                <w:szCs w:val="24"/>
                <w:lang w:eastAsia="pl-PL"/>
              </w:rPr>
              <w:t xml:space="preserve">dochodów </w:t>
            </w:r>
            <w:r w:rsidR="00FD6B8E">
              <w:rPr>
                <w:rFonts w:asciiTheme="minorHAnsi" w:eastAsia="Times New Roman" w:hAnsiTheme="minorHAnsi" w:cstheme="minorHAnsi"/>
                <w:szCs w:val="24"/>
                <w:lang w:eastAsia="pl-PL"/>
              </w:rPr>
              <w:t xml:space="preserve">wystarczających </w:t>
            </w:r>
            <w:r w:rsidR="00F765FD">
              <w:rPr>
                <w:rFonts w:asciiTheme="minorHAnsi" w:eastAsia="Times New Roman" w:hAnsiTheme="minorHAnsi" w:cstheme="minorHAnsi"/>
                <w:szCs w:val="24"/>
                <w:lang w:eastAsia="pl-PL"/>
              </w:rPr>
              <w:t xml:space="preserve">do </w:t>
            </w:r>
            <w:r w:rsidR="00B60228" w:rsidRPr="00B60228">
              <w:rPr>
                <w:rFonts w:asciiTheme="minorHAnsi" w:eastAsia="Times New Roman" w:hAnsiTheme="minorHAnsi" w:cstheme="minorHAnsi"/>
                <w:szCs w:val="24"/>
                <w:lang w:eastAsia="pl-PL"/>
              </w:rPr>
              <w:t>zabezpieczeni</w:t>
            </w:r>
            <w:r w:rsidR="00F765FD">
              <w:rPr>
                <w:rFonts w:asciiTheme="minorHAnsi" w:eastAsia="Times New Roman" w:hAnsiTheme="minorHAnsi" w:cstheme="minorHAnsi"/>
                <w:szCs w:val="24"/>
                <w:lang w:eastAsia="pl-PL"/>
              </w:rPr>
              <w:t>a</w:t>
            </w:r>
            <w:r w:rsidR="00B60228" w:rsidRPr="00B60228">
              <w:rPr>
                <w:rFonts w:asciiTheme="minorHAnsi" w:eastAsia="Times New Roman" w:hAnsiTheme="minorHAnsi" w:cstheme="minorHAnsi"/>
                <w:szCs w:val="24"/>
                <w:lang w:eastAsia="pl-PL"/>
              </w:rPr>
              <w:t xml:space="preserve"> potrzeb mieszkaniowych na rynk</w:t>
            </w:r>
            <w:r w:rsidR="00F765FD">
              <w:rPr>
                <w:rFonts w:asciiTheme="minorHAnsi" w:eastAsia="Times New Roman" w:hAnsiTheme="minorHAnsi" w:cstheme="minorHAnsi"/>
                <w:szCs w:val="24"/>
                <w:lang w:eastAsia="pl-PL"/>
              </w:rPr>
              <w:t>u</w:t>
            </w:r>
            <w:r w:rsidR="00D73E60">
              <w:rPr>
                <w:rFonts w:asciiTheme="minorHAnsi" w:eastAsia="Times New Roman" w:hAnsiTheme="minorHAnsi" w:cstheme="minorHAnsi"/>
                <w:szCs w:val="24"/>
                <w:lang w:eastAsia="pl-PL"/>
              </w:rPr>
              <w:t>)</w:t>
            </w:r>
            <w:r w:rsidR="004A43C9">
              <w:rPr>
                <w:rFonts w:asciiTheme="minorHAnsi" w:eastAsia="Times New Roman" w:hAnsiTheme="minorHAnsi" w:cstheme="minorHAnsi"/>
                <w:szCs w:val="24"/>
                <w:lang w:eastAsia="pl-PL"/>
              </w:rPr>
              <w:t>.</w:t>
            </w:r>
            <w:r w:rsidR="00D73E60">
              <w:rPr>
                <w:rFonts w:asciiTheme="minorHAnsi" w:eastAsia="Times New Roman" w:hAnsiTheme="minorHAnsi" w:cstheme="minorHAnsi"/>
                <w:szCs w:val="24"/>
                <w:lang w:eastAsia="pl-PL"/>
              </w:rPr>
              <w:t xml:space="preserve"> W</w:t>
            </w:r>
            <w:r w:rsidR="00623D46" w:rsidRPr="00623D46">
              <w:rPr>
                <w:rFonts w:asciiTheme="minorHAnsi" w:hAnsiTheme="minorHAnsi" w:cstheme="minorHAnsi"/>
                <w:szCs w:val="24"/>
              </w:rPr>
              <w:t xml:space="preserve"> 2022 r. </w:t>
            </w:r>
            <w:r w:rsidR="00D73E60">
              <w:rPr>
                <w:rFonts w:asciiTheme="minorHAnsi" w:hAnsiTheme="minorHAnsi" w:cstheme="minorHAnsi"/>
                <w:szCs w:val="24"/>
              </w:rPr>
              <w:t xml:space="preserve">w PL </w:t>
            </w:r>
            <w:r w:rsidR="00623D46" w:rsidRPr="00623D46">
              <w:rPr>
                <w:rFonts w:asciiTheme="minorHAnsi" w:hAnsiTheme="minorHAnsi" w:cstheme="minorHAnsi"/>
                <w:szCs w:val="24"/>
              </w:rPr>
              <w:t>luka ta obejmowała około 35% gospodarstw domowych</w:t>
            </w:r>
            <w:r w:rsidR="00623D46" w:rsidRPr="00502B59">
              <w:rPr>
                <w:rStyle w:val="Odwoanieprzypisudolnego"/>
                <w:rFonts w:asciiTheme="minorHAnsi" w:hAnsiTheme="minorHAnsi" w:cstheme="minorHAnsi"/>
                <w:b w:val="0"/>
                <w:bCs/>
                <w:szCs w:val="24"/>
              </w:rPr>
              <w:footnoteReference w:id="16"/>
            </w:r>
            <w:r w:rsidR="00623D46" w:rsidRPr="00623D46">
              <w:rPr>
                <w:rFonts w:asciiTheme="minorHAnsi" w:hAnsiTheme="minorHAnsi" w:cstheme="minorHAnsi"/>
                <w:szCs w:val="24"/>
              </w:rPr>
              <w:t>.</w:t>
            </w:r>
          </w:p>
          <w:p w14:paraId="6DB0A7C4" w14:textId="4583CB5E" w:rsidR="00147C83" w:rsidRPr="00A8255F" w:rsidRDefault="00A579FB" w:rsidP="007775BF">
            <w:pPr>
              <w:spacing w:after="0" w:line="276" w:lineRule="auto"/>
              <w:jc w:val="both"/>
              <w:rPr>
                <w:rFonts w:asciiTheme="minorHAnsi" w:hAnsiTheme="minorHAnsi" w:cstheme="minorHAnsi"/>
                <w:szCs w:val="24"/>
              </w:rPr>
            </w:pPr>
            <w:r w:rsidRPr="00147C83">
              <w:rPr>
                <w:rFonts w:asciiTheme="minorHAnsi" w:eastAsia="Times New Roman" w:hAnsiTheme="minorHAnsi" w:cstheme="minorHAnsi"/>
                <w:szCs w:val="24"/>
                <w:lang w:eastAsia="pl-PL"/>
              </w:rPr>
              <w:t>P</w:t>
            </w:r>
            <w:r w:rsidR="00147C83" w:rsidRPr="00147C83">
              <w:rPr>
                <w:rFonts w:asciiTheme="minorHAnsi" w:hAnsiTheme="minorHAnsi" w:cstheme="minorHAnsi"/>
                <w:szCs w:val="24"/>
              </w:rPr>
              <w:t xml:space="preserve">omimo uruchomionego krajowego </w:t>
            </w:r>
            <w:r w:rsidR="0010531B">
              <w:rPr>
                <w:rFonts w:asciiTheme="minorHAnsi" w:hAnsiTheme="minorHAnsi" w:cstheme="minorHAnsi"/>
                <w:szCs w:val="24"/>
              </w:rPr>
              <w:t xml:space="preserve">i UE (KPO) </w:t>
            </w:r>
            <w:r w:rsidR="00147C83" w:rsidRPr="00147C83">
              <w:rPr>
                <w:rFonts w:asciiTheme="minorHAnsi" w:hAnsiTheme="minorHAnsi" w:cstheme="minorHAnsi"/>
                <w:szCs w:val="24"/>
              </w:rPr>
              <w:t xml:space="preserve">wsparcia na rzecz </w:t>
            </w:r>
            <w:r w:rsidR="00D73E60">
              <w:rPr>
                <w:rFonts w:asciiTheme="minorHAnsi" w:hAnsiTheme="minorHAnsi" w:cstheme="minorHAnsi"/>
                <w:szCs w:val="24"/>
              </w:rPr>
              <w:t xml:space="preserve">społecznych </w:t>
            </w:r>
            <w:r w:rsidR="00147C83" w:rsidRPr="00147C83">
              <w:rPr>
                <w:rFonts w:asciiTheme="minorHAnsi" w:hAnsiTheme="minorHAnsi" w:cstheme="minorHAnsi"/>
                <w:szCs w:val="24"/>
              </w:rPr>
              <w:t xml:space="preserve">inwestycji mieszkaniowych, </w:t>
            </w:r>
            <w:r w:rsidR="0010531B">
              <w:rPr>
                <w:rFonts w:asciiTheme="minorHAnsi" w:hAnsiTheme="minorHAnsi" w:cstheme="minorHAnsi"/>
                <w:szCs w:val="24"/>
              </w:rPr>
              <w:t xml:space="preserve">wobec mniej korzystnej sytuacji finansowej, </w:t>
            </w:r>
            <w:r w:rsidR="00147C83" w:rsidRPr="00147C83">
              <w:rPr>
                <w:rFonts w:asciiTheme="minorHAnsi" w:hAnsiTheme="minorHAnsi" w:cstheme="minorHAnsi"/>
                <w:szCs w:val="24"/>
              </w:rPr>
              <w:t>aktywność JST z PW</w:t>
            </w:r>
            <w:r w:rsidR="00671326">
              <w:rPr>
                <w:rFonts w:asciiTheme="minorHAnsi" w:hAnsiTheme="minorHAnsi" w:cstheme="minorHAnsi"/>
                <w:szCs w:val="24"/>
              </w:rPr>
              <w:t>+</w:t>
            </w:r>
            <w:r w:rsidR="00147C83" w:rsidRPr="00147C83">
              <w:rPr>
                <w:rFonts w:asciiTheme="minorHAnsi" w:hAnsiTheme="minorHAnsi" w:cstheme="minorHAnsi"/>
                <w:szCs w:val="24"/>
              </w:rPr>
              <w:t xml:space="preserve"> w sięganiu po finansowanie zewnętrzne, w</w:t>
            </w:r>
            <w:r w:rsidR="00A8255F">
              <w:rPr>
                <w:rFonts w:asciiTheme="minorHAnsi" w:hAnsiTheme="minorHAnsi" w:cstheme="minorHAnsi"/>
                <w:szCs w:val="24"/>
              </w:rPr>
              <w:t> </w:t>
            </w:r>
            <w:r w:rsidR="00147C83" w:rsidRPr="00147C83">
              <w:rPr>
                <w:rFonts w:asciiTheme="minorHAnsi" w:hAnsiTheme="minorHAnsi" w:cstheme="minorHAnsi"/>
                <w:szCs w:val="24"/>
              </w:rPr>
              <w:t>szczególności zwrotne, jest ograniczona i odstaje na tle kraju</w:t>
            </w:r>
            <w:r w:rsidR="00A90797">
              <w:rPr>
                <w:rFonts w:asciiTheme="minorHAnsi" w:hAnsiTheme="minorHAnsi" w:cstheme="minorHAnsi"/>
                <w:szCs w:val="24"/>
              </w:rPr>
              <w:t>.</w:t>
            </w:r>
          </w:p>
          <w:p w14:paraId="34531E10" w14:textId="7327ABD3" w:rsidR="00A71473" w:rsidRPr="006F0618" w:rsidRDefault="0010531B" w:rsidP="006F0618">
            <w:pPr>
              <w:spacing w:before="60" w:after="60" w:line="276" w:lineRule="auto"/>
              <w:jc w:val="both"/>
              <w:rPr>
                <w:rFonts w:asciiTheme="minorHAnsi" w:hAnsiTheme="minorHAnsi" w:cstheme="minorHAnsi"/>
                <w:szCs w:val="24"/>
              </w:rPr>
            </w:pPr>
            <w:r>
              <w:rPr>
                <w:rFonts w:asciiTheme="minorHAnsi" w:hAnsiTheme="minorHAnsi" w:cstheme="minorHAnsi"/>
                <w:szCs w:val="24"/>
              </w:rPr>
              <w:t>Dlatego zaproponowano w</w:t>
            </w:r>
            <w:r w:rsidR="001876D6" w:rsidRPr="006F0618">
              <w:rPr>
                <w:rFonts w:asciiTheme="minorHAnsi" w:hAnsiTheme="minorHAnsi" w:cstheme="minorHAnsi"/>
                <w:szCs w:val="24"/>
              </w:rPr>
              <w:t>sparci</w:t>
            </w:r>
            <w:r>
              <w:rPr>
                <w:rFonts w:asciiTheme="minorHAnsi" w:hAnsiTheme="minorHAnsi" w:cstheme="minorHAnsi"/>
                <w:szCs w:val="24"/>
              </w:rPr>
              <w:t xml:space="preserve">e </w:t>
            </w:r>
            <w:r w:rsidR="001876D6" w:rsidRPr="006F0618">
              <w:rPr>
                <w:rFonts w:asciiTheme="minorHAnsi" w:hAnsiTheme="minorHAnsi" w:cstheme="minorHAnsi"/>
                <w:szCs w:val="24"/>
              </w:rPr>
              <w:t>zdolności finansowej podmiotów rynku mieszkaniowego</w:t>
            </w:r>
            <w:r w:rsidR="00A8255F">
              <w:rPr>
                <w:rFonts w:asciiTheme="minorHAnsi" w:hAnsiTheme="minorHAnsi" w:cstheme="minorHAnsi"/>
                <w:szCs w:val="24"/>
              </w:rPr>
              <w:t xml:space="preserve"> </w:t>
            </w:r>
            <w:r>
              <w:rPr>
                <w:rFonts w:asciiTheme="minorHAnsi" w:hAnsiTheme="minorHAnsi" w:cstheme="minorHAnsi"/>
                <w:szCs w:val="24"/>
              </w:rPr>
              <w:t>w PW+</w:t>
            </w:r>
            <w:r w:rsidR="00671326">
              <w:rPr>
                <w:rFonts w:asciiTheme="minorHAnsi" w:hAnsiTheme="minorHAnsi" w:cstheme="minorHAnsi"/>
                <w:szCs w:val="24"/>
              </w:rPr>
              <w:t xml:space="preserve"> </w:t>
            </w:r>
            <w:r w:rsidR="00671326" w:rsidRPr="006F0618">
              <w:rPr>
                <w:rFonts w:asciiTheme="minorHAnsi" w:hAnsiTheme="minorHAnsi" w:cstheme="minorHAnsi"/>
                <w:szCs w:val="24"/>
              </w:rPr>
              <w:t>(w tym samorządów)</w:t>
            </w:r>
            <w:r w:rsidR="005C6CA9">
              <w:rPr>
                <w:rFonts w:asciiTheme="minorHAnsi" w:hAnsiTheme="minorHAnsi" w:cstheme="minorHAnsi"/>
                <w:szCs w:val="24"/>
              </w:rPr>
              <w:t xml:space="preserve"> </w:t>
            </w:r>
            <w:r>
              <w:rPr>
                <w:rFonts w:asciiTheme="minorHAnsi" w:hAnsiTheme="minorHAnsi" w:cstheme="minorHAnsi"/>
                <w:szCs w:val="24"/>
              </w:rPr>
              <w:t>do</w:t>
            </w:r>
            <w:r w:rsidR="001876D6" w:rsidRPr="006F0618">
              <w:rPr>
                <w:rFonts w:asciiTheme="minorHAnsi" w:hAnsiTheme="minorHAnsi" w:cstheme="minorHAnsi"/>
                <w:szCs w:val="24"/>
              </w:rPr>
              <w:t xml:space="preserve"> realizacji</w:t>
            </w:r>
            <w:r>
              <w:rPr>
                <w:rFonts w:asciiTheme="minorHAnsi" w:hAnsiTheme="minorHAnsi" w:cstheme="minorHAnsi"/>
                <w:szCs w:val="24"/>
              </w:rPr>
              <w:t xml:space="preserve"> społecznych</w:t>
            </w:r>
            <w:r w:rsidR="001876D6" w:rsidRPr="006F0618">
              <w:rPr>
                <w:rFonts w:asciiTheme="minorHAnsi" w:hAnsiTheme="minorHAnsi" w:cstheme="minorHAnsi"/>
                <w:szCs w:val="24"/>
              </w:rPr>
              <w:t xml:space="preserve"> inwestycji mieszkaniowych</w:t>
            </w:r>
            <w:r>
              <w:rPr>
                <w:rFonts w:asciiTheme="minorHAnsi" w:hAnsiTheme="minorHAnsi" w:cstheme="minorHAnsi"/>
                <w:szCs w:val="24"/>
              </w:rPr>
              <w:t>,</w:t>
            </w:r>
            <w:r w:rsidR="001F7478">
              <w:rPr>
                <w:rFonts w:asciiTheme="minorHAnsi" w:hAnsiTheme="minorHAnsi" w:cstheme="minorHAnsi"/>
                <w:szCs w:val="24"/>
              </w:rPr>
              <w:t xml:space="preserve"> czego skutkiem będzie</w:t>
            </w:r>
            <w:r w:rsidR="001F7478" w:rsidRPr="00B60228">
              <w:rPr>
                <w:rFonts w:asciiTheme="minorHAnsi" w:eastAsia="Times New Roman" w:hAnsiTheme="minorHAnsi" w:cstheme="minorHAnsi"/>
                <w:szCs w:val="24"/>
                <w:lang w:eastAsia="pl-PL"/>
              </w:rPr>
              <w:t xml:space="preserve"> zwiększenie podaży mieszka</w:t>
            </w:r>
            <w:r>
              <w:rPr>
                <w:rFonts w:asciiTheme="minorHAnsi" w:eastAsia="Times New Roman" w:hAnsiTheme="minorHAnsi" w:cstheme="minorHAnsi"/>
                <w:szCs w:val="24"/>
                <w:lang w:eastAsia="pl-PL"/>
              </w:rPr>
              <w:t>ń o</w:t>
            </w:r>
            <w:r w:rsidR="00860A3A">
              <w:rPr>
                <w:rFonts w:asciiTheme="minorHAnsi" w:eastAsia="Times New Roman" w:hAnsiTheme="minorHAnsi" w:cstheme="minorHAnsi"/>
                <w:szCs w:val="24"/>
                <w:lang w:eastAsia="pl-PL"/>
              </w:rPr>
              <w:t> </w:t>
            </w:r>
            <w:r>
              <w:rPr>
                <w:rFonts w:asciiTheme="minorHAnsi" w:eastAsia="Times New Roman" w:hAnsiTheme="minorHAnsi" w:cstheme="minorHAnsi"/>
                <w:szCs w:val="24"/>
                <w:lang w:eastAsia="pl-PL"/>
              </w:rPr>
              <w:t>przystępnym czynszu w</w:t>
            </w:r>
            <w:r w:rsidR="001F7478">
              <w:rPr>
                <w:rFonts w:asciiTheme="minorHAnsi" w:eastAsia="Times New Roman" w:hAnsiTheme="minorHAnsi" w:cstheme="minorHAnsi"/>
                <w:szCs w:val="24"/>
                <w:lang w:eastAsia="pl-PL"/>
              </w:rPr>
              <w:t xml:space="preserve"> </w:t>
            </w:r>
            <w:r w:rsidR="00ED06EE">
              <w:rPr>
                <w:rFonts w:asciiTheme="minorHAnsi" w:eastAsia="Times New Roman" w:hAnsiTheme="minorHAnsi" w:cstheme="minorHAnsi"/>
                <w:szCs w:val="24"/>
                <w:lang w:eastAsia="pl-PL"/>
              </w:rPr>
              <w:t>makroregionie</w:t>
            </w:r>
            <w:r w:rsidR="001F7478">
              <w:rPr>
                <w:rFonts w:asciiTheme="minorHAnsi" w:eastAsia="Times New Roman" w:hAnsiTheme="minorHAnsi" w:cstheme="minorHAnsi"/>
                <w:szCs w:val="24"/>
                <w:lang w:eastAsia="pl-PL"/>
              </w:rPr>
              <w:t xml:space="preserve">. </w:t>
            </w:r>
            <w:r>
              <w:rPr>
                <w:rFonts w:asciiTheme="minorHAnsi" w:eastAsia="Times New Roman" w:hAnsiTheme="minorHAnsi" w:cstheme="minorHAnsi"/>
                <w:szCs w:val="24"/>
                <w:lang w:eastAsia="pl-PL"/>
              </w:rPr>
              <w:t xml:space="preserve">Cel ten zostanie osiągnięty </w:t>
            </w:r>
            <w:r w:rsidR="001876D6" w:rsidRPr="006F0618">
              <w:rPr>
                <w:rFonts w:asciiTheme="minorHAnsi" w:hAnsiTheme="minorHAnsi" w:cstheme="minorHAnsi"/>
                <w:szCs w:val="24"/>
              </w:rPr>
              <w:t xml:space="preserve">przez rozwój </w:t>
            </w:r>
            <w:r>
              <w:rPr>
                <w:rFonts w:asciiTheme="minorHAnsi" w:hAnsiTheme="minorHAnsi" w:cstheme="minorHAnsi"/>
                <w:szCs w:val="24"/>
              </w:rPr>
              <w:t xml:space="preserve">modelu </w:t>
            </w:r>
            <w:r w:rsidR="001876D6" w:rsidRPr="006F0618">
              <w:rPr>
                <w:rFonts w:asciiTheme="minorHAnsi" w:hAnsiTheme="minorHAnsi" w:cstheme="minorHAnsi"/>
                <w:szCs w:val="24"/>
              </w:rPr>
              <w:t>długoterminowego, preferencyjnego finansowania przedsięwzięć mieszkaniowych</w:t>
            </w:r>
            <w:r w:rsidR="001F7478">
              <w:rPr>
                <w:rFonts w:asciiTheme="minorHAnsi" w:hAnsiTheme="minorHAnsi" w:cstheme="minorHAnsi"/>
                <w:szCs w:val="24"/>
              </w:rPr>
              <w:t>.</w:t>
            </w:r>
          </w:p>
          <w:p w14:paraId="79AB6E01" w14:textId="59B2C8C5" w:rsidR="003401B4" w:rsidRDefault="003401B4" w:rsidP="003401B4">
            <w:pPr>
              <w:spacing w:before="60" w:after="60" w:line="276" w:lineRule="auto"/>
              <w:jc w:val="both"/>
              <w:rPr>
                <w:rFonts w:asciiTheme="minorHAnsi" w:eastAsia="Times New Roman" w:hAnsiTheme="minorHAnsi" w:cstheme="minorHAnsi"/>
                <w:szCs w:val="24"/>
                <w:lang w:eastAsia="pl-PL"/>
              </w:rPr>
            </w:pPr>
            <w:r w:rsidRPr="003401B4">
              <w:rPr>
                <w:rFonts w:asciiTheme="minorHAnsi" w:eastAsia="Times New Roman" w:hAnsiTheme="minorHAnsi" w:cstheme="minorHAnsi"/>
                <w:szCs w:val="24"/>
                <w:lang w:eastAsia="pl-PL"/>
              </w:rPr>
              <w:t xml:space="preserve">Wsparcie wpisuje się w działania podejmowane przez KE w ramach </w:t>
            </w:r>
            <w:r w:rsidRPr="005B537D">
              <w:rPr>
                <w:rFonts w:asciiTheme="minorHAnsi" w:eastAsia="Times New Roman" w:hAnsiTheme="minorHAnsi" w:cstheme="minorHAnsi"/>
                <w:i/>
                <w:iCs/>
                <w:szCs w:val="24"/>
                <w:lang w:eastAsia="pl-PL"/>
              </w:rPr>
              <w:t>Europejskiego planu na rzecz przystępnych cenowo mieszkań</w:t>
            </w:r>
            <w:r w:rsidRPr="003401B4">
              <w:rPr>
                <w:rFonts w:asciiTheme="minorHAnsi" w:eastAsia="Times New Roman" w:hAnsiTheme="minorHAnsi" w:cstheme="minorHAnsi"/>
                <w:szCs w:val="24"/>
                <w:lang w:eastAsia="pl-PL"/>
              </w:rPr>
              <w:t>, który promuje inicjatywy i działania polityczne wspierające państwa UE oraz władze regionalne i lokalne w dążeniu do</w:t>
            </w:r>
            <w:r>
              <w:rPr>
                <w:rFonts w:asciiTheme="minorHAnsi" w:eastAsia="Times New Roman" w:hAnsiTheme="minorHAnsi" w:cstheme="minorHAnsi"/>
                <w:szCs w:val="24"/>
                <w:lang w:eastAsia="pl-PL"/>
              </w:rPr>
              <w:t xml:space="preserve"> </w:t>
            </w:r>
            <w:r w:rsidRPr="003401B4">
              <w:rPr>
                <w:rFonts w:asciiTheme="minorHAnsi" w:eastAsia="Times New Roman" w:hAnsiTheme="minorHAnsi" w:cstheme="minorHAnsi"/>
                <w:szCs w:val="24"/>
                <w:lang w:eastAsia="pl-PL"/>
              </w:rPr>
              <w:t>zapewnienia przystępnych cenowo i zrównoważonych mieszkań.</w:t>
            </w:r>
          </w:p>
          <w:p w14:paraId="13ABE191" w14:textId="20E96E1D" w:rsidR="001F62D1" w:rsidRPr="00A71473" w:rsidRDefault="001F62D1" w:rsidP="00B60228">
            <w:pPr>
              <w:spacing w:before="60" w:after="60" w:line="276" w:lineRule="auto"/>
              <w:jc w:val="both"/>
              <w:rPr>
                <w:rFonts w:asciiTheme="minorHAnsi" w:eastAsia="Times New Roman" w:hAnsiTheme="minorHAnsi" w:cstheme="minorHAnsi"/>
                <w:szCs w:val="24"/>
                <w:lang w:eastAsia="pl-PL"/>
              </w:rPr>
            </w:pPr>
            <w:r w:rsidRPr="00EE3D72">
              <w:rPr>
                <w:rFonts w:asciiTheme="minorHAnsi" w:hAnsiTheme="minorHAnsi" w:cstheme="minorHAnsi"/>
                <w:szCs w:val="24"/>
              </w:rPr>
              <w:lastRenderedPageBreak/>
              <w:t xml:space="preserve">Mając na uwadze specyfikę realizowanych </w:t>
            </w:r>
            <w:r w:rsidRPr="00EE3D72">
              <w:rPr>
                <w:rFonts w:ascii="Calibri" w:eastAsia="Calibri" w:hAnsi="Calibri" w:cs="Calibri"/>
                <w:szCs w:val="24"/>
              </w:rPr>
              <w:t>projektów (inwestycje o charakterze publicznym, niekomercyjnym</w:t>
            </w:r>
            <w:r w:rsidR="00993370">
              <w:rPr>
                <w:rFonts w:ascii="Calibri" w:eastAsia="Calibri" w:hAnsi="Calibri" w:cs="Calibri"/>
                <w:szCs w:val="24"/>
              </w:rPr>
              <w:t xml:space="preserve"> – związane z zaspokajaniem potrzeb mieszkaniowych</w:t>
            </w:r>
            <w:r w:rsidRPr="00EE3D72">
              <w:rPr>
                <w:rFonts w:ascii="Calibri" w:eastAsia="Calibri" w:hAnsi="Calibri" w:cs="Calibri"/>
                <w:szCs w:val="24"/>
              </w:rPr>
              <w:t>)</w:t>
            </w:r>
            <w:r w:rsidRPr="00EE3D72">
              <w:rPr>
                <w:rFonts w:asciiTheme="minorHAnsi" w:hAnsiTheme="minorHAnsi" w:cstheme="minorHAnsi"/>
                <w:szCs w:val="24"/>
              </w:rPr>
              <w:t>, w ramach CS (vi</w:t>
            </w:r>
            <w:r w:rsidR="00993370">
              <w:rPr>
                <w:rFonts w:asciiTheme="minorHAnsi" w:hAnsiTheme="minorHAnsi" w:cstheme="minorHAnsi"/>
                <w:szCs w:val="24"/>
              </w:rPr>
              <w:t>i</w:t>
            </w:r>
            <w:r w:rsidRPr="00EE3D72">
              <w:rPr>
                <w:rFonts w:asciiTheme="minorHAnsi" w:hAnsiTheme="minorHAnsi" w:cstheme="minorHAnsi"/>
                <w:szCs w:val="24"/>
              </w:rPr>
              <w:t>) przewidziano zastosowanie wyłącznie wsparcia dotacyjnego. Realizacja projektów ma przyczynić się do osiągnięcia określonych efektów społecznych, natomiast nie jest ukierunkowana na osiąganie zysku (nie</w:t>
            </w:r>
            <w:r w:rsidR="00860A3A">
              <w:rPr>
                <w:rFonts w:asciiTheme="minorHAnsi" w:hAnsiTheme="minorHAnsi" w:cstheme="minorHAnsi"/>
                <w:szCs w:val="24"/>
              </w:rPr>
              <w:t> </w:t>
            </w:r>
            <w:r w:rsidRPr="00EE3D72">
              <w:rPr>
                <w:rFonts w:asciiTheme="minorHAnsi" w:hAnsiTheme="minorHAnsi" w:cstheme="minorHAnsi"/>
                <w:szCs w:val="24"/>
              </w:rPr>
              <w:t>służy do prowadzenia działalności gospodarczej).</w:t>
            </w:r>
          </w:p>
        </w:tc>
      </w:tr>
    </w:tbl>
    <w:p w14:paraId="51424A82" w14:textId="60803980" w:rsidR="00C719C0" w:rsidRPr="00857FA7" w:rsidRDefault="00944A95" w:rsidP="00D73269">
      <w:pPr>
        <w:pStyle w:val="Point0"/>
        <w:spacing w:after="0" w:line="276" w:lineRule="auto"/>
        <w:ind w:left="426" w:hanging="425"/>
        <w:jc w:val="both"/>
        <w:rPr>
          <w:rFonts w:asciiTheme="minorHAnsi" w:hAnsiTheme="minorHAnsi" w:cstheme="minorHAnsi"/>
          <w:i/>
        </w:rPr>
      </w:pPr>
      <w:r w:rsidRPr="00857FA7">
        <w:rPr>
          <w:rFonts w:asciiTheme="minorHAnsi" w:hAnsiTheme="minorHAnsi" w:cstheme="minorHAnsi"/>
          <w:b/>
          <w:bCs/>
          <w:i/>
          <w:vertAlign w:val="superscript"/>
        </w:rPr>
        <w:lastRenderedPageBreak/>
        <w:t>*</w:t>
      </w:r>
      <w:r w:rsidRPr="00857FA7">
        <w:rPr>
          <w:rFonts w:asciiTheme="minorHAnsi" w:hAnsiTheme="minorHAnsi" w:cstheme="minorHAnsi"/>
          <w:b/>
          <w:bCs/>
          <w:i/>
          <w:vertAlign w:val="superscript"/>
        </w:rPr>
        <w:tab/>
      </w:r>
      <w:r w:rsidRPr="00857FA7">
        <w:rPr>
          <w:rFonts w:asciiTheme="minorHAnsi" w:hAnsiTheme="minorHAnsi" w:cstheme="minorHAnsi"/>
          <w:i/>
        </w:rPr>
        <w:t>Odrębne priorytety zgodnie</w:t>
      </w:r>
      <w:r w:rsidR="00076C1E" w:rsidRPr="00857FA7">
        <w:rPr>
          <w:rFonts w:asciiTheme="minorHAnsi" w:hAnsiTheme="minorHAnsi" w:cstheme="minorHAnsi"/>
          <w:i/>
        </w:rPr>
        <w:t xml:space="preserve"> z </w:t>
      </w:r>
      <w:r w:rsidRPr="00857FA7">
        <w:rPr>
          <w:rFonts w:asciiTheme="minorHAnsi" w:hAnsiTheme="minorHAnsi" w:cstheme="minorHAnsi"/>
          <w:i/>
        </w:rPr>
        <w:t>rozporządzeniem</w:t>
      </w:r>
      <w:r w:rsidR="00076C1E" w:rsidRPr="00857FA7">
        <w:rPr>
          <w:rFonts w:asciiTheme="minorHAnsi" w:hAnsiTheme="minorHAnsi" w:cstheme="minorHAnsi"/>
          <w:i/>
        </w:rPr>
        <w:t xml:space="preserve"> w </w:t>
      </w:r>
      <w:r w:rsidRPr="00857FA7">
        <w:rPr>
          <w:rFonts w:asciiTheme="minorHAnsi" w:hAnsiTheme="minorHAnsi" w:cstheme="minorHAnsi"/>
          <w:i/>
        </w:rPr>
        <w:t>sprawie EFS+.</w:t>
      </w:r>
    </w:p>
    <w:p w14:paraId="6775F052" w14:textId="42B2B0BA" w:rsidR="004B148D" w:rsidRPr="00857FA7" w:rsidRDefault="004B148D" w:rsidP="004B148D">
      <w:pPr>
        <w:pStyle w:val="Point0"/>
        <w:spacing w:after="0" w:line="276" w:lineRule="auto"/>
        <w:jc w:val="both"/>
        <w:rPr>
          <w:rFonts w:asciiTheme="minorHAnsi" w:hAnsiTheme="minorHAnsi" w:cstheme="minorHAnsi"/>
          <w:b/>
        </w:rPr>
      </w:pPr>
      <w:r w:rsidRPr="00857FA7">
        <w:rPr>
          <w:rFonts w:asciiTheme="minorHAnsi" w:hAnsiTheme="minorHAnsi" w:cstheme="minorHAnsi"/>
          <w:b/>
        </w:rPr>
        <w:t>W przypadku EFMRA:</w:t>
      </w:r>
    </w:p>
    <w:p w14:paraId="5749AF50" w14:textId="5C32976D" w:rsidR="004B148D" w:rsidRPr="00857FA7" w:rsidRDefault="004B148D" w:rsidP="004B148D">
      <w:pPr>
        <w:pStyle w:val="Point0"/>
        <w:spacing w:after="0" w:line="276" w:lineRule="auto"/>
        <w:jc w:val="both"/>
        <w:rPr>
          <w:rFonts w:asciiTheme="minorHAnsi" w:hAnsiTheme="minorHAnsi" w:cstheme="minorHAnsi"/>
        </w:rPr>
      </w:pPr>
      <w:r w:rsidRPr="00857FA7">
        <w:rPr>
          <w:rFonts w:asciiTheme="minorHAnsi" w:hAnsiTheme="minorHAnsi" w:cstheme="minorHAnsi"/>
        </w:rPr>
        <w:t>Tabela 1A</w:t>
      </w:r>
    </w:p>
    <w:p w14:paraId="0F081938" w14:textId="1BE811DB" w:rsidR="004B148D" w:rsidRPr="00857FA7" w:rsidRDefault="004B148D" w:rsidP="004B148D">
      <w:pPr>
        <w:pStyle w:val="Point0"/>
        <w:spacing w:after="0" w:line="276" w:lineRule="auto"/>
        <w:jc w:val="both"/>
        <w:rPr>
          <w:rFonts w:asciiTheme="minorHAnsi" w:hAnsiTheme="minorHAnsi" w:cstheme="minorHAnsi"/>
          <w:i/>
        </w:rPr>
      </w:pPr>
      <w:r w:rsidRPr="00857FA7">
        <w:rPr>
          <w:rFonts w:asciiTheme="minorHAnsi" w:hAnsiTheme="minorHAnsi" w:cstheme="minorHAnsi"/>
          <w:i/>
        </w:rPr>
        <w:t>Nie dotyczy</w:t>
      </w:r>
    </w:p>
    <w:p w14:paraId="25B2B5D0" w14:textId="2C7BC399" w:rsidR="004B148D" w:rsidRPr="00857FA7" w:rsidRDefault="004B148D" w:rsidP="003D5ECC">
      <w:pPr>
        <w:pStyle w:val="Point0"/>
        <w:spacing w:after="0" w:line="276" w:lineRule="auto"/>
        <w:jc w:val="both"/>
        <w:rPr>
          <w:rFonts w:asciiTheme="minorHAnsi" w:hAnsiTheme="minorHAnsi" w:cstheme="minorHAnsi"/>
        </w:rPr>
        <w:sectPr w:rsidR="004B148D" w:rsidRPr="00857FA7" w:rsidSect="009849EC">
          <w:pgSz w:w="16839" w:h="11907" w:orient="landscape"/>
          <w:pgMar w:top="1134" w:right="1134" w:bottom="1134" w:left="1134" w:header="567" w:footer="567" w:gutter="0"/>
          <w:cols w:space="720"/>
          <w:docGrid w:linePitch="360"/>
        </w:sectPr>
      </w:pPr>
    </w:p>
    <w:p w14:paraId="76593286" w14:textId="55ED09CC" w:rsidR="00944A95" w:rsidRPr="00857FA7" w:rsidRDefault="00944A95" w:rsidP="003D5ECC">
      <w:pPr>
        <w:pStyle w:val="Point0"/>
        <w:spacing w:after="0" w:line="276" w:lineRule="auto"/>
        <w:jc w:val="both"/>
        <w:rPr>
          <w:rFonts w:asciiTheme="minorHAnsi" w:hAnsiTheme="minorHAnsi" w:cstheme="minorHAnsi"/>
          <w:b/>
        </w:rPr>
      </w:pPr>
      <w:r w:rsidRPr="00857FA7">
        <w:rPr>
          <w:rFonts w:asciiTheme="minorHAnsi" w:hAnsiTheme="minorHAnsi" w:cstheme="minorHAnsi"/>
          <w:b/>
        </w:rPr>
        <w:lastRenderedPageBreak/>
        <w:t>2.</w:t>
      </w:r>
      <w:r w:rsidRPr="00857FA7">
        <w:rPr>
          <w:rFonts w:asciiTheme="minorHAnsi" w:hAnsiTheme="minorHAnsi" w:cstheme="minorHAnsi"/>
          <w:b/>
        </w:rPr>
        <w:tab/>
        <w:t>Priorytety</w:t>
      </w:r>
    </w:p>
    <w:p w14:paraId="56F44134" w14:textId="49024937" w:rsidR="00944A95" w:rsidRPr="00857FA7" w:rsidRDefault="00944A95" w:rsidP="003D5ECC">
      <w:pPr>
        <w:pStyle w:val="Text1"/>
        <w:spacing w:after="0" w:line="276" w:lineRule="auto"/>
        <w:jc w:val="both"/>
        <w:rPr>
          <w:rFonts w:asciiTheme="minorHAnsi" w:hAnsiTheme="minorHAnsi" w:cstheme="minorHAnsi"/>
        </w:rPr>
      </w:pPr>
      <w:r w:rsidRPr="00857FA7">
        <w:rPr>
          <w:rFonts w:asciiTheme="minorHAnsi" w:hAnsiTheme="minorHAnsi" w:cstheme="minorHAnsi"/>
        </w:rPr>
        <w:t>Podstawa prawna: art. 22 ust. 2</w:t>
      </w:r>
      <w:r w:rsidR="00076C1E" w:rsidRPr="00857FA7">
        <w:rPr>
          <w:rFonts w:asciiTheme="minorHAnsi" w:hAnsiTheme="minorHAnsi" w:cstheme="minorHAnsi"/>
        </w:rPr>
        <w:t xml:space="preserve"> i </w:t>
      </w:r>
      <w:r w:rsidRPr="00857FA7">
        <w:rPr>
          <w:rFonts w:asciiTheme="minorHAnsi" w:hAnsiTheme="minorHAnsi" w:cstheme="minorHAnsi"/>
        </w:rPr>
        <w:t>art. 22 ust. 3 lit. c)</w:t>
      </w:r>
      <w:r w:rsidR="002031F6" w:rsidRPr="00857FA7">
        <w:rPr>
          <w:rFonts w:asciiTheme="minorHAnsi" w:hAnsiTheme="minorHAnsi" w:cstheme="minorHAnsi"/>
        </w:rPr>
        <w:t xml:space="preserve"> </w:t>
      </w:r>
      <w:r w:rsidR="00EF72C8" w:rsidRPr="00857FA7">
        <w:rPr>
          <w:rFonts w:asciiTheme="minorHAnsi" w:hAnsiTheme="minorHAnsi" w:cstheme="minorHAnsi"/>
        </w:rPr>
        <w:t>rozporządzenia w sprawie wspólnych przepisów</w:t>
      </w:r>
      <w:r w:rsidRPr="00857FA7">
        <w:rPr>
          <w:rFonts w:asciiTheme="minorHAnsi" w:hAnsiTheme="minorHAnsi" w:cstheme="minorHAnsi"/>
        </w:rPr>
        <w:t>.</w:t>
      </w:r>
    </w:p>
    <w:p w14:paraId="737651E9" w14:textId="77777777" w:rsidR="00944A95" w:rsidRPr="00857FA7" w:rsidRDefault="00944A95" w:rsidP="003D5ECC">
      <w:pPr>
        <w:pStyle w:val="Point0"/>
        <w:spacing w:after="0" w:line="276" w:lineRule="auto"/>
        <w:jc w:val="both"/>
        <w:rPr>
          <w:rFonts w:asciiTheme="minorHAnsi" w:hAnsiTheme="minorHAnsi" w:cstheme="minorHAnsi"/>
          <w:b/>
        </w:rPr>
      </w:pPr>
      <w:r w:rsidRPr="00857FA7">
        <w:rPr>
          <w:rFonts w:asciiTheme="minorHAnsi" w:hAnsiTheme="minorHAnsi" w:cstheme="minorHAnsi"/>
          <w:b/>
        </w:rPr>
        <w:t>2.1.</w:t>
      </w:r>
      <w:r w:rsidRPr="00857FA7">
        <w:rPr>
          <w:rFonts w:asciiTheme="minorHAnsi" w:hAnsiTheme="minorHAnsi" w:cstheme="minorHAnsi"/>
          <w:b/>
        </w:rPr>
        <w:tab/>
        <w:t>Priorytety inne niż pomoc techniczna</w:t>
      </w:r>
    </w:p>
    <w:p w14:paraId="00B40721" w14:textId="5678CB25" w:rsidR="00461623" w:rsidRPr="00857FA7" w:rsidRDefault="00944A95" w:rsidP="00D73269">
      <w:pPr>
        <w:pStyle w:val="Point0"/>
        <w:spacing w:line="276" w:lineRule="auto"/>
        <w:ind w:left="851" w:hanging="851"/>
        <w:jc w:val="both"/>
        <w:rPr>
          <w:rFonts w:asciiTheme="minorHAnsi" w:hAnsiTheme="minorHAnsi" w:cstheme="minorHAnsi"/>
          <w:b/>
        </w:rPr>
      </w:pPr>
      <w:r w:rsidRPr="00857FA7">
        <w:rPr>
          <w:rFonts w:asciiTheme="minorHAnsi" w:hAnsiTheme="minorHAnsi" w:cstheme="minorHAnsi"/>
        </w:rPr>
        <w:t>2.1.1.</w:t>
      </w:r>
      <w:r w:rsidRPr="00857FA7">
        <w:rPr>
          <w:rFonts w:asciiTheme="minorHAnsi" w:hAnsiTheme="minorHAnsi" w:cstheme="minorHAnsi"/>
        </w:rPr>
        <w:tab/>
      </w:r>
      <w:r w:rsidR="00461623" w:rsidRPr="00857FA7">
        <w:rPr>
          <w:rFonts w:asciiTheme="minorHAnsi" w:hAnsiTheme="minorHAnsi" w:cstheme="minorHAnsi"/>
          <w:b/>
        </w:rPr>
        <w:t>Przedsiębiorczość i innowacje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7FA7" w:rsidRPr="00857FA7" w14:paraId="346107CB" w14:textId="77777777" w:rsidTr="00251472">
        <w:tc>
          <w:tcPr>
            <w:tcW w:w="0" w:type="auto"/>
          </w:tcPr>
          <w:p w14:paraId="0923903C"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zatrudnienia ludzi młodych</w:t>
            </w:r>
          </w:p>
        </w:tc>
      </w:tr>
      <w:tr w:rsidR="00857FA7" w:rsidRPr="00857FA7" w14:paraId="5F173752" w14:textId="77777777" w:rsidTr="00251472">
        <w:tc>
          <w:tcPr>
            <w:tcW w:w="0" w:type="auto"/>
          </w:tcPr>
          <w:p w14:paraId="0974C0DB" w14:textId="3673DFFB"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w:t>
            </w:r>
            <w:r w:rsidR="00D27044" w:rsidRPr="00857FA7">
              <w:rPr>
                <w:rFonts w:asciiTheme="minorHAnsi" w:hAnsiTheme="minorHAnsi" w:cstheme="minorHAnsi"/>
              </w:rPr>
              <w:t xml:space="preserve">innowacyjnych </w:t>
            </w:r>
            <w:r w:rsidRPr="00857FA7">
              <w:rPr>
                <w:rFonts w:asciiTheme="minorHAnsi" w:hAnsiTheme="minorHAnsi" w:cstheme="minorHAnsi"/>
              </w:rPr>
              <w:t xml:space="preserve">działań </w:t>
            </w:r>
            <w:r w:rsidR="00D27044" w:rsidRPr="00857FA7">
              <w:rPr>
                <w:rFonts w:asciiTheme="minorHAnsi" w:hAnsiTheme="minorHAnsi" w:cstheme="minorHAnsi"/>
              </w:rPr>
              <w:t>społecznych</w:t>
            </w:r>
          </w:p>
        </w:tc>
      </w:tr>
      <w:tr w:rsidR="00857FA7" w:rsidRPr="00857FA7" w14:paraId="0772B3F4" w14:textId="77777777" w:rsidTr="00251472">
        <w:tc>
          <w:tcPr>
            <w:tcW w:w="0" w:type="auto"/>
          </w:tcPr>
          <w:p w14:paraId="18B2339C" w14:textId="44B0F407" w:rsidR="00944A95" w:rsidRPr="00857FA7" w:rsidRDefault="00944A95" w:rsidP="003D5ECC">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Ten priorytet dotyczy wsparcia dla osób najbardziej potrzebujących</w:t>
            </w:r>
            <w:r w:rsidR="00076C1E" w:rsidRPr="00857FA7">
              <w:rPr>
                <w:rFonts w:asciiTheme="minorHAnsi" w:hAnsiTheme="minorHAnsi" w:cstheme="minorHAnsi"/>
              </w:rPr>
              <w:t xml:space="preserve"> w </w:t>
            </w:r>
            <w:r w:rsidRPr="00857FA7">
              <w:rPr>
                <w:rFonts w:asciiTheme="minorHAnsi" w:hAnsiTheme="minorHAnsi" w:cstheme="minorHAnsi"/>
              </w:rPr>
              <w:t>ramach celu szczegółowego określonego</w:t>
            </w:r>
            <w:r w:rsidR="00076C1E" w:rsidRPr="00857FA7">
              <w:rPr>
                <w:rFonts w:asciiTheme="minorHAnsi" w:hAnsiTheme="minorHAnsi" w:cstheme="minorHAnsi"/>
              </w:rPr>
              <w:t xml:space="preserve"> w </w:t>
            </w:r>
            <w:r w:rsidRPr="00857FA7">
              <w:rPr>
                <w:rFonts w:asciiTheme="minorHAnsi" w:hAnsiTheme="minorHAnsi" w:cstheme="minorHAnsi"/>
              </w:rPr>
              <w:t>art. 4 ust. 1 lit. m) rozporządzenia</w:t>
            </w:r>
            <w:r w:rsidR="00076C1E" w:rsidRPr="00857FA7">
              <w:rPr>
                <w:rFonts w:asciiTheme="minorHAnsi" w:hAnsiTheme="minorHAnsi" w:cstheme="minorHAnsi"/>
              </w:rPr>
              <w:t xml:space="preserve"> w </w:t>
            </w:r>
            <w:r w:rsidRPr="00857FA7">
              <w:rPr>
                <w:rFonts w:asciiTheme="minorHAnsi" w:hAnsiTheme="minorHAnsi" w:cstheme="minorHAnsi"/>
              </w:rPr>
              <w:t>sprawie EFS+</w:t>
            </w:r>
            <w:r w:rsidRPr="00857FA7">
              <w:rPr>
                <w:rFonts w:asciiTheme="minorHAnsi" w:hAnsiTheme="minorHAnsi" w:cstheme="minorHAnsi"/>
                <w:b/>
                <w:bCs/>
                <w:vertAlign w:val="superscript"/>
              </w:rPr>
              <w:t>*</w:t>
            </w:r>
          </w:p>
        </w:tc>
      </w:tr>
      <w:tr w:rsidR="00857FA7" w:rsidRPr="00857FA7" w14:paraId="5FC05585" w14:textId="77777777" w:rsidTr="00251472">
        <w:tc>
          <w:tcPr>
            <w:tcW w:w="0" w:type="auto"/>
          </w:tcPr>
          <w:p w14:paraId="566E47AB" w14:textId="0F57C9AD" w:rsidR="00944A95" w:rsidRPr="00857FA7" w:rsidRDefault="00944A95" w:rsidP="003D5ECC">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wsparcia dla osób najbardziej potrzebujących</w:t>
            </w:r>
            <w:r w:rsidR="00076C1E" w:rsidRPr="00857FA7">
              <w:rPr>
                <w:rFonts w:asciiTheme="minorHAnsi" w:hAnsiTheme="minorHAnsi" w:cstheme="minorHAnsi"/>
              </w:rPr>
              <w:t xml:space="preserve"> w </w:t>
            </w:r>
            <w:r w:rsidRPr="00857FA7">
              <w:rPr>
                <w:rFonts w:asciiTheme="minorHAnsi" w:hAnsiTheme="minorHAnsi" w:cstheme="minorHAnsi"/>
              </w:rPr>
              <w:t>ramach celu szczegółowego określonego</w:t>
            </w:r>
            <w:r w:rsidR="00076C1E" w:rsidRPr="00857FA7">
              <w:rPr>
                <w:rFonts w:asciiTheme="minorHAnsi" w:hAnsiTheme="minorHAnsi" w:cstheme="minorHAnsi"/>
              </w:rPr>
              <w:t xml:space="preserve"> w </w:t>
            </w:r>
            <w:r w:rsidRPr="00857FA7">
              <w:rPr>
                <w:rFonts w:asciiTheme="minorHAnsi" w:hAnsiTheme="minorHAnsi" w:cstheme="minorHAnsi"/>
              </w:rPr>
              <w:t>art. 4 ust. 1 lit. l) rozporządzenia</w:t>
            </w:r>
            <w:r w:rsidR="00076C1E" w:rsidRPr="00857FA7">
              <w:rPr>
                <w:rFonts w:asciiTheme="minorHAnsi" w:hAnsiTheme="minorHAnsi" w:cstheme="minorHAnsi"/>
              </w:rPr>
              <w:t xml:space="preserve"> w </w:t>
            </w:r>
            <w:r w:rsidRPr="00857FA7">
              <w:rPr>
                <w:rFonts w:asciiTheme="minorHAnsi" w:hAnsiTheme="minorHAnsi" w:cstheme="minorHAnsi"/>
              </w:rPr>
              <w:t>sprawie EFS+</w:t>
            </w:r>
            <w:r w:rsidRPr="00857FA7">
              <w:rPr>
                <w:rStyle w:val="Odwoanieprzypisudolnego"/>
                <w:rFonts w:asciiTheme="minorHAnsi" w:hAnsiTheme="minorHAnsi" w:cstheme="minorHAnsi"/>
              </w:rPr>
              <w:footnoteReference w:id="17"/>
            </w:r>
          </w:p>
        </w:tc>
      </w:tr>
      <w:tr w:rsidR="00857FA7" w:rsidRPr="00857FA7" w14:paraId="6B07B9DB" w14:textId="77777777" w:rsidTr="00251472">
        <w:tc>
          <w:tcPr>
            <w:tcW w:w="0" w:type="auto"/>
            <w:tcBorders>
              <w:top w:val="single" w:sz="4" w:space="0" w:color="auto"/>
              <w:left w:val="single" w:sz="4" w:space="0" w:color="auto"/>
              <w:bottom w:val="single" w:sz="4" w:space="0" w:color="auto"/>
              <w:right w:val="single" w:sz="4" w:space="0" w:color="auto"/>
            </w:tcBorders>
          </w:tcPr>
          <w:p w14:paraId="709DA675" w14:textId="2719BFB7" w:rsidR="00944A95" w:rsidRPr="00857FA7" w:rsidRDefault="00944A95" w:rsidP="003D5ECC">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celu szczegółowego</w:t>
            </w:r>
            <w:r w:rsidR="00076C1E" w:rsidRPr="00857FA7">
              <w:rPr>
                <w:rFonts w:asciiTheme="minorHAnsi" w:hAnsiTheme="minorHAnsi" w:cstheme="minorHAnsi"/>
              </w:rPr>
              <w:t xml:space="preserve"> w </w:t>
            </w:r>
            <w:r w:rsidRPr="00857FA7">
              <w:rPr>
                <w:rFonts w:asciiTheme="minorHAnsi" w:hAnsiTheme="minorHAnsi" w:cstheme="minorHAnsi"/>
              </w:rPr>
              <w:t>zakresie mobilności miejskiej określonego</w:t>
            </w:r>
            <w:r w:rsidR="00076C1E" w:rsidRPr="00857FA7">
              <w:rPr>
                <w:rFonts w:asciiTheme="minorHAnsi" w:hAnsiTheme="minorHAnsi" w:cstheme="minorHAnsi"/>
              </w:rPr>
              <w:t xml:space="preserve"> w </w:t>
            </w:r>
            <w:r w:rsidRPr="00857FA7">
              <w:rPr>
                <w:rFonts w:asciiTheme="minorHAnsi" w:hAnsiTheme="minorHAnsi" w:cstheme="minorHAnsi"/>
              </w:rPr>
              <w:t xml:space="preserve">art. 3 ust. 1 lit. b)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(viii) rozporządzenia</w:t>
            </w:r>
            <w:r w:rsidR="00076C1E" w:rsidRPr="00857FA7">
              <w:rPr>
                <w:rFonts w:asciiTheme="minorHAnsi" w:hAnsiTheme="minorHAnsi" w:cstheme="minorHAnsi"/>
              </w:rPr>
              <w:t xml:space="preserve"> w </w:t>
            </w:r>
            <w:r w:rsidRPr="00857FA7">
              <w:rPr>
                <w:rFonts w:asciiTheme="minorHAnsi" w:hAnsiTheme="minorHAnsi" w:cstheme="minorHAnsi"/>
              </w:rPr>
              <w:t>sprawie EFRR</w:t>
            </w:r>
            <w:r w:rsidR="00076C1E" w:rsidRPr="00857FA7">
              <w:rPr>
                <w:rFonts w:asciiTheme="minorHAnsi" w:hAnsiTheme="minorHAnsi" w:cstheme="minorHAnsi"/>
              </w:rPr>
              <w:t xml:space="preserve"> i </w:t>
            </w:r>
            <w:r w:rsidRPr="00857FA7">
              <w:rPr>
                <w:rFonts w:asciiTheme="minorHAnsi" w:hAnsiTheme="minorHAnsi" w:cstheme="minorHAnsi"/>
              </w:rPr>
              <w:t>Funduszu Spójności</w:t>
            </w:r>
          </w:p>
        </w:tc>
      </w:tr>
      <w:tr w:rsidR="00857FA7" w:rsidRPr="00857FA7" w14:paraId="0AAB41E7" w14:textId="77777777" w:rsidTr="00251472">
        <w:tc>
          <w:tcPr>
            <w:tcW w:w="0" w:type="auto"/>
            <w:tcBorders>
              <w:top w:val="single" w:sz="4" w:space="0" w:color="auto"/>
              <w:left w:val="single" w:sz="4" w:space="0" w:color="auto"/>
              <w:bottom w:val="single" w:sz="4" w:space="0" w:color="auto"/>
              <w:right w:val="single" w:sz="4" w:space="0" w:color="auto"/>
            </w:tcBorders>
          </w:tcPr>
          <w:p w14:paraId="2272015E" w14:textId="294D00FB" w:rsidR="00944A95" w:rsidRPr="00857FA7" w:rsidRDefault="00944A95" w:rsidP="003D5ECC">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celu szczegółowego</w:t>
            </w:r>
            <w:r w:rsidR="00076C1E" w:rsidRPr="00857FA7">
              <w:rPr>
                <w:rFonts w:asciiTheme="minorHAnsi" w:hAnsiTheme="minorHAnsi" w:cstheme="minorHAnsi"/>
              </w:rPr>
              <w:t xml:space="preserve"> w </w:t>
            </w:r>
            <w:r w:rsidRPr="00857FA7">
              <w:rPr>
                <w:rFonts w:asciiTheme="minorHAnsi" w:hAnsiTheme="minorHAnsi" w:cstheme="minorHAnsi"/>
              </w:rPr>
              <w:t>zakresie łączności cyfrowej określonej</w:t>
            </w:r>
            <w:r w:rsidR="00076C1E" w:rsidRPr="00857FA7">
              <w:rPr>
                <w:rFonts w:asciiTheme="minorHAnsi" w:hAnsiTheme="minorHAnsi" w:cstheme="minorHAnsi"/>
              </w:rPr>
              <w:t xml:space="preserve"> w </w:t>
            </w:r>
            <w:r w:rsidRPr="00857FA7">
              <w:rPr>
                <w:rFonts w:asciiTheme="minorHAnsi" w:hAnsiTheme="minorHAnsi" w:cstheme="minorHAnsi"/>
              </w:rPr>
              <w:t xml:space="preserve">art. 3 ust. 1 lit. a)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 rozporządzenia</w:t>
            </w:r>
            <w:r w:rsidR="00076C1E" w:rsidRPr="00857FA7">
              <w:rPr>
                <w:rFonts w:asciiTheme="minorHAnsi" w:hAnsiTheme="minorHAnsi" w:cstheme="minorHAnsi"/>
              </w:rPr>
              <w:t xml:space="preserve"> w </w:t>
            </w:r>
            <w:r w:rsidRPr="00857FA7">
              <w:rPr>
                <w:rFonts w:asciiTheme="minorHAnsi" w:hAnsiTheme="minorHAnsi" w:cstheme="minorHAnsi"/>
              </w:rPr>
              <w:t>sprawie EFRR</w:t>
            </w:r>
            <w:r w:rsidR="00076C1E" w:rsidRPr="00857FA7">
              <w:rPr>
                <w:rFonts w:asciiTheme="minorHAnsi" w:hAnsiTheme="minorHAnsi" w:cstheme="minorHAnsi"/>
              </w:rPr>
              <w:t xml:space="preserve"> i </w:t>
            </w:r>
            <w:r w:rsidRPr="00857FA7">
              <w:rPr>
                <w:rFonts w:asciiTheme="minorHAnsi" w:hAnsiTheme="minorHAnsi" w:cstheme="minorHAnsi"/>
              </w:rPr>
              <w:t>Funduszu Spójności</w:t>
            </w:r>
          </w:p>
        </w:tc>
      </w:tr>
    </w:tbl>
    <w:p w14:paraId="670BEAB8" w14:textId="127C2274" w:rsidR="00944A95" w:rsidRPr="00857FA7" w:rsidRDefault="00944A95" w:rsidP="003D5ECC">
      <w:pPr>
        <w:pStyle w:val="Point0"/>
        <w:spacing w:after="0" w:line="276" w:lineRule="auto"/>
        <w:jc w:val="both"/>
        <w:rPr>
          <w:rFonts w:asciiTheme="minorHAnsi" w:hAnsiTheme="minorHAnsi" w:cstheme="minorHAnsi"/>
          <w:i/>
        </w:rPr>
      </w:pPr>
      <w:r w:rsidRPr="00857FA7">
        <w:rPr>
          <w:rFonts w:asciiTheme="minorHAnsi" w:hAnsiTheme="minorHAnsi" w:cstheme="minorHAnsi"/>
          <w:b/>
          <w:bCs/>
          <w:i/>
          <w:vertAlign w:val="superscript"/>
        </w:rPr>
        <w:t>*</w:t>
      </w:r>
      <w:r w:rsidRPr="00857FA7">
        <w:rPr>
          <w:rFonts w:asciiTheme="minorHAnsi" w:hAnsiTheme="minorHAnsi" w:cstheme="minorHAnsi"/>
          <w:i/>
        </w:rPr>
        <w:tab/>
        <w:t>Jeżeli zaznaczone, przejść</w:t>
      </w:r>
      <w:r w:rsidR="00076C1E" w:rsidRPr="00857FA7">
        <w:rPr>
          <w:rFonts w:asciiTheme="minorHAnsi" w:hAnsiTheme="minorHAnsi" w:cstheme="minorHAnsi"/>
          <w:i/>
        </w:rPr>
        <w:t xml:space="preserve"> do </w:t>
      </w:r>
      <w:r w:rsidRPr="00857FA7">
        <w:rPr>
          <w:rFonts w:asciiTheme="minorHAnsi" w:hAnsiTheme="minorHAnsi" w:cstheme="minorHAnsi"/>
          <w:i/>
        </w:rPr>
        <w:t>sekcji 2.1.1.2.</w:t>
      </w:r>
    </w:p>
    <w:p w14:paraId="6F188EC4" w14:textId="14596997" w:rsidR="00B45865" w:rsidRPr="00857FA7" w:rsidRDefault="00944A95" w:rsidP="00D73269">
      <w:pPr>
        <w:pStyle w:val="Point0"/>
        <w:tabs>
          <w:tab w:val="left" w:pos="851"/>
        </w:tabs>
        <w:spacing w:after="0" w:line="276" w:lineRule="auto"/>
        <w:ind w:left="851" w:hanging="851"/>
        <w:jc w:val="both"/>
        <w:rPr>
          <w:rFonts w:asciiTheme="minorHAnsi" w:hAnsiTheme="minorHAnsi" w:cstheme="minorHAnsi"/>
          <w:b/>
        </w:rPr>
      </w:pPr>
      <w:r w:rsidRPr="00857FA7">
        <w:rPr>
          <w:rFonts w:asciiTheme="minorHAnsi" w:hAnsiTheme="minorHAnsi" w:cstheme="minorHAnsi"/>
          <w:b/>
        </w:rPr>
        <w:t>2.1.1.1.</w:t>
      </w:r>
      <w:r w:rsidRPr="00857FA7">
        <w:rPr>
          <w:rFonts w:asciiTheme="minorHAnsi" w:hAnsiTheme="minorHAnsi" w:cstheme="minorHAnsi"/>
          <w:b/>
        </w:rPr>
        <w:tab/>
        <w:t>Cel szczegółowy</w:t>
      </w:r>
      <w:r w:rsidRPr="00857FA7">
        <w:rPr>
          <w:rStyle w:val="Odwoanieprzypisudolnego"/>
          <w:rFonts w:asciiTheme="minorHAnsi" w:hAnsiTheme="minorHAnsi" w:cstheme="minorHAnsi"/>
          <w:b w:val="0"/>
        </w:rPr>
        <w:footnoteReference w:id="18"/>
      </w:r>
      <w:r w:rsidRPr="00857FA7">
        <w:rPr>
          <w:rFonts w:asciiTheme="minorHAnsi" w:hAnsiTheme="minorHAnsi" w:cstheme="minorHAnsi"/>
          <w:b/>
        </w:rPr>
        <w:t xml:space="preserve"> </w:t>
      </w:r>
      <w:r w:rsidR="00B45865" w:rsidRPr="00857FA7">
        <w:rPr>
          <w:rFonts w:asciiTheme="minorHAnsi" w:hAnsiTheme="minorHAnsi" w:cstheme="minorHAnsi"/>
          <w:b/>
        </w:rPr>
        <w:t>(iii)</w:t>
      </w:r>
      <w:r w:rsidR="004E5217" w:rsidRPr="00857FA7">
        <w:rPr>
          <w:rFonts w:asciiTheme="minorHAnsi" w:hAnsiTheme="minorHAnsi" w:cstheme="minorHAnsi"/>
          <w:b/>
        </w:rPr>
        <w:t xml:space="preserve"> </w:t>
      </w:r>
      <w:r w:rsidR="00B45865" w:rsidRPr="00857FA7">
        <w:rPr>
          <w:rFonts w:asciiTheme="minorHAnsi" w:hAnsiTheme="minorHAnsi" w:cstheme="minorHAnsi"/>
          <w:b/>
        </w:rPr>
        <w:t>Wzmacnianie trwałego wzrostu i konkurencyjności MŚP oraz tworzenie miejsc pracy w MŚP, w tym poprzez inwestycje produkcyjne</w:t>
      </w:r>
    </w:p>
    <w:p w14:paraId="48140688" w14:textId="70CFCBAE" w:rsidR="00944A95" w:rsidRPr="00857FA7" w:rsidRDefault="00944A95" w:rsidP="00B90E9C">
      <w:pPr>
        <w:pStyle w:val="Point0"/>
        <w:spacing w:after="0" w:line="276" w:lineRule="auto"/>
        <w:jc w:val="both"/>
        <w:rPr>
          <w:rFonts w:asciiTheme="minorHAnsi" w:hAnsiTheme="minorHAnsi" w:cstheme="minorHAnsi"/>
        </w:rPr>
      </w:pPr>
      <w:r w:rsidRPr="00857FA7">
        <w:rPr>
          <w:rFonts w:asciiTheme="minorHAnsi" w:hAnsiTheme="minorHAnsi" w:cstheme="minorHAnsi"/>
        </w:rPr>
        <w:t>2.1.1.1.1.</w:t>
      </w:r>
      <w:r w:rsidRPr="00857FA7">
        <w:rPr>
          <w:rFonts w:asciiTheme="minorHAnsi" w:hAnsiTheme="minorHAnsi" w:cstheme="minorHAnsi"/>
        </w:rPr>
        <w:tab/>
        <w:t>Interwencje</w:t>
      </w:r>
      <w:r w:rsidR="00076C1E" w:rsidRPr="00857FA7">
        <w:rPr>
          <w:rFonts w:asciiTheme="minorHAnsi" w:hAnsiTheme="minorHAnsi" w:cstheme="minorHAnsi"/>
        </w:rPr>
        <w:t xml:space="preserve"> w </w:t>
      </w:r>
      <w:r w:rsidRPr="00857FA7">
        <w:rPr>
          <w:rFonts w:asciiTheme="minorHAnsi" w:hAnsiTheme="minorHAnsi" w:cstheme="minorHAnsi"/>
        </w:rPr>
        <w:t>ramach Funduszy</w:t>
      </w:r>
    </w:p>
    <w:p w14:paraId="434B71A3" w14:textId="601F9BAA" w:rsidR="00944A95" w:rsidRPr="00857FA7" w:rsidRDefault="00944A95" w:rsidP="00B90E9C">
      <w:pPr>
        <w:pStyle w:val="Text1"/>
        <w:spacing w:after="0" w:line="276" w:lineRule="auto"/>
        <w:ind w:left="284"/>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 (iii), (iv), (v), (vi)</w:t>
      </w:r>
      <w:r w:rsidR="00076C1E" w:rsidRPr="00857FA7">
        <w:rPr>
          <w:rFonts w:asciiTheme="minorHAnsi" w:hAnsiTheme="minorHAnsi" w:cstheme="minorHAnsi"/>
        </w:rPr>
        <w:t xml:space="preserve"> i </w:t>
      </w:r>
      <w:r w:rsidRPr="00857FA7">
        <w:rPr>
          <w:rFonts w:asciiTheme="minorHAnsi" w:hAnsiTheme="minorHAnsi" w:cstheme="minorHAnsi"/>
        </w:rPr>
        <w:t>(vii)</w:t>
      </w:r>
      <w:r w:rsidR="002031F6" w:rsidRPr="00857FA7">
        <w:rPr>
          <w:rFonts w:asciiTheme="minorHAnsi" w:hAnsiTheme="minorHAnsi" w:cstheme="minorHAnsi"/>
        </w:rPr>
        <w:t xml:space="preserve"> </w:t>
      </w:r>
      <w:r w:rsidR="00EF72C8" w:rsidRPr="00857FA7">
        <w:rPr>
          <w:rFonts w:asciiTheme="minorHAnsi" w:hAnsiTheme="minorHAnsi" w:cstheme="minorHAnsi"/>
        </w:rPr>
        <w:t>rozporządzenia w sprawie wspólnych przepisów</w:t>
      </w:r>
      <w:r w:rsidRPr="00857FA7">
        <w:rPr>
          <w:rFonts w:asciiTheme="minorHAnsi" w:hAnsiTheme="minorHAnsi" w:cstheme="minorHAnsi"/>
        </w:rPr>
        <w:t>.</w:t>
      </w:r>
    </w:p>
    <w:p w14:paraId="40535913" w14:textId="49B005C9" w:rsidR="00944A95" w:rsidRPr="00857FA7" w:rsidRDefault="00944A95" w:rsidP="00B90E9C">
      <w:pPr>
        <w:pStyle w:val="Text1"/>
        <w:spacing w:after="0" w:line="276" w:lineRule="auto"/>
        <w:ind w:left="284"/>
        <w:jc w:val="both"/>
        <w:rPr>
          <w:rFonts w:asciiTheme="minorHAnsi" w:hAnsiTheme="minorHAnsi" w:cstheme="minorHAnsi"/>
        </w:rPr>
      </w:pPr>
      <w:r w:rsidRPr="00857FA7">
        <w:rPr>
          <w:rFonts w:asciiTheme="minorHAnsi" w:hAnsiTheme="minorHAnsi" w:cstheme="minorHAnsi"/>
        </w:rPr>
        <w:t xml:space="preserve">Powiązane rodzaje działań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 </w:t>
      </w:r>
      <w:r w:rsidR="00EF72C8" w:rsidRPr="00857FA7">
        <w:rPr>
          <w:rFonts w:asciiTheme="minorHAnsi" w:hAnsiTheme="minorHAnsi" w:cstheme="minorHAnsi"/>
        </w:rPr>
        <w:t>rozporządzenia w sprawie wspólnych przepisów</w:t>
      </w:r>
      <w:r w:rsidR="00CE6FD2" w:rsidRPr="00857FA7">
        <w:rPr>
          <w:rFonts w:asciiTheme="minorHAnsi" w:hAnsiTheme="minorHAnsi" w:cstheme="minorHAnsi"/>
        </w:rPr>
        <w:t xml:space="preserve"> oraz </w:t>
      </w:r>
      <w:r w:rsidRPr="00857FA7">
        <w:rPr>
          <w:rFonts w:asciiTheme="minorHAnsi" w:hAnsiTheme="minorHAnsi" w:cstheme="minorHAnsi"/>
        </w:rPr>
        <w:t>art. 6 rozporządzenia</w:t>
      </w:r>
      <w:r w:rsidR="00076C1E" w:rsidRPr="00857FA7">
        <w:rPr>
          <w:rFonts w:asciiTheme="minorHAnsi" w:hAnsiTheme="minorHAnsi" w:cstheme="minorHAnsi"/>
        </w:rPr>
        <w:t xml:space="preserve"> w </w:t>
      </w:r>
      <w:r w:rsidRPr="00857FA7">
        <w:rPr>
          <w:rFonts w:asciiTheme="minorHAnsi" w:hAnsiTheme="minorHAnsi" w:cstheme="minorHAnsi"/>
        </w:rPr>
        <w:t>sprawie EFS+:</w:t>
      </w:r>
    </w:p>
    <w:p w14:paraId="281E2909" w14:textId="4EBA8FAD" w:rsidR="00B74EA0" w:rsidRPr="00857FA7" w:rsidRDefault="00B74EA0" w:rsidP="00B74EA0">
      <w:pPr>
        <w:pStyle w:val="Text1"/>
        <w:spacing w:after="0" w:line="276" w:lineRule="auto"/>
        <w:ind w:left="0"/>
        <w:jc w:val="both"/>
        <w:rPr>
          <w:rFonts w:asciiTheme="minorHAnsi" w:hAnsiTheme="minorHAnsi" w:cstheme="minorHAnsi"/>
        </w:rPr>
      </w:pPr>
    </w:p>
    <w:tbl>
      <w:tblPr>
        <w:tblStyle w:val="Tabela-Siatka"/>
        <w:tblW w:w="9923" w:type="dxa"/>
        <w:tblInd w:w="-34" w:type="dxa"/>
        <w:tblLook w:val="04A0" w:firstRow="1" w:lastRow="0" w:firstColumn="1" w:lastColumn="0" w:noHBand="0" w:noVBand="1"/>
      </w:tblPr>
      <w:tblGrid>
        <w:gridCol w:w="9923"/>
      </w:tblGrid>
      <w:tr w:rsidR="00857FA7" w:rsidRPr="00857FA7" w14:paraId="352F988B" w14:textId="77777777" w:rsidTr="00B90E9C">
        <w:tc>
          <w:tcPr>
            <w:tcW w:w="9923" w:type="dxa"/>
            <w:shd w:val="clear" w:color="auto" w:fill="auto"/>
          </w:tcPr>
          <w:p w14:paraId="4DAD5AE7" w14:textId="51E98456" w:rsidR="003B065B"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Pole tekstowe [8</w:t>
            </w:r>
            <w:r w:rsidR="00F37B10" w:rsidRPr="00857FA7">
              <w:rPr>
                <w:rFonts w:asciiTheme="minorHAnsi" w:hAnsiTheme="minorHAnsi" w:cstheme="minorHAnsi"/>
              </w:rPr>
              <w:t> </w:t>
            </w:r>
            <w:r w:rsidRPr="00857FA7">
              <w:rPr>
                <w:rFonts w:asciiTheme="minorHAnsi" w:hAnsiTheme="minorHAnsi" w:cstheme="minorHAnsi"/>
              </w:rPr>
              <w:t>000]</w:t>
            </w:r>
          </w:p>
          <w:p w14:paraId="6832AA91" w14:textId="3D6D6C9C" w:rsidR="00F37B10" w:rsidRPr="00857FA7" w:rsidRDefault="00F37B10" w:rsidP="003D5ECC">
            <w:pPr>
              <w:spacing w:line="276" w:lineRule="auto"/>
              <w:jc w:val="both"/>
              <w:rPr>
                <w:rFonts w:asciiTheme="minorHAnsi" w:hAnsiTheme="minorHAnsi" w:cstheme="minorHAnsi"/>
                <w:szCs w:val="24"/>
                <w:lang w:eastAsia="pl-PL"/>
              </w:rPr>
            </w:pPr>
            <w:r w:rsidRPr="00857FA7">
              <w:rPr>
                <w:rFonts w:asciiTheme="minorHAnsi" w:hAnsiTheme="minorHAnsi" w:cstheme="minorHAnsi"/>
                <w:szCs w:val="24"/>
                <w:lang w:eastAsia="pl-PL"/>
              </w:rPr>
              <w:t xml:space="preserve">Planowana interwencja zapewni kontynuację działań realizowanych na obszarze makroregionu ze środków polityki spójności w zakresie podnoszenia konkurencyjności przedsiębiorstw prowadzących działalność </w:t>
            </w:r>
            <w:r w:rsidR="00DC32D4" w:rsidRPr="00857FA7">
              <w:rPr>
                <w:rFonts w:asciiTheme="minorHAnsi" w:hAnsiTheme="minorHAnsi" w:cstheme="minorHAnsi"/>
                <w:szCs w:val="24"/>
                <w:lang w:eastAsia="pl-PL"/>
              </w:rPr>
              <w:t>w</w:t>
            </w:r>
            <w:r w:rsidRPr="00857FA7">
              <w:rPr>
                <w:rFonts w:asciiTheme="minorHAnsi" w:hAnsiTheme="minorHAnsi" w:cstheme="minorHAnsi"/>
                <w:szCs w:val="24"/>
                <w:lang w:eastAsia="pl-PL"/>
              </w:rPr>
              <w:t xml:space="preserve"> </w:t>
            </w:r>
            <w:r w:rsidR="00876242" w:rsidRPr="00857FA7">
              <w:rPr>
                <w:rFonts w:asciiTheme="minorHAnsi" w:hAnsiTheme="minorHAnsi" w:cstheme="minorHAnsi"/>
                <w:szCs w:val="24"/>
                <w:lang w:eastAsia="pl-PL"/>
              </w:rPr>
              <w:t>PW+</w:t>
            </w:r>
            <w:r w:rsidRPr="00857FA7">
              <w:rPr>
                <w:rFonts w:asciiTheme="minorHAnsi" w:hAnsiTheme="minorHAnsi" w:cstheme="minorHAnsi"/>
                <w:szCs w:val="24"/>
                <w:lang w:eastAsia="pl-PL"/>
              </w:rPr>
              <w:t>. Zasadniczym elementem będzie kontynuacja wsparcia na rzecz środowiska sprzyjającego tworzeniu i rozwojowi innowacyjnych przedsiębiorstw (start-</w:t>
            </w:r>
            <w:proofErr w:type="spellStart"/>
            <w:r w:rsidRPr="00857FA7">
              <w:rPr>
                <w:rFonts w:asciiTheme="minorHAnsi" w:hAnsiTheme="minorHAnsi" w:cstheme="minorHAnsi"/>
                <w:szCs w:val="24"/>
                <w:lang w:eastAsia="pl-PL"/>
              </w:rPr>
              <w:t>up’ów</w:t>
            </w:r>
            <w:proofErr w:type="spellEnd"/>
            <w:r w:rsidRPr="00857FA7">
              <w:rPr>
                <w:rFonts w:asciiTheme="minorHAnsi" w:hAnsiTheme="minorHAnsi" w:cstheme="minorHAnsi"/>
                <w:szCs w:val="24"/>
                <w:lang w:eastAsia="pl-PL"/>
              </w:rPr>
              <w:t>) opierających swój model biz</w:t>
            </w:r>
            <w:r w:rsidR="00A167D2" w:rsidRPr="00857FA7">
              <w:rPr>
                <w:rFonts w:asciiTheme="minorHAnsi" w:hAnsiTheme="minorHAnsi" w:cstheme="minorHAnsi"/>
                <w:szCs w:val="24"/>
                <w:lang w:eastAsia="pl-PL"/>
              </w:rPr>
              <w:t>nesowy na nowych technologiach.</w:t>
            </w:r>
            <w:r w:rsidR="00527656" w:rsidRPr="00857FA7">
              <w:rPr>
                <w:rFonts w:asciiTheme="minorHAnsi" w:hAnsiTheme="minorHAnsi" w:cstheme="minorHAnsi"/>
                <w:szCs w:val="24"/>
                <w:lang w:eastAsia="pl-PL"/>
              </w:rPr>
              <w:t xml:space="preserve"> </w:t>
            </w:r>
          </w:p>
          <w:p w14:paraId="3E077245" w14:textId="78B0FA42" w:rsidR="00C03DC6" w:rsidRPr="00857FA7" w:rsidRDefault="00C03DC6" w:rsidP="00C03DC6">
            <w:pPr>
              <w:spacing w:line="276" w:lineRule="auto"/>
              <w:jc w:val="both"/>
              <w:rPr>
                <w:rFonts w:asciiTheme="minorHAnsi" w:hAnsiTheme="minorHAnsi" w:cstheme="minorHAnsi"/>
                <w:b/>
                <w:szCs w:val="24"/>
                <w:u w:val="single"/>
                <w:lang w:eastAsia="pl-PL"/>
              </w:rPr>
            </w:pPr>
            <w:r w:rsidRPr="00857FA7">
              <w:rPr>
                <w:rFonts w:asciiTheme="minorHAnsi" w:hAnsiTheme="minorHAnsi" w:cstheme="minorHAnsi"/>
                <w:b/>
                <w:szCs w:val="24"/>
                <w:u w:val="single"/>
                <w:lang w:eastAsia="pl-PL"/>
              </w:rPr>
              <w:t>Platfor</w:t>
            </w:r>
            <w:r w:rsidR="00A167D2" w:rsidRPr="00857FA7">
              <w:rPr>
                <w:rFonts w:asciiTheme="minorHAnsi" w:hAnsiTheme="minorHAnsi" w:cstheme="minorHAnsi"/>
                <w:b/>
                <w:szCs w:val="24"/>
                <w:u w:val="single"/>
                <w:lang w:eastAsia="pl-PL"/>
              </w:rPr>
              <w:t>my startowe dla nowych pomysłów</w:t>
            </w:r>
          </w:p>
          <w:p w14:paraId="58D78FDE" w14:textId="659E123F" w:rsidR="00F57781" w:rsidRPr="00857FA7" w:rsidRDefault="00C03DC6" w:rsidP="00F57781">
            <w:pPr>
              <w:spacing w:before="0" w:line="276" w:lineRule="auto"/>
              <w:jc w:val="both"/>
              <w:rPr>
                <w:rFonts w:asciiTheme="minorHAnsi" w:hAnsiTheme="minorHAnsi" w:cstheme="minorHAnsi"/>
                <w:szCs w:val="24"/>
                <w:lang w:eastAsia="pl-PL"/>
              </w:rPr>
            </w:pPr>
            <w:r w:rsidRPr="00857FA7">
              <w:rPr>
                <w:rFonts w:asciiTheme="minorHAnsi" w:hAnsiTheme="minorHAnsi" w:cstheme="minorHAnsi"/>
                <w:szCs w:val="24"/>
                <w:lang w:eastAsia="pl-PL"/>
              </w:rPr>
              <w:lastRenderedPageBreak/>
              <w:t xml:space="preserve">Dalsze zakorzenienie i rozwój w makroregionie kultury sprzyjającej rozwojowi przedsiębiorczości </w:t>
            </w:r>
            <w:proofErr w:type="spellStart"/>
            <w:r w:rsidRPr="00857FA7">
              <w:rPr>
                <w:rFonts w:asciiTheme="minorHAnsi" w:hAnsiTheme="minorHAnsi" w:cstheme="minorHAnsi"/>
                <w:szCs w:val="24"/>
                <w:lang w:eastAsia="pl-PL"/>
              </w:rPr>
              <w:t>startupowej</w:t>
            </w:r>
            <w:proofErr w:type="spellEnd"/>
            <w:r w:rsidRPr="00857FA7">
              <w:rPr>
                <w:rFonts w:asciiTheme="minorHAnsi" w:hAnsiTheme="minorHAnsi" w:cstheme="minorHAnsi"/>
                <w:szCs w:val="24"/>
                <w:lang w:eastAsia="pl-PL"/>
              </w:rPr>
              <w:t xml:space="preserve"> i ekosystemu jej wsparcia będzie możliwe dzięki kontynuacji instrumentu </w:t>
            </w:r>
            <w:r w:rsidRPr="00857FA7">
              <w:rPr>
                <w:rFonts w:asciiTheme="minorHAnsi" w:hAnsiTheme="minorHAnsi" w:cstheme="minorHAnsi"/>
                <w:b/>
                <w:szCs w:val="24"/>
                <w:lang w:eastAsia="pl-PL"/>
              </w:rPr>
              <w:t>Platformy startowe dla nowych pomysłów</w:t>
            </w:r>
            <w:r w:rsidRPr="00857FA7">
              <w:rPr>
                <w:rFonts w:asciiTheme="minorHAnsi" w:hAnsiTheme="minorHAnsi" w:cstheme="minorHAnsi"/>
                <w:szCs w:val="24"/>
                <w:lang w:eastAsia="pl-PL"/>
              </w:rPr>
              <w:t xml:space="preserve">. Wsparcie POPW 2014-2020 zapoczątkowało </w:t>
            </w:r>
            <w:r w:rsidR="00BD0558" w:rsidRPr="00857FA7">
              <w:rPr>
                <w:rFonts w:asciiTheme="minorHAnsi" w:hAnsiTheme="minorHAnsi" w:cstheme="minorHAnsi"/>
                <w:szCs w:val="24"/>
                <w:lang w:eastAsia="pl-PL"/>
              </w:rPr>
              <w:t xml:space="preserve">budowę </w:t>
            </w:r>
            <w:r w:rsidRPr="00857FA7">
              <w:rPr>
                <w:rFonts w:asciiTheme="minorHAnsi" w:hAnsiTheme="minorHAnsi" w:cstheme="minorHAnsi"/>
                <w:szCs w:val="24"/>
                <w:lang w:eastAsia="pl-PL"/>
              </w:rPr>
              <w:t xml:space="preserve">ekosystemu </w:t>
            </w:r>
            <w:proofErr w:type="spellStart"/>
            <w:r w:rsidRPr="00857FA7">
              <w:rPr>
                <w:rFonts w:asciiTheme="minorHAnsi" w:hAnsiTheme="minorHAnsi" w:cstheme="minorHAnsi"/>
                <w:szCs w:val="24"/>
                <w:lang w:eastAsia="pl-PL"/>
              </w:rPr>
              <w:t>startupowego</w:t>
            </w:r>
            <w:proofErr w:type="spellEnd"/>
            <w:r w:rsidRPr="00857FA7">
              <w:rPr>
                <w:rFonts w:asciiTheme="minorHAnsi" w:hAnsiTheme="minorHAnsi" w:cstheme="minorHAnsi"/>
                <w:szCs w:val="24"/>
                <w:lang w:eastAsia="pl-PL"/>
              </w:rPr>
              <w:t xml:space="preserve"> w</w:t>
            </w:r>
            <w:r w:rsidR="00FD2667" w:rsidRPr="00857FA7">
              <w:rPr>
                <w:rFonts w:asciiTheme="minorHAnsi" w:hAnsiTheme="minorHAnsi" w:cstheme="minorHAnsi"/>
                <w:szCs w:val="24"/>
                <w:lang w:eastAsia="pl-PL"/>
              </w:rPr>
              <w:t xml:space="preserve"> PW</w:t>
            </w:r>
            <w:r w:rsidRPr="00857FA7">
              <w:rPr>
                <w:rFonts w:asciiTheme="minorHAnsi" w:hAnsiTheme="minorHAnsi" w:cstheme="minorHAnsi"/>
                <w:szCs w:val="24"/>
                <w:lang w:eastAsia="pl-PL"/>
              </w:rPr>
              <w:t xml:space="preserve">, </w:t>
            </w:r>
            <w:r w:rsidR="00BD0558" w:rsidRPr="00857FA7">
              <w:rPr>
                <w:rFonts w:asciiTheme="minorHAnsi" w:hAnsiTheme="minorHAnsi" w:cstheme="minorHAnsi"/>
                <w:szCs w:val="24"/>
                <w:lang w:eastAsia="pl-PL"/>
              </w:rPr>
              <w:t>która</w:t>
            </w:r>
            <w:r w:rsidRPr="00857FA7">
              <w:rPr>
                <w:rFonts w:asciiTheme="minorHAnsi" w:hAnsiTheme="minorHAnsi" w:cstheme="minorHAnsi"/>
                <w:szCs w:val="24"/>
                <w:lang w:eastAsia="pl-PL"/>
              </w:rPr>
              <w:t xml:space="preserve"> znajduje się we wczesnej fazie aktywizacji i ma wymierny potencjał do dalszego rozwoju. W Platform</w:t>
            </w:r>
            <w:r w:rsidR="00BD0558" w:rsidRPr="00857FA7">
              <w:rPr>
                <w:rFonts w:asciiTheme="minorHAnsi" w:hAnsiTheme="minorHAnsi" w:cstheme="minorHAnsi"/>
                <w:szCs w:val="24"/>
                <w:lang w:eastAsia="pl-PL"/>
              </w:rPr>
              <w:t>ach</w:t>
            </w:r>
            <w:r w:rsidRPr="00857FA7">
              <w:rPr>
                <w:rFonts w:asciiTheme="minorHAnsi" w:hAnsiTheme="minorHAnsi" w:cstheme="minorHAnsi"/>
                <w:szCs w:val="24"/>
                <w:lang w:eastAsia="pl-PL"/>
              </w:rPr>
              <w:t xml:space="preserve"> zapewnione zostanie indywidualne wsparcie dla </w:t>
            </w:r>
            <w:r w:rsidR="00F57781" w:rsidRPr="00857FA7">
              <w:rPr>
                <w:rFonts w:asciiTheme="minorHAnsi" w:hAnsiTheme="minorHAnsi" w:cstheme="minorHAnsi"/>
                <w:szCs w:val="24"/>
                <w:lang w:eastAsia="pl-PL"/>
              </w:rPr>
              <w:t>nowo</w:t>
            </w:r>
            <w:r w:rsidR="006646ED" w:rsidRPr="00857FA7">
              <w:rPr>
                <w:rFonts w:asciiTheme="minorHAnsi" w:hAnsiTheme="minorHAnsi" w:cstheme="minorHAnsi"/>
                <w:szCs w:val="24"/>
                <w:lang w:eastAsia="pl-PL"/>
              </w:rPr>
              <w:t xml:space="preserve"> </w:t>
            </w:r>
            <w:r w:rsidR="00F57781" w:rsidRPr="00857FA7">
              <w:rPr>
                <w:rFonts w:asciiTheme="minorHAnsi" w:hAnsiTheme="minorHAnsi" w:cstheme="minorHAnsi"/>
                <w:szCs w:val="24"/>
                <w:lang w:eastAsia="pl-PL"/>
              </w:rPr>
              <w:t xml:space="preserve">powstałych </w:t>
            </w:r>
            <w:r w:rsidRPr="00857FA7">
              <w:rPr>
                <w:rFonts w:asciiTheme="minorHAnsi" w:hAnsiTheme="minorHAnsi" w:cstheme="minorHAnsi"/>
                <w:szCs w:val="24"/>
                <w:lang w:eastAsia="pl-PL"/>
              </w:rPr>
              <w:t xml:space="preserve">innowacyjnych przedsiębiorstw </w:t>
            </w:r>
            <w:r w:rsidR="00F57781" w:rsidRPr="00857FA7">
              <w:rPr>
                <w:rFonts w:asciiTheme="minorHAnsi" w:hAnsiTheme="minorHAnsi" w:cstheme="minorHAnsi"/>
                <w:szCs w:val="24"/>
                <w:lang w:eastAsia="pl-PL"/>
              </w:rPr>
              <w:t xml:space="preserve">na najwcześniejszym etapie ich rozwoju, </w:t>
            </w:r>
            <w:r w:rsidRPr="00857FA7">
              <w:rPr>
                <w:rFonts w:asciiTheme="minorHAnsi" w:hAnsiTheme="minorHAnsi" w:cstheme="minorHAnsi"/>
                <w:szCs w:val="24"/>
                <w:lang w:eastAsia="pl-PL"/>
              </w:rPr>
              <w:t xml:space="preserve">obejmujące usługi niezbędne do prac nad rozwojem pomysłu biznesowego, w tym: testowanie i weryfikowanie pomysłów aż do przygotowania odpowiedniego modelu biznesowego. Wsparcie będzie dostarczane przez wyspecjalizowane ośrodki innowacji, działające w partnerstwie z innymi podmiotami </w:t>
            </w:r>
            <w:r w:rsidR="00BD0558" w:rsidRPr="00857FA7">
              <w:rPr>
                <w:rFonts w:asciiTheme="minorHAnsi" w:hAnsiTheme="minorHAnsi" w:cstheme="minorHAnsi"/>
                <w:szCs w:val="24"/>
                <w:lang w:eastAsia="pl-PL"/>
              </w:rPr>
              <w:t>z</w:t>
            </w:r>
            <w:r w:rsidRPr="00857FA7">
              <w:rPr>
                <w:rFonts w:asciiTheme="minorHAnsi" w:hAnsiTheme="minorHAnsi" w:cstheme="minorHAnsi"/>
                <w:szCs w:val="24"/>
                <w:lang w:eastAsia="pl-PL"/>
              </w:rPr>
              <w:t xml:space="preserve"> ekosystemu wsparcia przedsiębiorczości (m.in. uczelnie, fundusze VC, przedsiębiorcy, akceleratory), które dysponują potencjałem i</w:t>
            </w:r>
            <w:r w:rsidR="00152BD0" w:rsidRPr="00857FA7">
              <w:rPr>
                <w:rFonts w:asciiTheme="minorHAnsi" w:hAnsiTheme="minorHAnsi" w:cstheme="minorHAnsi"/>
                <w:szCs w:val="24"/>
                <w:lang w:eastAsia="pl-PL"/>
              </w:rPr>
              <w:t> </w:t>
            </w:r>
            <w:r w:rsidRPr="00857FA7">
              <w:rPr>
                <w:rFonts w:asciiTheme="minorHAnsi" w:hAnsiTheme="minorHAnsi" w:cstheme="minorHAnsi"/>
                <w:szCs w:val="24"/>
                <w:lang w:eastAsia="pl-PL"/>
              </w:rPr>
              <w:t>zasobami niezbędnymi do świadczenia usług dopasowanych do indywidualnych potrzeb</w:t>
            </w:r>
            <w:r w:rsidR="00507D6A" w:rsidRPr="00857FA7">
              <w:rPr>
                <w:rFonts w:asciiTheme="minorHAnsi" w:hAnsiTheme="minorHAnsi" w:cstheme="minorHAnsi"/>
                <w:szCs w:val="24"/>
                <w:lang w:eastAsia="pl-PL"/>
              </w:rPr>
              <w:t xml:space="preserve"> </w:t>
            </w:r>
            <w:r w:rsidR="00BD0558" w:rsidRPr="00857FA7">
              <w:rPr>
                <w:rFonts w:asciiTheme="minorHAnsi" w:hAnsiTheme="minorHAnsi" w:cstheme="minorHAnsi"/>
                <w:szCs w:val="24"/>
                <w:lang w:eastAsia="pl-PL"/>
              </w:rPr>
              <w:t>startupów</w:t>
            </w:r>
            <w:r w:rsidR="00507D6A" w:rsidRPr="00857FA7">
              <w:rPr>
                <w:rFonts w:asciiTheme="minorHAnsi" w:hAnsiTheme="minorHAnsi" w:cstheme="minorHAnsi"/>
                <w:szCs w:val="24"/>
                <w:lang w:eastAsia="pl-PL"/>
              </w:rPr>
              <w:t>.</w:t>
            </w:r>
          </w:p>
          <w:p w14:paraId="4F32F37E" w14:textId="1CC57516" w:rsidR="00F57781" w:rsidRPr="00857FA7" w:rsidRDefault="00F000B6" w:rsidP="00F57781">
            <w:pPr>
              <w:spacing w:before="0" w:line="276" w:lineRule="auto"/>
              <w:jc w:val="both"/>
              <w:rPr>
                <w:rFonts w:asciiTheme="minorHAnsi" w:hAnsiTheme="minorHAnsi" w:cstheme="minorHAnsi"/>
                <w:szCs w:val="24"/>
                <w:lang w:eastAsia="pl-PL"/>
              </w:rPr>
            </w:pPr>
            <w:r>
              <w:rPr>
                <w:rFonts w:asciiTheme="minorHAnsi" w:hAnsiTheme="minorHAnsi" w:cstheme="minorHAnsi"/>
                <w:szCs w:val="24"/>
                <w:lang w:eastAsia="pl-PL"/>
              </w:rPr>
              <w:t>P</w:t>
            </w:r>
            <w:r w:rsidR="00F57781" w:rsidRPr="00857FA7">
              <w:rPr>
                <w:rFonts w:asciiTheme="minorHAnsi" w:hAnsiTheme="minorHAnsi" w:cstheme="minorHAnsi"/>
                <w:szCs w:val="24"/>
                <w:lang w:eastAsia="pl-PL"/>
              </w:rPr>
              <w:t>rzedsiębiorstwa</w:t>
            </w:r>
            <w:r w:rsidR="0047484A">
              <w:rPr>
                <w:rFonts w:asciiTheme="minorHAnsi" w:hAnsiTheme="minorHAnsi" w:cstheme="minorHAnsi"/>
                <w:szCs w:val="24"/>
                <w:lang w:eastAsia="pl-PL"/>
              </w:rPr>
              <w:t xml:space="preserve"> </w:t>
            </w:r>
            <w:r w:rsidR="00F57781" w:rsidRPr="00857FA7">
              <w:rPr>
                <w:rFonts w:asciiTheme="minorHAnsi" w:hAnsiTheme="minorHAnsi" w:cstheme="minorHAnsi"/>
                <w:szCs w:val="24"/>
                <w:lang w:eastAsia="pl-PL"/>
              </w:rPr>
              <w:t>gotowe do wejścia na rynek z produktem przygotowanym w ramach danej Platformy startowej, będą mogły uzyskać wsparcie na rozwój swoje</w:t>
            </w:r>
            <w:r w:rsidR="00507D6A" w:rsidRPr="00857FA7">
              <w:rPr>
                <w:rFonts w:asciiTheme="minorHAnsi" w:hAnsiTheme="minorHAnsi" w:cstheme="minorHAnsi"/>
                <w:szCs w:val="24"/>
                <w:lang w:eastAsia="pl-PL"/>
              </w:rPr>
              <w:t>j działalności w makroregionie.</w:t>
            </w:r>
          </w:p>
          <w:p w14:paraId="6E9EA69A" w14:textId="7C2EF59E" w:rsidR="00F57781" w:rsidRPr="00857FA7" w:rsidRDefault="00C03DC6" w:rsidP="00F57781">
            <w:pPr>
              <w:spacing w:before="0" w:after="60" w:line="240" w:lineRule="auto"/>
              <w:jc w:val="both"/>
              <w:rPr>
                <w:rFonts w:asciiTheme="minorHAnsi" w:hAnsiTheme="minorHAnsi" w:cstheme="minorHAnsi"/>
              </w:rPr>
            </w:pPr>
            <w:r w:rsidRPr="00857FA7">
              <w:rPr>
                <w:rFonts w:asciiTheme="minorHAnsi" w:hAnsiTheme="minorHAnsi" w:cstheme="minorHAnsi"/>
                <w:szCs w:val="24"/>
                <w:lang w:eastAsia="pl-PL"/>
              </w:rPr>
              <w:t xml:space="preserve">Tym samym makroregion dysponować będzie ofertą dla przedsiębiorczych osób, która umożliwi rozwój pomysłów biznesowych i zakładanie nowych firm typu startup w </w:t>
            </w:r>
            <w:r w:rsidR="00FD2667" w:rsidRPr="00857FA7">
              <w:rPr>
                <w:rFonts w:asciiTheme="minorHAnsi" w:hAnsiTheme="minorHAnsi" w:cstheme="minorHAnsi"/>
                <w:szCs w:val="24"/>
                <w:lang w:eastAsia="pl-PL"/>
              </w:rPr>
              <w:t>PW+</w:t>
            </w:r>
            <w:r w:rsidRPr="00857FA7">
              <w:rPr>
                <w:rFonts w:asciiTheme="minorHAnsi" w:hAnsiTheme="minorHAnsi" w:cstheme="minorHAnsi"/>
                <w:szCs w:val="24"/>
                <w:lang w:eastAsia="pl-PL"/>
              </w:rPr>
              <w:t>.</w:t>
            </w:r>
          </w:p>
          <w:p w14:paraId="6FCA066F" w14:textId="77777777" w:rsidR="001E4505" w:rsidRPr="00857FA7" w:rsidRDefault="001E4505" w:rsidP="006F1E9A">
            <w:pPr>
              <w:spacing w:line="276" w:lineRule="auto"/>
              <w:jc w:val="both"/>
              <w:rPr>
                <w:rFonts w:asciiTheme="minorHAnsi" w:hAnsiTheme="minorHAnsi" w:cstheme="minorHAnsi"/>
                <w:b/>
                <w:szCs w:val="24"/>
                <w:u w:val="single"/>
                <w:lang w:eastAsia="pl-PL"/>
              </w:rPr>
            </w:pPr>
            <w:r w:rsidRPr="00857FA7">
              <w:rPr>
                <w:rFonts w:asciiTheme="minorHAnsi" w:hAnsiTheme="minorHAnsi" w:cstheme="minorHAnsi"/>
                <w:b/>
                <w:szCs w:val="24"/>
                <w:u w:val="single"/>
                <w:lang w:eastAsia="pl-PL"/>
              </w:rPr>
              <w:t>Automatyzacja i robotyzacja w MŚP</w:t>
            </w:r>
          </w:p>
          <w:p w14:paraId="3465B1E2" w14:textId="1F24F485" w:rsidR="001E4505" w:rsidRPr="00857FA7" w:rsidRDefault="001E4505" w:rsidP="001E4505">
            <w:pPr>
              <w:spacing w:before="0" w:line="276" w:lineRule="auto"/>
              <w:jc w:val="both"/>
              <w:rPr>
                <w:rFonts w:asciiTheme="minorHAnsi" w:hAnsiTheme="minorHAnsi" w:cstheme="minorHAnsi"/>
                <w:szCs w:val="24"/>
                <w:lang w:eastAsia="pl-PL"/>
              </w:rPr>
            </w:pPr>
            <w:r w:rsidRPr="00857FA7">
              <w:rPr>
                <w:rFonts w:asciiTheme="minorHAnsi" w:hAnsiTheme="minorHAnsi" w:cstheme="minorHAnsi"/>
                <w:szCs w:val="24"/>
                <w:lang w:eastAsia="pl-PL"/>
              </w:rPr>
              <w:t xml:space="preserve">Wychodząc naprzeciw wyzwaniom dotyczącym stworzenia impulsu dla MŚP w PW+ do przeprowadzenia procesów transformacji w kierunku Przemysłu 4.0, zaplanowano wsparcie z </w:t>
            </w:r>
            <w:r w:rsidRPr="00857FA7">
              <w:rPr>
                <w:rFonts w:asciiTheme="minorHAnsi" w:hAnsiTheme="minorHAnsi" w:cstheme="minorHAnsi"/>
                <w:b/>
                <w:szCs w:val="24"/>
                <w:lang w:eastAsia="pl-PL"/>
              </w:rPr>
              <w:t>zakresu automatyzacji i robotyzacji</w:t>
            </w:r>
            <w:r w:rsidRPr="00857FA7">
              <w:rPr>
                <w:rFonts w:asciiTheme="minorHAnsi" w:hAnsiTheme="minorHAnsi" w:cstheme="minorHAnsi"/>
                <w:szCs w:val="24"/>
                <w:lang w:eastAsia="pl-PL"/>
              </w:rPr>
              <w:t>. MŚP w PW+ wykazują niską skłonność do rozwoju w oparciu o nowe technologie, a stopień ich robotyzacji oraz poziom produktywności jest niższy od średnich wskaźników dla kraju. Jednocześnie niska konkurencyjność przedsiębiorstw w PW+ uniemożliwia im ponoszenie wysokich nakładów na unowocześnienie oraz realizację inwestycji o długim okresie zwrotu.</w:t>
            </w:r>
            <w:r w:rsidR="00290ACE">
              <w:rPr>
                <w:rFonts w:asciiTheme="minorHAnsi" w:hAnsiTheme="minorHAnsi" w:cstheme="minorHAnsi"/>
                <w:szCs w:val="24"/>
                <w:lang w:eastAsia="pl-PL"/>
              </w:rPr>
              <w:t xml:space="preserve"> Wdrażanie robotyzacji jest procesem skomplikowanym technologicznie, obarczonym ryzykiem, wymagającym poniesienia dużych nakładów finansowych.</w:t>
            </w:r>
          </w:p>
          <w:p w14:paraId="3C65FD26" w14:textId="1992C39C" w:rsidR="001E4505" w:rsidRPr="00857FA7" w:rsidRDefault="001E4505" w:rsidP="001E4505">
            <w:pPr>
              <w:spacing w:before="0" w:line="276" w:lineRule="auto"/>
              <w:jc w:val="both"/>
              <w:rPr>
                <w:rFonts w:asciiTheme="minorHAnsi" w:hAnsiTheme="minorHAnsi" w:cstheme="minorHAnsi"/>
                <w:szCs w:val="24"/>
                <w:lang w:eastAsia="pl-PL"/>
              </w:rPr>
            </w:pPr>
            <w:r w:rsidRPr="00857FA7">
              <w:rPr>
                <w:rFonts w:asciiTheme="minorHAnsi" w:hAnsiTheme="minorHAnsi" w:cstheme="minorHAnsi"/>
                <w:szCs w:val="24"/>
                <w:lang w:eastAsia="pl-PL"/>
              </w:rPr>
              <w:t>W związku z powyższym wsparcie</w:t>
            </w:r>
            <w:r w:rsidR="00A93DE8">
              <w:rPr>
                <w:rFonts w:asciiTheme="minorHAnsi" w:hAnsiTheme="minorHAnsi" w:cstheme="minorHAnsi"/>
                <w:szCs w:val="24"/>
                <w:lang w:eastAsia="pl-PL"/>
              </w:rPr>
              <w:t xml:space="preserve"> </w:t>
            </w:r>
            <w:r w:rsidRPr="00857FA7">
              <w:rPr>
                <w:rFonts w:asciiTheme="minorHAnsi" w:hAnsiTheme="minorHAnsi" w:cstheme="minorHAnsi"/>
                <w:szCs w:val="24"/>
                <w:lang w:eastAsia="pl-PL"/>
              </w:rPr>
              <w:t>zostanie przeznaczone na:</w:t>
            </w:r>
          </w:p>
          <w:p w14:paraId="2FAD70AD" w14:textId="77777777" w:rsidR="001E4505" w:rsidRPr="00857FA7" w:rsidRDefault="001E4505" w:rsidP="00165CAC">
            <w:pPr>
              <w:pStyle w:val="Akapitzlist"/>
              <w:numPr>
                <w:ilvl w:val="0"/>
                <w:numId w:val="97"/>
              </w:numPr>
              <w:spacing w:line="276" w:lineRule="auto"/>
              <w:rPr>
                <w:rFonts w:asciiTheme="minorHAnsi" w:hAnsiTheme="minorHAnsi" w:cstheme="minorHAnsi"/>
              </w:rPr>
            </w:pPr>
            <w:r w:rsidRPr="00857FA7">
              <w:rPr>
                <w:rFonts w:asciiTheme="minorHAnsi" w:hAnsiTheme="minorHAnsi" w:cstheme="minorHAnsi"/>
              </w:rPr>
              <w:t>usługi rozwojowe w postaci audytu procesów produkcyjnych, usługowych i biznesowych oraz stworzenie mapy drogowej transformacji cyfrowej,</w:t>
            </w:r>
          </w:p>
          <w:p w14:paraId="2BC85678" w14:textId="3D4679A1" w:rsidR="001E4505" w:rsidRPr="00857FA7" w:rsidRDefault="001E4505" w:rsidP="00165CAC">
            <w:pPr>
              <w:pStyle w:val="Akapitzlist"/>
              <w:numPr>
                <w:ilvl w:val="0"/>
                <w:numId w:val="97"/>
              </w:numPr>
              <w:spacing w:after="120" w:line="276" w:lineRule="auto"/>
              <w:contextualSpacing w:val="0"/>
              <w:rPr>
                <w:rFonts w:asciiTheme="minorHAnsi" w:hAnsiTheme="minorHAnsi" w:cstheme="minorHAnsi"/>
              </w:rPr>
            </w:pPr>
            <w:r w:rsidRPr="00857FA7">
              <w:rPr>
                <w:rFonts w:asciiTheme="minorHAnsi" w:hAnsiTheme="minorHAnsi" w:cstheme="minorHAnsi"/>
              </w:rPr>
              <w:t>wdrożeni</w:t>
            </w:r>
            <w:r w:rsidR="008160E9">
              <w:rPr>
                <w:rFonts w:asciiTheme="minorHAnsi" w:hAnsiTheme="minorHAnsi" w:cstheme="minorHAnsi"/>
              </w:rPr>
              <w:t>e</w:t>
            </w:r>
            <w:r w:rsidRPr="00857FA7">
              <w:rPr>
                <w:rFonts w:asciiTheme="minorHAnsi" w:hAnsiTheme="minorHAnsi" w:cstheme="minorHAnsi"/>
              </w:rPr>
              <w:t xml:space="preserve"> rozwiązań zaplanowanych w mapie transformacji cyfrowej</w:t>
            </w:r>
            <w:r w:rsidR="00290ACE">
              <w:rPr>
                <w:rFonts w:asciiTheme="minorHAnsi" w:hAnsiTheme="minorHAnsi" w:cstheme="minorHAnsi"/>
              </w:rPr>
              <w:t>,</w:t>
            </w:r>
            <w:r w:rsidR="00D72FFA">
              <w:rPr>
                <w:rFonts w:asciiTheme="minorHAnsi" w:hAnsiTheme="minorHAnsi" w:cstheme="minorHAnsi"/>
              </w:rPr>
              <w:t xml:space="preserve"> </w:t>
            </w:r>
            <w:r w:rsidRPr="00857FA7">
              <w:rPr>
                <w:rFonts w:asciiTheme="minorHAnsi" w:hAnsiTheme="minorHAnsi" w:cstheme="minorHAnsi"/>
              </w:rPr>
              <w:t>przeszkolenie/</w:t>
            </w:r>
            <w:r w:rsidR="00D72FFA">
              <w:rPr>
                <w:rFonts w:asciiTheme="minorHAnsi" w:hAnsiTheme="minorHAnsi" w:cstheme="minorHAnsi"/>
              </w:rPr>
              <w:t xml:space="preserve"> </w:t>
            </w:r>
            <w:r w:rsidRPr="00857FA7">
              <w:rPr>
                <w:rFonts w:asciiTheme="minorHAnsi" w:hAnsiTheme="minorHAnsi" w:cstheme="minorHAnsi"/>
              </w:rPr>
              <w:t>przekwalifikowanie pracowników do obsługi nowych procesów.</w:t>
            </w:r>
          </w:p>
          <w:p w14:paraId="56B255D9" w14:textId="7AC74C5C" w:rsidR="001E4505" w:rsidRPr="00857FA7" w:rsidRDefault="001E4505" w:rsidP="0047484A">
            <w:pPr>
              <w:spacing w:before="0" w:line="276" w:lineRule="auto"/>
              <w:jc w:val="both"/>
              <w:rPr>
                <w:rFonts w:asciiTheme="minorHAnsi" w:hAnsiTheme="minorHAnsi" w:cstheme="minorHAnsi"/>
                <w:szCs w:val="24"/>
                <w:lang w:eastAsia="pl-PL"/>
              </w:rPr>
            </w:pPr>
            <w:r w:rsidRPr="00857FA7">
              <w:rPr>
                <w:rFonts w:asciiTheme="minorHAnsi" w:hAnsiTheme="minorHAnsi" w:cstheme="minorHAnsi"/>
                <w:szCs w:val="24"/>
                <w:lang w:eastAsia="pl-PL"/>
              </w:rPr>
              <w:t xml:space="preserve">Wsparte przedsiębiorstwa będą budować </w:t>
            </w:r>
            <w:r>
              <w:rPr>
                <w:rFonts w:asciiTheme="minorHAnsi" w:hAnsiTheme="minorHAnsi" w:cstheme="minorHAnsi"/>
                <w:szCs w:val="24"/>
                <w:lang w:eastAsia="pl-PL"/>
              </w:rPr>
              <w:t xml:space="preserve">długookresową </w:t>
            </w:r>
            <w:r w:rsidRPr="00857FA7">
              <w:rPr>
                <w:rFonts w:asciiTheme="minorHAnsi" w:hAnsiTheme="minorHAnsi" w:cstheme="minorHAnsi"/>
                <w:szCs w:val="24"/>
                <w:lang w:eastAsia="pl-PL"/>
              </w:rPr>
              <w:t>przewagę konkurencyjną w oparciu o strategię rozwoju uwzględniającą trendy globalne.</w:t>
            </w:r>
          </w:p>
          <w:p w14:paraId="129443DF" w14:textId="67C5608A" w:rsidR="001E4505" w:rsidRDefault="001E4505" w:rsidP="001E4505">
            <w:pPr>
              <w:spacing w:before="0" w:line="276" w:lineRule="auto"/>
              <w:jc w:val="both"/>
              <w:rPr>
                <w:rFonts w:asciiTheme="minorHAnsi" w:hAnsiTheme="minorHAnsi" w:cstheme="minorHAnsi"/>
                <w:szCs w:val="24"/>
                <w:lang w:eastAsia="pl-PL"/>
              </w:rPr>
            </w:pPr>
            <w:r w:rsidRPr="00857FA7">
              <w:rPr>
                <w:rFonts w:asciiTheme="minorHAnsi" w:hAnsiTheme="minorHAnsi" w:cstheme="minorHAnsi"/>
                <w:szCs w:val="24"/>
                <w:lang w:eastAsia="pl-PL"/>
              </w:rPr>
              <w:t>Wprowadzone rozwiązania technologiczne</w:t>
            </w:r>
            <w:r w:rsidRPr="00857FA7">
              <w:rPr>
                <w:rFonts w:asciiTheme="minorHAnsi" w:hAnsiTheme="minorHAnsi" w:cstheme="minorHAnsi"/>
                <w:sz w:val="28"/>
                <w:szCs w:val="28"/>
                <w:lang w:eastAsia="pl-PL"/>
              </w:rPr>
              <w:t xml:space="preserve"> </w:t>
            </w:r>
            <w:r w:rsidRPr="00857FA7">
              <w:rPr>
                <w:rFonts w:asciiTheme="minorHAnsi" w:hAnsiTheme="minorHAnsi" w:cstheme="minorHAnsi"/>
                <w:szCs w:val="24"/>
                <w:lang w:eastAsia="pl-PL"/>
              </w:rPr>
              <w:t>pozwolą zmniejszyć problem odpływu pracowników z PW+. Kurczenie się zasobów pracy może zostać częściowo złagodzone poprzez automatyzację pracy ludzkiej, w szczególności w zakresie prostych i powtarzalnych zadań.</w:t>
            </w:r>
          </w:p>
          <w:p w14:paraId="2DB6376C" w14:textId="1A158040" w:rsidR="006F37BE" w:rsidRPr="00857FA7" w:rsidRDefault="006F37BE" w:rsidP="006F37BE">
            <w:pPr>
              <w:spacing w:before="0" w:line="276" w:lineRule="auto"/>
              <w:jc w:val="both"/>
              <w:rPr>
                <w:rFonts w:asciiTheme="minorHAnsi" w:hAnsiTheme="minorHAnsi" w:cstheme="minorHAnsi"/>
                <w:szCs w:val="24"/>
                <w:lang w:eastAsia="pl-PL"/>
              </w:rPr>
            </w:pPr>
            <w:r w:rsidRPr="00857FA7">
              <w:rPr>
                <w:rFonts w:asciiTheme="minorHAnsi" w:hAnsiTheme="minorHAnsi" w:cstheme="minorHAnsi"/>
                <w:szCs w:val="24"/>
                <w:lang w:eastAsia="pl-PL"/>
              </w:rPr>
              <w:t>Przewiduje się także działania edukacyjno-promocyjne w makroregionie PW+ mające na celu uwypuklenie korzyści z przeprowadzenia procesu automatyzacji i robotyzacji</w:t>
            </w:r>
            <w:r>
              <w:rPr>
                <w:rFonts w:asciiTheme="minorHAnsi" w:hAnsiTheme="minorHAnsi" w:cstheme="minorHAnsi"/>
                <w:szCs w:val="24"/>
                <w:lang w:eastAsia="pl-PL"/>
              </w:rPr>
              <w:t>,</w:t>
            </w:r>
            <w:r w:rsidRPr="00857FA7">
              <w:rPr>
                <w:rFonts w:asciiTheme="minorHAnsi" w:hAnsiTheme="minorHAnsi" w:cstheme="minorHAnsi"/>
                <w:szCs w:val="24"/>
                <w:lang w:eastAsia="pl-PL"/>
              </w:rPr>
              <w:t xml:space="preserve">  oraz zagroże</w:t>
            </w:r>
            <w:r>
              <w:rPr>
                <w:rFonts w:asciiTheme="minorHAnsi" w:hAnsiTheme="minorHAnsi" w:cstheme="minorHAnsi"/>
                <w:szCs w:val="24"/>
                <w:lang w:eastAsia="pl-PL"/>
              </w:rPr>
              <w:t>ń</w:t>
            </w:r>
            <w:r w:rsidRPr="00857FA7">
              <w:rPr>
                <w:rFonts w:asciiTheme="minorHAnsi" w:hAnsiTheme="minorHAnsi" w:cstheme="minorHAnsi"/>
                <w:szCs w:val="24"/>
                <w:lang w:eastAsia="pl-PL"/>
              </w:rPr>
              <w:t xml:space="preserve"> związan</w:t>
            </w:r>
            <w:r>
              <w:rPr>
                <w:rFonts w:asciiTheme="minorHAnsi" w:hAnsiTheme="minorHAnsi" w:cstheme="minorHAnsi"/>
                <w:szCs w:val="24"/>
                <w:lang w:eastAsia="pl-PL"/>
              </w:rPr>
              <w:t>ych</w:t>
            </w:r>
            <w:r w:rsidRPr="00857FA7">
              <w:rPr>
                <w:rFonts w:asciiTheme="minorHAnsi" w:hAnsiTheme="minorHAnsi" w:cstheme="minorHAnsi"/>
                <w:szCs w:val="24"/>
                <w:lang w:eastAsia="pl-PL"/>
              </w:rPr>
              <w:t xml:space="preserve"> z utratą konkurencyjności w obliczu rewolucji przemysłowej na świecie.</w:t>
            </w:r>
          </w:p>
          <w:p w14:paraId="5CFC73EA" w14:textId="51E57B6C" w:rsidR="001E4505" w:rsidRPr="00857FA7" w:rsidRDefault="001E4505" w:rsidP="006F1E9A">
            <w:pPr>
              <w:spacing w:line="276" w:lineRule="auto"/>
              <w:jc w:val="both"/>
              <w:rPr>
                <w:rFonts w:asciiTheme="minorHAnsi" w:hAnsiTheme="minorHAnsi" w:cstheme="minorHAnsi"/>
                <w:b/>
                <w:noProof/>
                <w:szCs w:val="24"/>
                <w:u w:val="single"/>
                <w:lang w:eastAsia="pl-PL" w:bidi="pl-PL"/>
              </w:rPr>
            </w:pPr>
            <w:r w:rsidRPr="00857FA7">
              <w:rPr>
                <w:rFonts w:asciiTheme="minorHAnsi" w:hAnsiTheme="minorHAnsi" w:cstheme="minorHAnsi"/>
                <w:b/>
                <w:szCs w:val="24"/>
                <w:u w:val="single"/>
                <w:lang w:eastAsia="pl-PL"/>
              </w:rPr>
              <w:lastRenderedPageBreak/>
              <w:t>Transformacja</w:t>
            </w:r>
            <w:r w:rsidRPr="00857FA7">
              <w:rPr>
                <w:rFonts w:asciiTheme="minorHAnsi" w:hAnsiTheme="minorHAnsi" w:cstheme="minorHAnsi"/>
                <w:b/>
                <w:noProof/>
                <w:szCs w:val="24"/>
                <w:u w:val="single"/>
                <w:lang w:eastAsia="pl-PL" w:bidi="pl-PL"/>
              </w:rPr>
              <w:t xml:space="preserve"> modeli biznesowych w kierunku </w:t>
            </w:r>
            <w:r w:rsidR="00DD2816" w:rsidRPr="00857FA7">
              <w:rPr>
                <w:rFonts w:asciiTheme="minorHAnsi" w:hAnsiTheme="minorHAnsi" w:cstheme="minorHAnsi"/>
                <w:b/>
                <w:noProof/>
                <w:szCs w:val="24"/>
                <w:lang w:eastAsia="pl-PL" w:bidi="pl-PL"/>
              </w:rPr>
              <w:t xml:space="preserve">gospodarki o obiegu zamkniętym </w:t>
            </w:r>
            <w:r w:rsidR="00DD2816">
              <w:rPr>
                <w:rFonts w:asciiTheme="minorHAnsi" w:hAnsiTheme="minorHAnsi" w:cstheme="minorHAnsi"/>
                <w:b/>
                <w:noProof/>
                <w:szCs w:val="24"/>
                <w:lang w:eastAsia="pl-PL" w:bidi="pl-PL"/>
              </w:rPr>
              <w:t>(</w:t>
            </w:r>
            <w:r w:rsidRPr="00857FA7">
              <w:rPr>
                <w:rFonts w:asciiTheme="minorHAnsi" w:hAnsiTheme="minorHAnsi" w:cstheme="minorHAnsi"/>
                <w:b/>
                <w:noProof/>
                <w:szCs w:val="24"/>
                <w:u w:val="single"/>
                <w:lang w:eastAsia="pl-PL" w:bidi="pl-PL"/>
              </w:rPr>
              <w:t>GOZ</w:t>
            </w:r>
            <w:r w:rsidR="00DD2816">
              <w:rPr>
                <w:rFonts w:asciiTheme="minorHAnsi" w:hAnsiTheme="minorHAnsi" w:cstheme="minorHAnsi"/>
                <w:b/>
                <w:noProof/>
                <w:szCs w:val="24"/>
                <w:u w:val="single"/>
                <w:lang w:eastAsia="pl-PL" w:bidi="pl-PL"/>
              </w:rPr>
              <w:t>)</w:t>
            </w:r>
          </w:p>
          <w:p w14:paraId="38A3DA00" w14:textId="085CABC9" w:rsidR="001E4505" w:rsidRPr="000E42C1" w:rsidRDefault="001E4505" w:rsidP="005917B6">
            <w:pPr>
              <w:spacing w:before="0" w:line="276" w:lineRule="auto"/>
              <w:jc w:val="both"/>
              <w:rPr>
                <w:rFonts w:asciiTheme="minorHAnsi" w:hAnsiTheme="minorHAnsi" w:cstheme="minorHAnsi"/>
                <w:noProof/>
                <w:lang w:eastAsia="pl-PL" w:bidi="pl-PL"/>
              </w:rPr>
            </w:pPr>
            <w:r w:rsidRPr="00857FA7">
              <w:rPr>
                <w:rFonts w:asciiTheme="minorHAnsi" w:hAnsiTheme="minorHAnsi" w:cstheme="minorHAnsi"/>
                <w:noProof/>
                <w:szCs w:val="24"/>
                <w:lang w:eastAsia="pl-PL" w:bidi="pl-PL"/>
              </w:rPr>
              <w:t xml:space="preserve">W odpowiedzi na wyzwania związane ze zmianami klimatycznymi, środowiskowymi i regulacyjnymi związanymi z </w:t>
            </w:r>
            <w:r w:rsidR="0047484A">
              <w:rPr>
                <w:rFonts w:asciiTheme="minorHAnsi" w:hAnsiTheme="minorHAnsi" w:cstheme="minorHAnsi"/>
                <w:b/>
                <w:noProof/>
                <w:szCs w:val="24"/>
                <w:lang w:eastAsia="pl-PL" w:bidi="pl-PL"/>
              </w:rPr>
              <w:t xml:space="preserve">EZŁ </w:t>
            </w:r>
            <w:r w:rsidRPr="00857FA7">
              <w:rPr>
                <w:rFonts w:asciiTheme="minorHAnsi" w:hAnsiTheme="minorHAnsi" w:cstheme="minorHAnsi"/>
                <w:noProof/>
                <w:szCs w:val="24"/>
                <w:lang w:eastAsia="pl-PL" w:bidi="pl-PL"/>
              </w:rPr>
              <w:t xml:space="preserve"> przewiduje się wsparcie MŚP z PW+ w zakresie transformacji modeli biznesowych w kierunku </w:t>
            </w:r>
            <w:r w:rsidRPr="00857FA7">
              <w:rPr>
                <w:rFonts w:asciiTheme="minorHAnsi" w:hAnsiTheme="minorHAnsi" w:cstheme="minorHAnsi"/>
                <w:b/>
                <w:noProof/>
                <w:szCs w:val="24"/>
                <w:lang w:eastAsia="pl-PL" w:bidi="pl-PL"/>
              </w:rPr>
              <w:t>GOZ</w:t>
            </w:r>
            <w:r w:rsidRPr="00857FA7">
              <w:rPr>
                <w:rFonts w:asciiTheme="minorHAnsi" w:hAnsiTheme="minorHAnsi" w:cstheme="minorHAnsi"/>
                <w:noProof/>
                <w:szCs w:val="24"/>
                <w:lang w:eastAsia="pl-PL" w:bidi="pl-PL"/>
              </w:rPr>
              <w:t>.</w:t>
            </w:r>
            <w:r>
              <w:rPr>
                <w:rFonts w:asciiTheme="minorHAnsi" w:hAnsiTheme="minorHAnsi" w:cstheme="minorHAnsi"/>
                <w:noProof/>
                <w:szCs w:val="24"/>
                <w:lang w:eastAsia="pl-PL" w:bidi="pl-PL"/>
              </w:rPr>
              <w:t xml:space="preserve"> </w:t>
            </w:r>
          </w:p>
          <w:p w14:paraId="00EF08B2" w14:textId="77777777" w:rsidR="001E4505" w:rsidRPr="00857FA7" w:rsidRDefault="001E4505" w:rsidP="001E4505">
            <w:pPr>
              <w:spacing w:before="0" w:after="200" w:line="276" w:lineRule="auto"/>
              <w:contextualSpacing/>
              <w:jc w:val="both"/>
              <w:rPr>
                <w:rFonts w:asciiTheme="minorHAnsi" w:hAnsiTheme="minorHAnsi" w:cstheme="minorHAnsi"/>
                <w:szCs w:val="24"/>
                <w:lang w:eastAsia="pl-PL"/>
              </w:rPr>
            </w:pPr>
            <w:r w:rsidRPr="00857FA7">
              <w:rPr>
                <w:rFonts w:asciiTheme="minorHAnsi" w:hAnsiTheme="minorHAnsi" w:cstheme="minorHAnsi"/>
                <w:szCs w:val="24"/>
                <w:lang w:eastAsia="pl-PL"/>
              </w:rPr>
              <w:t>Wsparcie zostanie przeznaczone na kompleksowe projekty na rzecz wdrożenia modelu biznesowego opartego na GOZ i obejmie m.in. komponent doradczy (</w:t>
            </w:r>
            <w:r>
              <w:rPr>
                <w:rFonts w:asciiTheme="minorHAnsi" w:hAnsiTheme="minorHAnsi" w:cstheme="minorHAnsi"/>
                <w:szCs w:val="24"/>
                <w:lang w:eastAsia="pl-PL"/>
              </w:rPr>
              <w:t xml:space="preserve">audyt i </w:t>
            </w:r>
            <w:r w:rsidRPr="00857FA7">
              <w:rPr>
                <w:rFonts w:asciiTheme="minorHAnsi" w:hAnsiTheme="minorHAnsi" w:cstheme="minorHAnsi"/>
                <w:szCs w:val="24"/>
                <w:lang w:eastAsia="pl-PL"/>
              </w:rPr>
              <w:t xml:space="preserve">analiza potrzeb </w:t>
            </w:r>
            <w:r>
              <w:rPr>
                <w:rFonts w:asciiTheme="minorHAnsi" w:hAnsiTheme="minorHAnsi" w:cstheme="minorHAnsi"/>
                <w:szCs w:val="24"/>
                <w:lang w:eastAsia="pl-PL"/>
              </w:rPr>
              <w:t xml:space="preserve">i potencjału </w:t>
            </w:r>
            <w:r w:rsidRPr="00857FA7">
              <w:rPr>
                <w:rFonts w:asciiTheme="minorHAnsi" w:hAnsiTheme="minorHAnsi" w:cstheme="minorHAnsi"/>
                <w:szCs w:val="24"/>
                <w:lang w:eastAsia="pl-PL"/>
              </w:rPr>
              <w:t>w zakresie możliwości wprowadzenia nowych rozwiązań w danym MŚP,</w:t>
            </w:r>
            <w:r>
              <w:rPr>
                <w:rFonts w:asciiTheme="minorHAnsi" w:hAnsiTheme="minorHAnsi" w:cstheme="minorHAnsi"/>
                <w:szCs w:val="24"/>
                <w:lang w:eastAsia="pl-PL"/>
              </w:rPr>
              <w:t xml:space="preserve"> </w:t>
            </w:r>
            <w:r w:rsidRPr="00857FA7">
              <w:rPr>
                <w:rFonts w:asciiTheme="minorHAnsi" w:hAnsiTheme="minorHAnsi" w:cstheme="minorHAnsi"/>
                <w:szCs w:val="24"/>
                <w:lang w:eastAsia="pl-PL"/>
              </w:rPr>
              <w:t>stworzenie mapy zielonej transformacji) oraz wdrożenie działań wynikających z opracowanego modelu biznesowego, np. zaprojektowanie i przeprowadzenie niezbędnych prac dostosowawczych, zakup lub zaprojektowanie nowych technologii, szkolenia, przekwalifikowanie pracowników.</w:t>
            </w:r>
          </w:p>
          <w:p w14:paraId="7E1E3446" w14:textId="6636EBCC" w:rsidR="001E4505" w:rsidRDefault="00DD2816" w:rsidP="001E4505">
            <w:pPr>
              <w:spacing w:before="0" w:line="276" w:lineRule="auto"/>
              <w:jc w:val="both"/>
              <w:rPr>
                <w:rFonts w:asciiTheme="minorHAnsi" w:hAnsiTheme="minorHAnsi" w:cstheme="minorHAnsi"/>
                <w:szCs w:val="24"/>
                <w:lang w:eastAsia="pl-PL"/>
              </w:rPr>
            </w:pPr>
            <w:r>
              <w:rPr>
                <w:rFonts w:asciiTheme="minorHAnsi" w:hAnsiTheme="minorHAnsi" w:cstheme="minorHAnsi"/>
                <w:szCs w:val="24"/>
                <w:lang w:eastAsia="pl-PL"/>
              </w:rPr>
              <w:t>W</w:t>
            </w:r>
            <w:r w:rsidR="001E4505" w:rsidRPr="00857FA7">
              <w:rPr>
                <w:rFonts w:asciiTheme="minorHAnsi" w:hAnsiTheme="minorHAnsi" w:cstheme="minorHAnsi"/>
                <w:szCs w:val="24"/>
                <w:lang w:eastAsia="pl-PL"/>
              </w:rPr>
              <w:t>prowadzone zmiany</w:t>
            </w:r>
            <w:r w:rsidR="001E4505">
              <w:rPr>
                <w:rFonts w:asciiTheme="minorHAnsi" w:hAnsiTheme="minorHAnsi" w:cstheme="minorHAnsi"/>
                <w:szCs w:val="24"/>
                <w:lang w:eastAsia="pl-PL"/>
              </w:rPr>
              <w:t xml:space="preserve"> </w:t>
            </w:r>
            <w:r w:rsidR="001E4505" w:rsidRPr="00857FA7">
              <w:rPr>
                <w:rFonts w:asciiTheme="minorHAnsi" w:hAnsiTheme="minorHAnsi" w:cstheme="minorHAnsi"/>
                <w:szCs w:val="24"/>
                <w:lang w:eastAsia="pl-PL"/>
              </w:rPr>
              <w:t>pomogą firmie wyróżnić się na rynku, a także zmniejszyć koszty działalności poprzez bardziej racjonalne zarządzanie zasobami, w tym odpadami, zmniejszenia emisji CO2, oszczędności zużycia energii i surowców oraz pozwoli dostrzec szanse rynkowe w oferowaniu klientom ekologicznych produktów czy energooszczędnych rozwiązań.</w:t>
            </w:r>
          </w:p>
          <w:p w14:paraId="67C851E5" w14:textId="1685E1F4" w:rsidR="001E4505" w:rsidRPr="00857FA7" w:rsidRDefault="001E4505" w:rsidP="006F20A3">
            <w:pPr>
              <w:spacing w:before="0" w:line="276" w:lineRule="auto"/>
              <w:jc w:val="both"/>
              <w:rPr>
                <w:rFonts w:asciiTheme="minorHAnsi" w:hAnsiTheme="minorHAnsi" w:cstheme="minorHAnsi"/>
                <w:szCs w:val="24"/>
                <w:lang w:eastAsia="pl-PL"/>
              </w:rPr>
            </w:pPr>
            <w:r w:rsidRPr="00F42D80">
              <w:rPr>
                <w:rFonts w:asciiTheme="minorHAnsi" w:hAnsiTheme="minorHAnsi" w:cstheme="minorHAnsi"/>
                <w:szCs w:val="24"/>
                <w:lang w:eastAsia="pl-PL"/>
              </w:rPr>
              <w:t>Projekty polegające na transformacji modelu funkcjonowania w kierunku GOZ</w:t>
            </w:r>
            <w:r w:rsidRPr="000E42C1">
              <w:rPr>
                <w:rFonts w:asciiTheme="minorHAnsi" w:hAnsiTheme="minorHAnsi" w:cstheme="minorHAnsi"/>
                <w:szCs w:val="24"/>
                <w:lang w:eastAsia="pl-PL"/>
              </w:rPr>
              <w:t xml:space="preserve"> </w:t>
            </w:r>
            <w:r>
              <w:rPr>
                <w:rFonts w:asciiTheme="minorHAnsi" w:hAnsiTheme="minorHAnsi" w:cstheme="minorHAnsi"/>
                <w:szCs w:val="24"/>
                <w:lang w:eastAsia="pl-PL"/>
              </w:rPr>
              <w:t xml:space="preserve">charakteryzuje </w:t>
            </w:r>
            <w:r w:rsidRPr="009618C7">
              <w:rPr>
                <w:rFonts w:asciiTheme="minorHAnsi" w:hAnsiTheme="minorHAnsi" w:cstheme="minorHAnsi"/>
                <w:szCs w:val="24"/>
                <w:lang w:eastAsia="pl-PL"/>
              </w:rPr>
              <w:t>wysoki koszt inwestycji i niepewny zwrot z inwestycji</w:t>
            </w:r>
            <w:r w:rsidR="0047484A">
              <w:rPr>
                <w:rFonts w:asciiTheme="minorHAnsi" w:hAnsiTheme="minorHAnsi" w:cstheme="minorHAnsi"/>
                <w:szCs w:val="24"/>
                <w:lang w:eastAsia="pl-PL"/>
              </w:rPr>
              <w:t>.</w:t>
            </w:r>
            <w:r w:rsidRPr="000E42C1">
              <w:rPr>
                <w:rFonts w:asciiTheme="minorHAnsi" w:hAnsiTheme="minorHAnsi" w:cstheme="minorHAnsi"/>
                <w:szCs w:val="24"/>
                <w:lang w:eastAsia="pl-PL"/>
              </w:rPr>
              <w:t xml:space="preserve"> </w:t>
            </w:r>
            <w:r w:rsidRPr="00A4164B">
              <w:rPr>
                <w:rFonts w:asciiTheme="minorHAnsi" w:hAnsiTheme="minorHAnsi" w:cstheme="minorHAnsi"/>
                <w:szCs w:val="24"/>
                <w:lang w:eastAsia="pl-PL"/>
              </w:rPr>
              <w:t>Celem tran</w:t>
            </w:r>
            <w:r>
              <w:rPr>
                <w:rFonts w:asciiTheme="minorHAnsi" w:hAnsiTheme="minorHAnsi" w:cstheme="minorHAnsi"/>
                <w:szCs w:val="24"/>
                <w:lang w:eastAsia="pl-PL"/>
              </w:rPr>
              <w:t>s</w:t>
            </w:r>
            <w:r w:rsidRPr="00A4164B">
              <w:rPr>
                <w:rFonts w:asciiTheme="minorHAnsi" w:hAnsiTheme="minorHAnsi" w:cstheme="minorHAnsi"/>
                <w:szCs w:val="24"/>
                <w:lang w:eastAsia="pl-PL"/>
              </w:rPr>
              <w:t>formacji jest</w:t>
            </w:r>
            <w:r w:rsidRPr="006F20A3">
              <w:rPr>
                <w:rFonts w:asciiTheme="minorHAnsi" w:hAnsiTheme="minorHAnsi" w:cstheme="minorHAnsi"/>
                <w:szCs w:val="24"/>
                <w:lang w:eastAsia="pl-PL"/>
              </w:rPr>
              <w:t xml:space="preserve"> racjonalne wykorzystanie zasobów oraz ograniczenie negatywnego oddziaływania na środowisko wytwarzanych produktów poprzez minimalizację zużycia surowców i powstawania odpadów, a tym samym zmniejszenie emisji i wykorzystania energii</w:t>
            </w:r>
            <w:r w:rsidRPr="001944B7">
              <w:rPr>
                <w:rFonts w:asciiTheme="minorHAnsi" w:hAnsiTheme="minorHAnsi" w:cstheme="minorHAnsi"/>
                <w:szCs w:val="24"/>
                <w:lang w:eastAsia="pl-PL"/>
              </w:rPr>
              <w:t>. Procesy</w:t>
            </w:r>
            <w:r w:rsidRPr="00A4164B">
              <w:rPr>
                <w:rFonts w:asciiTheme="minorHAnsi" w:hAnsiTheme="minorHAnsi" w:cstheme="minorHAnsi"/>
                <w:szCs w:val="24"/>
                <w:lang w:eastAsia="pl-PL"/>
              </w:rPr>
              <w:t xml:space="preserve"> te służą ochronie środowiska</w:t>
            </w:r>
            <w:r>
              <w:rPr>
                <w:rFonts w:asciiTheme="minorHAnsi" w:hAnsiTheme="minorHAnsi" w:cstheme="minorHAnsi"/>
                <w:szCs w:val="24"/>
                <w:lang w:eastAsia="pl-PL"/>
              </w:rPr>
              <w:t>,</w:t>
            </w:r>
            <w:r w:rsidRPr="00A4164B">
              <w:rPr>
                <w:rFonts w:asciiTheme="minorHAnsi" w:hAnsiTheme="minorHAnsi" w:cstheme="minorHAnsi"/>
                <w:szCs w:val="24"/>
                <w:lang w:eastAsia="pl-PL"/>
              </w:rPr>
              <w:t xml:space="preserve"> ale nie pociągają za sobą autom</w:t>
            </w:r>
            <w:r>
              <w:rPr>
                <w:rFonts w:asciiTheme="minorHAnsi" w:hAnsiTheme="minorHAnsi" w:cstheme="minorHAnsi"/>
                <w:szCs w:val="24"/>
                <w:lang w:eastAsia="pl-PL"/>
              </w:rPr>
              <w:t>a</w:t>
            </w:r>
            <w:r w:rsidRPr="00A4164B">
              <w:rPr>
                <w:rFonts w:asciiTheme="minorHAnsi" w:hAnsiTheme="minorHAnsi" w:cstheme="minorHAnsi"/>
                <w:szCs w:val="24"/>
                <w:lang w:eastAsia="pl-PL"/>
              </w:rPr>
              <w:t xml:space="preserve">tycznego zwiększenia skali produkcji ani </w:t>
            </w:r>
            <w:r>
              <w:rPr>
                <w:rFonts w:asciiTheme="minorHAnsi" w:hAnsiTheme="minorHAnsi" w:cstheme="minorHAnsi"/>
                <w:szCs w:val="24"/>
                <w:lang w:eastAsia="pl-PL"/>
              </w:rPr>
              <w:t xml:space="preserve">zwiększenia </w:t>
            </w:r>
            <w:r w:rsidRPr="00A4164B">
              <w:rPr>
                <w:rFonts w:asciiTheme="minorHAnsi" w:hAnsiTheme="minorHAnsi" w:cstheme="minorHAnsi"/>
                <w:szCs w:val="24"/>
                <w:lang w:eastAsia="pl-PL"/>
              </w:rPr>
              <w:t>atrakcyjn</w:t>
            </w:r>
            <w:r>
              <w:rPr>
                <w:rFonts w:asciiTheme="minorHAnsi" w:hAnsiTheme="minorHAnsi" w:cstheme="minorHAnsi"/>
                <w:szCs w:val="24"/>
                <w:lang w:eastAsia="pl-PL"/>
              </w:rPr>
              <w:t>ości produktu</w:t>
            </w:r>
            <w:r w:rsidRPr="00A4164B">
              <w:rPr>
                <w:rFonts w:asciiTheme="minorHAnsi" w:hAnsiTheme="minorHAnsi" w:cstheme="minorHAnsi"/>
                <w:szCs w:val="24"/>
                <w:lang w:eastAsia="pl-PL"/>
              </w:rPr>
              <w:t xml:space="preserve"> dla</w:t>
            </w:r>
            <w:r>
              <w:rPr>
                <w:rFonts w:asciiTheme="minorHAnsi" w:hAnsiTheme="minorHAnsi" w:cstheme="minorHAnsi"/>
                <w:szCs w:val="24"/>
                <w:lang w:eastAsia="pl-PL"/>
              </w:rPr>
              <w:t xml:space="preserve"> konsumenta</w:t>
            </w:r>
            <w:r w:rsidRPr="00A4164B">
              <w:rPr>
                <w:rFonts w:asciiTheme="minorHAnsi" w:hAnsiTheme="minorHAnsi" w:cstheme="minorHAnsi"/>
                <w:szCs w:val="24"/>
                <w:lang w:eastAsia="pl-PL"/>
              </w:rPr>
              <w:t xml:space="preserve">. </w:t>
            </w:r>
            <w:r>
              <w:rPr>
                <w:rFonts w:asciiTheme="minorHAnsi" w:hAnsiTheme="minorHAnsi" w:cstheme="minorHAnsi"/>
                <w:szCs w:val="24"/>
                <w:lang w:eastAsia="pl-PL"/>
              </w:rPr>
              <w:t xml:space="preserve">Przedsiębiorcy </w:t>
            </w:r>
            <w:r w:rsidRPr="00A4164B">
              <w:rPr>
                <w:rFonts w:asciiTheme="minorHAnsi" w:hAnsiTheme="minorHAnsi" w:cstheme="minorHAnsi"/>
                <w:szCs w:val="24"/>
                <w:lang w:eastAsia="pl-PL"/>
              </w:rPr>
              <w:t>nie mają</w:t>
            </w:r>
            <w:r>
              <w:rPr>
                <w:rFonts w:asciiTheme="minorHAnsi" w:hAnsiTheme="minorHAnsi" w:cstheme="minorHAnsi"/>
                <w:szCs w:val="24"/>
                <w:lang w:eastAsia="pl-PL"/>
              </w:rPr>
              <w:t xml:space="preserve"> </w:t>
            </w:r>
            <w:r w:rsidRPr="00A4164B">
              <w:rPr>
                <w:rFonts w:asciiTheme="minorHAnsi" w:hAnsiTheme="minorHAnsi" w:cstheme="minorHAnsi"/>
                <w:szCs w:val="24"/>
                <w:lang w:eastAsia="pl-PL"/>
              </w:rPr>
              <w:t xml:space="preserve">motywacji finansowej do </w:t>
            </w:r>
            <w:r>
              <w:rPr>
                <w:rFonts w:asciiTheme="minorHAnsi" w:hAnsiTheme="minorHAnsi" w:cstheme="minorHAnsi"/>
                <w:szCs w:val="24"/>
                <w:lang w:eastAsia="pl-PL"/>
              </w:rPr>
              <w:t xml:space="preserve">wdrażania rozwiązań </w:t>
            </w:r>
            <w:r w:rsidRPr="00A4164B">
              <w:rPr>
                <w:rFonts w:asciiTheme="minorHAnsi" w:hAnsiTheme="minorHAnsi" w:cstheme="minorHAnsi"/>
                <w:szCs w:val="24"/>
                <w:lang w:eastAsia="pl-PL"/>
              </w:rPr>
              <w:t xml:space="preserve">w obszarze GOZ. </w:t>
            </w:r>
            <w:r>
              <w:rPr>
                <w:rFonts w:asciiTheme="minorHAnsi" w:hAnsiTheme="minorHAnsi" w:cstheme="minorHAnsi"/>
                <w:szCs w:val="24"/>
                <w:lang w:eastAsia="pl-PL"/>
              </w:rPr>
              <w:t>Jednocześnie nie ma obecnie regulacji wymuszających rozszerzoną odpowiedzialność producenta w zakresie ochrony środowiska.</w:t>
            </w:r>
          </w:p>
          <w:p w14:paraId="4E5BD1E6" w14:textId="44DF8AA7" w:rsidR="001E4505" w:rsidRDefault="001E4505" w:rsidP="0047484A">
            <w:pPr>
              <w:autoSpaceDE w:val="0"/>
              <w:autoSpaceDN w:val="0"/>
              <w:adjustRightInd w:val="0"/>
              <w:spacing w:before="0" w:after="0" w:line="240" w:lineRule="auto"/>
              <w:jc w:val="both"/>
              <w:rPr>
                <w:rFonts w:asciiTheme="minorHAnsi" w:hAnsiTheme="minorHAnsi" w:cstheme="minorHAnsi"/>
                <w:szCs w:val="24"/>
                <w:lang w:eastAsia="pl-PL"/>
              </w:rPr>
            </w:pPr>
            <w:r w:rsidRPr="00857FA7">
              <w:rPr>
                <w:rFonts w:asciiTheme="minorHAnsi" w:hAnsiTheme="minorHAnsi" w:cstheme="minorHAnsi"/>
                <w:szCs w:val="24"/>
                <w:lang w:eastAsia="pl-PL"/>
              </w:rPr>
              <w:t>Ważnym elementem wsparcia będą także działania mające na celu uświadamianie przedsiębiorcom korzyści, w tym ekonomicznych czy marketingowych, wynikających z wprowadzenia zmian dot. GOZ w firmie.</w:t>
            </w:r>
          </w:p>
          <w:p w14:paraId="4D2C23A7" w14:textId="77777777" w:rsidR="006F1E9A" w:rsidRPr="00857FA7" w:rsidRDefault="006F1E9A" w:rsidP="006F1E9A">
            <w:pPr>
              <w:spacing w:line="276" w:lineRule="auto"/>
              <w:jc w:val="both"/>
              <w:rPr>
                <w:rFonts w:asciiTheme="minorHAnsi" w:hAnsiTheme="minorHAnsi" w:cstheme="minorHAnsi"/>
                <w:b/>
                <w:szCs w:val="24"/>
                <w:u w:val="single"/>
                <w:lang w:eastAsia="pl-PL"/>
              </w:rPr>
            </w:pPr>
            <w:r w:rsidRPr="00857FA7">
              <w:rPr>
                <w:rFonts w:asciiTheme="minorHAnsi" w:hAnsiTheme="minorHAnsi" w:cstheme="minorHAnsi"/>
                <w:b/>
                <w:szCs w:val="24"/>
                <w:u w:val="single"/>
                <w:lang w:eastAsia="pl-PL"/>
              </w:rPr>
              <w:t>Wsparcie procesów wzorniczych w MŚP</w:t>
            </w:r>
          </w:p>
          <w:p w14:paraId="3160A0CD" w14:textId="53B4F206" w:rsidR="006F1E9A" w:rsidRPr="0025759B" w:rsidRDefault="006F1E9A" w:rsidP="006F1E9A">
            <w:pPr>
              <w:spacing w:before="0" w:line="276" w:lineRule="auto"/>
              <w:jc w:val="both"/>
              <w:rPr>
                <w:rFonts w:asciiTheme="minorHAnsi" w:hAnsiTheme="minorHAnsi" w:cstheme="minorHAnsi"/>
                <w:bCs/>
                <w:szCs w:val="24"/>
                <w:lang w:eastAsia="pl-PL"/>
              </w:rPr>
            </w:pPr>
            <w:r w:rsidRPr="00857FA7">
              <w:rPr>
                <w:rFonts w:asciiTheme="minorHAnsi" w:hAnsiTheme="minorHAnsi" w:cstheme="minorHAnsi"/>
                <w:szCs w:val="24"/>
                <w:lang w:eastAsia="pl-PL"/>
              </w:rPr>
              <w:t xml:space="preserve">Większość przedsiębiorców z </w:t>
            </w:r>
            <w:r>
              <w:rPr>
                <w:rFonts w:asciiTheme="minorHAnsi" w:hAnsiTheme="minorHAnsi" w:cstheme="minorHAnsi"/>
                <w:szCs w:val="24"/>
                <w:lang w:eastAsia="pl-PL"/>
              </w:rPr>
              <w:t>PW</w:t>
            </w:r>
            <w:r w:rsidRPr="00857FA7">
              <w:rPr>
                <w:rFonts w:asciiTheme="minorHAnsi" w:hAnsiTheme="minorHAnsi" w:cstheme="minorHAnsi"/>
                <w:szCs w:val="24"/>
                <w:lang w:eastAsia="pl-PL"/>
              </w:rPr>
              <w:t xml:space="preserve"> prowadzi działalność o lokalnym charakterze, konkurując ceną</w:t>
            </w:r>
            <w:r>
              <w:rPr>
                <w:rFonts w:asciiTheme="minorHAnsi" w:hAnsiTheme="minorHAnsi" w:cstheme="minorHAnsi"/>
                <w:szCs w:val="24"/>
                <w:lang w:eastAsia="pl-PL"/>
              </w:rPr>
              <w:t>,</w:t>
            </w:r>
            <w:r w:rsidRPr="00857FA7">
              <w:rPr>
                <w:rFonts w:asciiTheme="minorHAnsi" w:hAnsiTheme="minorHAnsi" w:cstheme="minorHAnsi"/>
                <w:szCs w:val="24"/>
                <w:lang w:eastAsia="pl-PL"/>
              </w:rPr>
              <w:t xml:space="preserve"> kosztami, a nie jakością i zróżnicowaniem oferty. Firmy te mają co prawda </w:t>
            </w:r>
            <w:r>
              <w:rPr>
                <w:rFonts w:asciiTheme="minorHAnsi" w:hAnsiTheme="minorHAnsi" w:cstheme="minorHAnsi"/>
                <w:szCs w:val="24"/>
                <w:lang w:eastAsia="pl-PL"/>
              </w:rPr>
              <w:t>potencjał do wdrażania innowacji</w:t>
            </w:r>
            <w:r w:rsidRPr="00857FA7">
              <w:rPr>
                <w:rFonts w:asciiTheme="minorHAnsi" w:hAnsiTheme="minorHAnsi" w:cstheme="minorHAnsi"/>
                <w:szCs w:val="24"/>
                <w:lang w:eastAsia="pl-PL"/>
              </w:rPr>
              <w:t xml:space="preserve">, jednak </w:t>
            </w:r>
            <w:r>
              <w:rPr>
                <w:rFonts w:asciiTheme="minorHAnsi" w:hAnsiTheme="minorHAnsi" w:cstheme="minorHAnsi"/>
                <w:szCs w:val="24"/>
                <w:lang w:eastAsia="pl-PL"/>
              </w:rPr>
              <w:t>nie podejmują znaczących działań, które mogłyby zwiększyć konkurencyjność ich produktów lub usług</w:t>
            </w:r>
            <w:r w:rsidRPr="00857FA7">
              <w:rPr>
                <w:rFonts w:asciiTheme="minorHAnsi" w:hAnsiTheme="minorHAnsi" w:cstheme="minorHAnsi"/>
                <w:szCs w:val="24"/>
                <w:lang w:eastAsia="pl-PL"/>
              </w:rPr>
              <w:t xml:space="preserve">. Odpowiedzią na te problemy jest kompleksowe wsparcie MŚP w zakresie wykorzystania </w:t>
            </w:r>
            <w:r w:rsidRPr="00857FA7">
              <w:rPr>
                <w:rFonts w:asciiTheme="minorHAnsi" w:hAnsiTheme="minorHAnsi" w:cstheme="minorHAnsi"/>
                <w:b/>
                <w:szCs w:val="24"/>
                <w:lang w:eastAsia="pl-PL"/>
              </w:rPr>
              <w:t>wzornictwa</w:t>
            </w:r>
            <w:r>
              <w:rPr>
                <w:rFonts w:asciiTheme="minorHAnsi" w:hAnsiTheme="minorHAnsi" w:cstheme="minorHAnsi"/>
                <w:b/>
                <w:szCs w:val="24"/>
                <w:lang w:eastAsia="pl-PL"/>
              </w:rPr>
              <w:t xml:space="preserve">, </w:t>
            </w:r>
            <w:r w:rsidRPr="0025759B">
              <w:rPr>
                <w:rFonts w:asciiTheme="minorHAnsi" w:hAnsiTheme="minorHAnsi" w:cstheme="minorHAnsi"/>
                <w:b/>
                <w:szCs w:val="24"/>
                <w:lang w:eastAsia="pl-PL"/>
              </w:rPr>
              <w:t>któr</w:t>
            </w:r>
            <w:r w:rsidR="004323A1">
              <w:rPr>
                <w:rFonts w:asciiTheme="minorHAnsi" w:hAnsiTheme="minorHAnsi" w:cstheme="minorHAnsi"/>
                <w:b/>
                <w:szCs w:val="24"/>
                <w:lang w:eastAsia="pl-PL"/>
              </w:rPr>
              <w:t>e</w:t>
            </w:r>
            <w:r w:rsidRPr="0025759B">
              <w:rPr>
                <w:rFonts w:asciiTheme="minorHAnsi" w:hAnsiTheme="minorHAnsi" w:cstheme="minorHAnsi"/>
                <w:b/>
                <w:szCs w:val="24"/>
                <w:lang w:eastAsia="pl-PL"/>
              </w:rPr>
              <w:t xml:space="preserve"> znacznie poprawia innowacyjność przedsiębiorstwa</w:t>
            </w:r>
            <w:r w:rsidRPr="0025759B">
              <w:rPr>
                <w:rFonts w:asciiTheme="minorHAnsi" w:hAnsiTheme="minorHAnsi" w:cstheme="minorHAnsi"/>
                <w:bCs/>
                <w:szCs w:val="24"/>
                <w:lang w:eastAsia="pl-PL"/>
              </w:rPr>
              <w:t>.</w:t>
            </w:r>
          </w:p>
          <w:p w14:paraId="630597DC" w14:textId="44A732FE" w:rsidR="006F1E9A" w:rsidRPr="00857FA7" w:rsidRDefault="006F1E9A" w:rsidP="006F1E9A">
            <w:pPr>
              <w:spacing w:before="0" w:line="276" w:lineRule="auto"/>
              <w:jc w:val="both"/>
              <w:rPr>
                <w:rFonts w:asciiTheme="minorHAnsi" w:hAnsiTheme="minorHAnsi" w:cstheme="minorHAnsi"/>
                <w:szCs w:val="24"/>
                <w:lang w:eastAsia="pl-PL"/>
              </w:rPr>
            </w:pPr>
            <w:r w:rsidRPr="00857FA7">
              <w:rPr>
                <w:rFonts w:asciiTheme="minorHAnsi" w:hAnsiTheme="minorHAnsi" w:cstheme="minorHAnsi"/>
                <w:szCs w:val="24"/>
                <w:lang w:eastAsia="pl-PL"/>
              </w:rPr>
              <w:t>Wsparcie obejmie przeprowadzenie audytu oraz stworzenie strategii wzorniczej, na podstawie której, poprzez wykorzystanie procesu projektowania wzorniczego, w przedsiębiorstwie zostanie wdrożona innowacja</w:t>
            </w:r>
            <w:r>
              <w:rPr>
                <w:rFonts w:asciiTheme="minorHAnsi" w:hAnsiTheme="minorHAnsi" w:cstheme="minorHAnsi"/>
                <w:szCs w:val="24"/>
                <w:lang w:eastAsia="pl-PL"/>
              </w:rPr>
              <w:t>.</w:t>
            </w:r>
            <w:r w:rsidRPr="00857FA7">
              <w:rPr>
                <w:rFonts w:asciiTheme="minorHAnsi" w:hAnsiTheme="minorHAnsi" w:cstheme="minorHAnsi"/>
                <w:szCs w:val="24"/>
                <w:lang w:eastAsia="pl-PL"/>
              </w:rPr>
              <w:t xml:space="preserve"> Zastosowanie narzędzi wzorniczych pozwoli zanalizować działalność firmy i przeorientować jej funkcjonowanie przez pryzmat potrzeb klienta i trendów rynkowych, jednocześnie optymalizując procesy i wprowadzając nowe lub zmodyfikowane produkty.</w:t>
            </w:r>
          </w:p>
          <w:p w14:paraId="689FC662" w14:textId="77777777" w:rsidR="006F1E9A" w:rsidRPr="00857FA7" w:rsidRDefault="006F1E9A" w:rsidP="006F1E9A">
            <w:pPr>
              <w:spacing w:before="0" w:line="276" w:lineRule="auto"/>
              <w:jc w:val="both"/>
              <w:rPr>
                <w:rFonts w:asciiTheme="minorHAnsi" w:hAnsiTheme="minorHAnsi" w:cstheme="minorHAnsi"/>
                <w:szCs w:val="24"/>
                <w:lang w:eastAsia="pl-PL"/>
              </w:rPr>
            </w:pPr>
            <w:r w:rsidRPr="00857FA7">
              <w:rPr>
                <w:rFonts w:asciiTheme="minorHAnsi" w:hAnsiTheme="minorHAnsi" w:cstheme="minorHAnsi"/>
                <w:szCs w:val="24"/>
                <w:lang w:eastAsia="pl-PL"/>
              </w:rPr>
              <w:t xml:space="preserve">Zakłada się, że wprowadzane zmiany wzornicze będą zgodne z ideą </w:t>
            </w:r>
            <w:proofErr w:type="spellStart"/>
            <w:r w:rsidRPr="005917B6">
              <w:rPr>
                <w:rFonts w:asciiTheme="minorHAnsi" w:hAnsiTheme="minorHAnsi" w:cstheme="minorHAnsi"/>
                <w:bCs/>
                <w:szCs w:val="24"/>
                <w:lang w:eastAsia="pl-PL"/>
              </w:rPr>
              <w:t>ekoprojektowania</w:t>
            </w:r>
            <w:proofErr w:type="spellEnd"/>
            <w:r w:rsidRPr="005917B6">
              <w:rPr>
                <w:rFonts w:asciiTheme="minorHAnsi" w:hAnsiTheme="minorHAnsi" w:cstheme="minorHAnsi"/>
                <w:bCs/>
                <w:szCs w:val="24"/>
                <w:lang w:eastAsia="pl-PL"/>
              </w:rPr>
              <w:t>,</w:t>
            </w:r>
            <w:r w:rsidRPr="00857FA7">
              <w:rPr>
                <w:rFonts w:asciiTheme="minorHAnsi" w:hAnsiTheme="minorHAnsi" w:cstheme="minorHAnsi"/>
                <w:szCs w:val="24"/>
                <w:lang w:eastAsia="pl-PL"/>
              </w:rPr>
              <w:t xml:space="preserve"> a tym samym wsparcie będzie jednym z ważnych elementów realizacji Europejskiego Zielonego Ładu.</w:t>
            </w:r>
          </w:p>
          <w:p w14:paraId="548A9A48" w14:textId="4C7F6EA5" w:rsidR="006F1E9A" w:rsidRPr="00857FA7" w:rsidRDefault="006F1E9A" w:rsidP="006F1E9A">
            <w:pPr>
              <w:spacing w:before="0" w:line="276" w:lineRule="auto"/>
              <w:jc w:val="both"/>
              <w:rPr>
                <w:rFonts w:asciiTheme="minorHAnsi" w:hAnsiTheme="minorHAnsi" w:cstheme="minorHAnsi"/>
                <w:szCs w:val="24"/>
                <w:lang w:eastAsia="pl-PL"/>
              </w:rPr>
            </w:pPr>
            <w:r w:rsidRPr="00857FA7">
              <w:rPr>
                <w:rFonts w:asciiTheme="minorHAnsi" w:hAnsiTheme="minorHAnsi" w:cstheme="minorHAnsi"/>
                <w:szCs w:val="24"/>
                <w:lang w:eastAsia="pl-PL"/>
              </w:rPr>
              <w:lastRenderedPageBreak/>
              <w:t>Instrument może stanowić zachętę dla młodych firm, które tworząc produkt lepiej dopasowany do potrzeb ostatecznego odbiorcy oraz stosując spójną politykę dotyczącą wypromowania marki, mają większą szansę na odniesienie sukcesu</w:t>
            </w:r>
            <w:r>
              <w:rPr>
                <w:rFonts w:asciiTheme="minorHAnsi" w:hAnsiTheme="minorHAnsi" w:cstheme="minorHAnsi"/>
                <w:szCs w:val="24"/>
                <w:lang w:eastAsia="pl-PL"/>
              </w:rPr>
              <w:t>.</w:t>
            </w:r>
          </w:p>
          <w:p w14:paraId="644D9F96" w14:textId="44F47038" w:rsidR="006F1E9A" w:rsidRPr="00857FA7" w:rsidRDefault="006F1E9A" w:rsidP="006F1E9A">
            <w:pPr>
              <w:spacing w:before="0" w:line="276" w:lineRule="auto"/>
              <w:jc w:val="both"/>
              <w:rPr>
                <w:rFonts w:asciiTheme="minorHAnsi" w:hAnsiTheme="minorHAnsi" w:cstheme="minorHAnsi"/>
                <w:b/>
                <w:bCs/>
                <w:szCs w:val="24"/>
                <w:lang w:eastAsia="pl-PL"/>
              </w:rPr>
            </w:pPr>
            <w:r w:rsidRPr="00F27319">
              <w:rPr>
                <w:rFonts w:asciiTheme="minorHAnsi" w:hAnsiTheme="minorHAnsi" w:cstheme="minorHAnsi"/>
                <w:szCs w:val="24"/>
                <w:lang w:eastAsia="pl-PL"/>
              </w:rPr>
              <w:t xml:space="preserve">Dla MŚP z makroregionu, które nie są w stanie podołać skomplikowanym i kapitałochłonnym projektom badawczym, szeroko rozumiane wzornictwo </w:t>
            </w:r>
            <w:r>
              <w:rPr>
                <w:rFonts w:asciiTheme="minorHAnsi" w:hAnsiTheme="minorHAnsi" w:cstheme="minorHAnsi"/>
                <w:szCs w:val="24"/>
                <w:lang w:eastAsia="pl-PL"/>
              </w:rPr>
              <w:t>jest</w:t>
            </w:r>
            <w:r w:rsidRPr="00F27319">
              <w:rPr>
                <w:rFonts w:asciiTheme="minorHAnsi" w:hAnsiTheme="minorHAnsi" w:cstheme="minorHAnsi"/>
                <w:szCs w:val="24"/>
                <w:lang w:eastAsia="pl-PL"/>
              </w:rPr>
              <w:t xml:space="preserve"> skuteczną formą wdrażania innowacji.</w:t>
            </w:r>
          </w:p>
          <w:p w14:paraId="0FBF3246" w14:textId="5F3CC418" w:rsidR="0039724D" w:rsidRPr="00857FA7" w:rsidRDefault="0039724D" w:rsidP="006F1E9A">
            <w:pPr>
              <w:spacing w:line="276" w:lineRule="auto"/>
              <w:jc w:val="both"/>
              <w:rPr>
                <w:rFonts w:asciiTheme="minorHAnsi" w:hAnsiTheme="minorHAnsi" w:cstheme="minorHAnsi"/>
                <w:b/>
                <w:szCs w:val="24"/>
                <w:u w:val="single"/>
                <w:lang w:eastAsia="pl-PL"/>
              </w:rPr>
            </w:pPr>
            <w:r w:rsidRPr="00857FA7">
              <w:rPr>
                <w:rFonts w:asciiTheme="minorHAnsi" w:hAnsiTheme="minorHAnsi" w:cstheme="minorHAnsi"/>
                <w:b/>
                <w:szCs w:val="24"/>
                <w:u w:val="single"/>
                <w:lang w:eastAsia="pl-PL"/>
              </w:rPr>
              <w:t>Wsparcie MŚP - turystyka</w:t>
            </w:r>
          </w:p>
          <w:p w14:paraId="06C1DB0D" w14:textId="728A8B5E" w:rsidR="003F33D5" w:rsidRDefault="00C03DC6" w:rsidP="003F33D5">
            <w:pPr>
              <w:spacing w:before="0" w:line="276" w:lineRule="auto"/>
              <w:jc w:val="both"/>
              <w:rPr>
                <w:rFonts w:asciiTheme="minorHAnsi" w:hAnsiTheme="minorHAnsi" w:cstheme="minorHAnsi"/>
                <w:szCs w:val="24"/>
                <w:lang w:eastAsia="pl-PL"/>
              </w:rPr>
            </w:pPr>
            <w:bookmarkStart w:id="23" w:name="_Hlk106692141"/>
            <w:r w:rsidRPr="00857FA7">
              <w:rPr>
                <w:rFonts w:asciiTheme="minorHAnsi" w:hAnsiTheme="minorHAnsi" w:cstheme="minorHAnsi"/>
                <w:szCs w:val="24"/>
                <w:lang w:eastAsia="pl-PL"/>
              </w:rPr>
              <w:t xml:space="preserve">Przewidziano wsparcie </w:t>
            </w:r>
            <w:r w:rsidR="00164F60">
              <w:rPr>
                <w:rFonts w:asciiTheme="minorHAnsi" w:hAnsiTheme="minorHAnsi" w:cstheme="minorHAnsi"/>
                <w:szCs w:val="24"/>
                <w:lang w:eastAsia="pl-PL"/>
              </w:rPr>
              <w:t>MŚP</w:t>
            </w:r>
            <w:r w:rsidRPr="00857FA7">
              <w:rPr>
                <w:rFonts w:asciiTheme="minorHAnsi" w:hAnsiTheme="minorHAnsi" w:cstheme="minorHAnsi"/>
                <w:szCs w:val="24"/>
                <w:lang w:eastAsia="pl-PL"/>
              </w:rPr>
              <w:t xml:space="preserve"> działa</w:t>
            </w:r>
            <w:r w:rsidR="00164F60">
              <w:rPr>
                <w:rFonts w:asciiTheme="minorHAnsi" w:hAnsiTheme="minorHAnsi" w:cstheme="minorHAnsi"/>
                <w:szCs w:val="24"/>
                <w:lang w:eastAsia="pl-PL"/>
              </w:rPr>
              <w:t>jących</w:t>
            </w:r>
            <w:r w:rsidRPr="00857FA7">
              <w:rPr>
                <w:rFonts w:asciiTheme="minorHAnsi" w:hAnsiTheme="minorHAnsi" w:cstheme="minorHAnsi"/>
                <w:szCs w:val="24"/>
                <w:lang w:eastAsia="pl-PL"/>
              </w:rPr>
              <w:t xml:space="preserve"> w </w:t>
            </w:r>
            <w:r w:rsidRPr="00857FA7">
              <w:rPr>
                <w:rFonts w:asciiTheme="minorHAnsi" w:hAnsiTheme="minorHAnsi" w:cstheme="minorHAnsi"/>
                <w:b/>
                <w:szCs w:val="24"/>
                <w:lang w:eastAsia="pl-PL"/>
              </w:rPr>
              <w:t>branży turystycznej</w:t>
            </w:r>
            <w:r w:rsidRPr="00857FA7">
              <w:rPr>
                <w:rFonts w:asciiTheme="minorHAnsi" w:hAnsiTheme="minorHAnsi" w:cstheme="minorHAnsi"/>
                <w:szCs w:val="24"/>
                <w:lang w:eastAsia="pl-PL"/>
              </w:rPr>
              <w:t xml:space="preserve"> i pokrewnych</w:t>
            </w:r>
            <w:r w:rsidR="00164F60">
              <w:rPr>
                <w:rFonts w:asciiTheme="minorHAnsi" w:hAnsiTheme="minorHAnsi" w:cstheme="minorHAnsi"/>
                <w:szCs w:val="24"/>
                <w:lang w:eastAsia="pl-PL"/>
              </w:rPr>
              <w:t xml:space="preserve"> (jak określono</w:t>
            </w:r>
            <w:r w:rsidR="00164F60">
              <w:rPr>
                <w:rFonts w:asciiTheme="minorHAnsi" w:hAnsiTheme="minorHAnsi" w:cstheme="minorHAnsi"/>
              </w:rPr>
              <w:t xml:space="preserve"> w</w:t>
            </w:r>
            <w:r w:rsidR="002A3646">
              <w:rPr>
                <w:rFonts w:asciiTheme="minorHAnsi" w:hAnsiTheme="minorHAnsi" w:cstheme="minorHAnsi"/>
              </w:rPr>
              <w:t> </w:t>
            </w:r>
            <w:r w:rsidR="00164F60">
              <w:rPr>
                <w:rFonts w:asciiTheme="minorHAnsi" w:hAnsiTheme="minorHAnsi" w:cstheme="minorHAnsi"/>
              </w:rPr>
              <w:t xml:space="preserve">kodach Polskiej Klasyfikacji Działalności (PKD), wskazanych w opracowaniu pn. </w:t>
            </w:r>
            <w:r w:rsidR="00164F60" w:rsidRPr="00350D0F">
              <w:rPr>
                <w:rFonts w:asciiTheme="minorHAnsi" w:hAnsiTheme="minorHAnsi" w:cstheme="minorHAnsi"/>
                <w:i/>
                <w:iCs/>
              </w:rPr>
              <w:t>Rachunek satelitarny turystyki dla Polski</w:t>
            </w:r>
            <w:r w:rsidR="00164F60">
              <w:rPr>
                <w:rFonts w:asciiTheme="minorHAnsi" w:hAnsiTheme="minorHAnsi" w:cstheme="minorHAnsi"/>
              </w:rPr>
              <w:t>.)</w:t>
            </w:r>
            <w:r w:rsidR="00A93DE8">
              <w:rPr>
                <w:rFonts w:asciiTheme="minorHAnsi" w:hAnsiTheme="minorHAnsi" w:cstheme="minorHAnsi"/>
                <w:szCs w:val="24"/>
                <w:lang w:eastAsia="pl-PL"/>
              </w:rPr>
              <w:t xml:space="preserve">, w celu wzmocnienia turystyki jako </w:t>
            </w:r>
            <w:r w:rsidR="009C47EE">
              <w:rPr>
                <w:rFonts w:asciiTheme="minorHAnsi" w:hAnsiTheme="minorHAnsi" w:cstheme="minorHAnsi"/>
                <w:szCs w:val="24"/>
                <w:lang w:eastAsia="pl-PL"/>
              </w:rPr>
              <w:t xml:space="preserve">ważnego </w:t>
            </w:r>
            <w:r w:rsidR="00A93DE8">
              <w:rPr>
                <w:rFonts w:asciiTheme="minorHAnsi" w:hAnsiTheme="minorHAnsi" w:cstheme="minorHAnsi"/>
                <w:szCs w:val="24"/>
                <w:lang w:eastAsia="pl-PL"/>
              </w:rPr>
              <w:t>sektora gospodarki PW+</w:t>
            </w:r>
            <w:r w:rsidR="002A3646">
              <w:rPr>
                <w:rFonts w:asciiTheme="minorHAnsi" w:hAnsiTheme="minorHAnsi" w:cstheme="minorHAnsi"/>
                <w:szCs w:val="24"/>
                <w:lang w:eastAsia="pl-PL"/>
              </w:rPr>
              <w:t>.</w:t>
            </w:r>
            <w:r w:rsidR="001309E3">
              <w:rPr>
                <w:rFonts w:asciiTheme="minorHAnsi" w:hAnsiTheme="minorHAnsi" w:cstheme="minorHAnsi"/>
                <w:szCs w:val="24"/>
                <w:lang w:eastAsia="pl-PL"/>
              </w:rPr>
              <w:t xml:space="preserve"> </w:t>
            </w:r>
            <w:r w:rsidR="001309E3" w:rsidRPr="00857FA7">
              <w:rPr>
                <w:rFonts w:asciiTheme="minorHAnsi" w:hAnsiTheme="minorHAnsi" w:cstheme="minorHAnsi"/>
                <w:szCs w:val="24"/>
                <w:lang w:eastAsia="pl-PL"/>
              </w:rPr>
              <w:t>Preferencyjne wsparcie będzie udzielane na inwestycje MŚP komplementarne do szlaków tematycznych objętych wsparciem w ramach Priorytetu</w:t>
            </w:r>
            <w:r w:rsidR="00CC1025">
              <w:rPr>
                <w:rFonts w:asciiTheme="minorHAnsi" w:hAnsiTheme="minorHAnsi" w:cstheme="minorHAnsi"/>
                <w:szCs w:val="24"/>
                <w:lang w:eastAsia="pl-PL"/>
              </w:rPr>
              <w:t>.</w:t>
            </w:r>
          </w:p>
          <w:p w14:paraId="42B815BB" w14:textId="481196D9" w:rsidR="00164F60" w:rsidRPr="003F33D5" w:rsidRDefault="00164F60" w:rsidP="002A3646">
            <w:pPr>
              <w:spacing w:before="0" w:after="60" w:line="276" w:lineRule="auto"/>
              <w:jc w:val="both"/>
              <w:rPr>
                <w:rFonts w:asciiTheme="minorHAnsi" w:hAnsiTheme="minorHAnsi" w:cstheme="minorHAnsi"/>
                <w:szCs w:val="24"/>
                <w:lang w:eastAsia="pl-PL"/>
              </w:rPr>
            </w:pPr>
            <w:r>
              <w:rPr>
                <w:rFonts w:asciiTheme="minorHAnsi" w:hAnsiTheme="minorHAnsi" w:cstheme="minorHAnsi"/>
                <w:szCs w:val="24"/>
                <w:lang w:eastAsia="pl-PL"/>
              </w:rPr>
              <w:t>Wsparcie</w:t>
            </w:r>
            <w:r w:rsidRPr="003F33D5">
              <w:rPr>
                <w:rFonts w:asciiTheme="minorHAnsi" w:hAnsiTheme="minorHAnsi" w:cstheme="minorHAnsi"/>
                <w:szCs w:val="24"/>
                <w:lang w:eastAsia="pl-PL"/>
              </w:rPr>
              <w:t xml:space="preserve"> będ</w:t>
            </w:r>
            <w:r>
              <w:rPr>
                <w:rFonts w:asciiTheme="minorHAnsi" w:hAnsiTheme="minorHAnsi" w:cstheme="minorHAnsi"/>
                <w:szCs w:val="24"/>
                <w:lang w:eastAsia="pl-PL"/>
              </w:rPr>
              <w:t>zie</w:t>
            </w:r>
            <w:r w:rsidRPr="003F33D5">
              <w:rPr>
                <w:rFonts w:asciiTheme="minorHAnsi" w:hAnsiTheme="minorHAnsi" w:cstheme="minorHAnsi"/>
                <w:szCs w:val="24"/>
                <w:lang w:eastAsia="pl-PL"/>
              </w:rPr>
              <w:t xml:space="preserve"> przeznaczone na wdrażanie innowacji produktowych, procesowych, marketingowych lub organizacyjnych, w tym m.in. na:</w:t>
            </w:r>
          </w:p>
          <w:p w14:paraId="2B268412" w14:textId="77777777" w:rsidR="00164F60" w:rsidRPr="003F33D5" w:rsidRDefault="00164F60" w:rsidP="00165CAC">
            <w:pPr>
              <w:pStyle w:val="Akapitzlist"/>
              <w:numPr>
                <w:ilvl w:val="0"/>
                <w:numId w:val="98"/>
              </w:numPr>
              <w:spacing w:after="120" w:line="276" w:lineRule="auto"/>
              <w:rPr>
                <w:rFonts w:asciiTheme="minorHAnsi" w:hAnsiTheme="minorHAnsi" w:cstheme="minorHAnsi"/>
              </w:rPr>
            </w:pPr>
            <w:r w:rsidRPr="003F33D5">
              <w:rPr>
                <w:rFonts w:asciiTheme="minorHAnsi" w:hAnsiTheme="minorHAnsi" w:cstheme="minorHAnsi"/>
              </w:rPr>
              <w:t>rozbudowę przedsiębiorstwa prowadzącą do wprowadzenia na rynek nowych produktów lub usług,</w:t>
            </w:r>
          </w:p>
          <w:p w14:paraId="7FA577E8" w14:textId="77777777" w:rsidR="00164F60" w:rsidRPr="003F33D5" w:rsidRDefault="00164F60" w:rsidP="00165CAC">
            <w:pPr>
              <w:pStyle w:val="Akapitzlist"/>
              <w:numPr>
                <w:ilvl w:val="0"/>
                <w:numId w:val="98"/>
              </w:numPr>
              <w:spacing w:after="120" w:line="276" w:lineRule="auto"/>
              <w:rPr>
                <w:rFonts w:asciiTheme="minorHAnsi" w:hAnsiTheme="minorHAnsi" w:cstheme="minorHAnsi"/>
              </w:rPr>
            </w:pPr>
            <w:r w:rsidRPr="003F33D5">
              <w:rPr>
                <w:rFonts w:asciiTheme="minorHAnsi" w:hAnsiTheme="minorHAnsi" w:cstheme="minorHAnsi"/>
              </w:rPr>
              <w:t>dokonanie zasadniczych zmian w działalności, skutkujących wprowadzeniem na rynek nowych lub ulepszonych produktów lub usług,</w:t>
            </w:r>
          </w:p>
          <w:p w14:paraId="09F60987" w14:textId="77777777" w:rsidR="00164F60" w:rsidRDefault="00164F60" w:rsidP="00165CAC">
            <w:pPr>
              <w:pStyle w:val="Akapitzlist"/>
              <w:numPr>
                <w:ilvl w:val="0"/>
                <w:numId w:val="98"/>
              </w:numPr>
              <w:spacing w:after="120" w:line="276" w:lineRule="auto"/>
              <w:rPr>
                <w:rFonts w:asciiTheme="minorHAnsi" w:hAnsiTheme="minorHAnsi" w:cstheme="minorHAnsi"/>
              </w:rPr>
            </w:pPr>
            <w:r w:rsidRPr="003F33D5">
              <w:rPr>
                <w:rFonts w:asciiTheme="minorHAnsi" w:hAnsiTheme="minorHAnsi" w:cstheme="minorHAnsi"/>
              </w:rPr>
              <w:t>inwestycje w nowe wyposażenie i sprzęt.</w:t>
            </w:r>
          </w:p>
          <w:p w14:paraId="6CA14633" w14:textId="1C77D4FB" w:rsidR="003F33D5" w:rsidRDefault="003F33D5" w:rsidP="006F20A3">
            <w:pPr>
              <w:spacing w:before="0" w:after="200" w:line="276" w:lineRule="auto"/>
              <w:contextualSpacing/>
              <w:jc w:val="both"/>
              <w:rPr>
                <w:rFonts w:asciiTheme="minorHAnsi" w:hAnsiTheme="minorHAnsi" w:cstheme="minorHAnsi"/>
                <w:szCs w:val="24"/>
                <w:lang w:eastAsia="pl-PL"/>
              </w:rPr>
            </w:pPr>
            <w:r w:rsidRPr="003F33D5">
              <w:rPr>
                <w:rFonts w:asciiTheme="minorHAnsi" w:hAnsiTheme="minorHAnsi" w:cstheme="minorHAnsi"/>
                <w:szCs w:val="24"/>
                <w:lang w:eastAsia="pl-PL"/>
              </w:rPr>
              <w:t xml:space="preserve">Wsparcie będzie wdrażane z uwzględnieniem doświadczeń z </w:t>
            </w:r>
            <w:r w:rsidR="002A3646">
              <w:rPr>
                <w:rFonts w:asciiTheme="minorHAnsi" w:hAnsiTheme="minorHAnsi" w:cstheme="minorHAnsi"/>
                <w:szCs w:val="24"/>
                <w:lang w:eastAsia="pl-PL"/>
              </w:rPr>
              <w:t>realizacji</w:t>
            </w:r>
            <w:r w:rsidRPr="003F33D5">
              <w:rPr>
                <w:rFonts w:asciiTheme="minorHAnsi" w:hAnsiTheme="minorHAnsi" w:cstheme="minorHAnsi"/>
                <w:szCs w:val="24"/>
                <w:lang w:eastAsia="pl-PL"/>
              </w:rPr>
              <w:t xml:space="preserve"> instrumentu pożyczkowego pn. </w:t>
            </w:r>
            <w:r w:rsidRPr="002A3646">
              <w:rPr>
                <w:rFonts w:asciiTheme="minorHAnsi" w:hAnsiTheme="minorHAnsi" w:cstheme="minorHAnsi"/>
                <w:i/>
                <w:iCs/>
                <w:szCs w:val="24"/>
                <w:lang w:eastAsia="pl-PL"/>
              </w:rPr>
              <w:t>Przedsiębiorcza Polska Wschodnia – Turystyka</w:t>
            </w:r>
            <w:r w:rsidRPr="003F33D5">
              <w:rPr>
                <w:rFonts w:asciiTheme="minorHAnsi" w:hAnsiTheme="minorHAnsi" w:cstheme="minorHAnsi"/>
                <w:szCs w:val="24"/>
                <w:lang w:eastAsia="pl-PL"/>
              </w:rPr>
              <w:t>.</w:t>
            </w:r>
          </w:p>
          <w:bookmarkEnd w:id="23"/>
          <w:p w14:paraId="6F6C4714" w14:textId="7379C0EE" w:rsidR="00C03DC6" w:rsidRPr="00857FA7" w:rsidRDefault="00C03DC6" w:rsidP="009C47EE">
            <w:pPr>
              <w:spacing w:before="360" w:after="200" w:line="276" w:lineRule="auto"/>
              <w:jc w:val="both"/>
              <w:rPr>
                <w:rFonts w:asciiTheme="minorHAnsi" w:hAnsiTheme="minorHAnsi" w:cstheme="minorHAnsi"/>
                <w:sz w:val="20"/>
                <w:szCs w:val="20"/>
              </w:rPr>
            </w:pPr>
            <w:r w:rsidRPr="00857FA7">
              <w:rPr>
                <w:rFonts w:asciiTheme="minorHAnsi" w:hAnsiTheme="minorHAnsi" w:cstheme="minorHAnsi"/>
                <w:szCs w:val="24"/>
                <w:lang w:eastAsia="pl-PL"/>
              </w:rPr>
              <w:t>W CS (iii) wsparcie będzie udzielane w sposób kompleksowy</w:t>
            </w:r>
            <w:r w:rsidR="00BD0558" w:rsidRPr="00857FA7">
              <w:rPr>
                <w:rFonts w:asciiTheme="minorHAnsi" w:hAnsiTheme="minorHAnsi" w:cstheme="minorHAnsi"/>
                <w:szCs w:val="24"/>
                <w:lang w:eastAsia="pl-PL"/>
              </w:rPr>
              <w:t>,</w:t>
            </w:r>
            <w:r w:rsidRPr="00857FA7">
              <w:rPr>
                <w:rFonts w:asciiTheme="minorHAnsi" w:hAnsiTheme="minorHAnsi" w:cstheme="minorHAnsi"/>
                <w:szCs w:val="24"/>
                <w:lang w:eastAsia="pl-PL"/>
              </w:rPr>
              <w:t xml:space="preserve"> według jednolitych standardów przyjętych na poziomie makroregionalnym dla województw z PW+. Istotnym elementem będzie realizacja działań mających na celu zwiększanie świadomości przedsiębiorców w zakresie korzyści płynących z transformacj</w:t>
            </w:r>
            <w:r w:rsidR="00D73269" w:rsidRPr="00857FA7">
              <w:rPr>
                <w:rFonts w:asciiTheme="minorHAnsi" w:hAnsiTheme="minorHAnsi" w:cstheme="minorHAnsi"/>
                <w:szCs w:val="24"/>
                <w:lang w:eastAsia="pl-PL"/>
              </w:rPr>
              <w:t>i</w:t>
            </w:r>
            <w:r w:rsidRPr="00857FA7">
              <w:rPr>
                <w:rFonts w:asciiTheme="minorHAnsi" w:hAnsiTheme="minorHAnsi" w:cstheme="minorHAnsi"/>
                <w:szCs w:val="24"/>
                <w:lang w:eastAsia="pl-PL"/>
              </w:rPr>
              <w:t xml:space="preserve"> w kierunku cyfrowej i zielonej gospodarki.</w:t>
            </w:r>
          </w:p>
          <w:p w14:paraId="6626CB11" w14:textId="013CDAF5" w:rsidR="00527656" w:rsidRPr="00857FA7" w:rsidRDefault="00C03DC6" w:rsidP="009E79FC">
            <w:pPr>
              <w:spacing w:line="276" w:lineRule="auto"/>
              <w:jc w:val="both"/>
              <w:rPr>
                <w:rFonts w:asciiTheme="minorHAnsi" w:hAnsiTheme="minorHAnsi" w:cstheme="minorHAnsi"/>
                <w:szCs w:val="24"/>
              </w:rPr>
            </w:pPr>
            <w:r w:rsidRPr="00857FA7">
              <w:rPr>
                <w:rFonts w:asciiTheme="minorHAnsi" w:hAnsiTheme="minorHAnsi" w:cstheme="minorHAnsi"/>
                <w:szCs w:val="24"/>
                <w:lang w:eastAsia="pl-PL"/>
              </w:rPr>
              <w:t>Kontynuowane będzie podejście uwzględniające wymiar regionalny poprzez wprowadzenie preferencji dla projektów wpisujących się w regionaln</w:t>
            </w:r>
            <w:r w:rsidR="00BD0558" w:rsidRPr="00857FA7">
              <w:rPr>
                <w:rFonts w:asciiTheme="minorHAnsi" w:hAnsiTheme="minorHAnsi" w:cstheme="minorHAnsi"/>
                <w:szCs w:val="24"/>
                <w:lang w:eastAsia="pl-PL"/>
              </w:rPr>
              <w:t>e</w:t>
            </w:r>
            <w:r w:rsidRPr="00857FA7">
              <w:rPr>
                <w:rFonts w:asciiTheme="minorHAnsi" w:hAnsiTheme="minorHAnsi" w:cstheme="minorHAnsi"/>
                <w:szCs w:val="24"/>
                <w:lang w:eastAsia="pl-PL"/>
              </w:rPr>
              <w:t xml:space="preserve"> inteligentn</w:t>
            </w:r>
            <w:r w:rsidR="00BD0558" w:rsidRPr="00857FA7">
              <w:rPr>
                <w:rFonts w:asciiTheme="minorHAnsi" w:hAnsiTheme="minorHAnsi" w:cstheme="minorHAnsi"/>
                <w:szCs w:val="24"/>
                <w:lang w:eastAsia="pl-PL"/>
              </w:rPr>
              <w:t>e</w:t>
            </w:r>
            <w:r w:rsidRPr="00857FA7">
              <w:rPr>
                <w:rFonts w:asciiTheme="minorHAnsi" w:hAnsiTheme="minorHAnsi" w:cstheme="minorHAnsi"/>
                <w:szCs w:val="24"/>
                <w:lang w:eastAsia="pl-PL"/>
              </w:rPr>
              <w:t xml:space="preserve"> specjalizacj</w:t>
            </w:r>
            <w:r w:rsidR="00BD0558" w:rsidRPr="00857FA7">
              <w:rPr>
                <w:rFonts w:asciiTheme="minorHAnsi" w:hAnsiTheme="minorHAnsi" w:cstheme="minorHAnsi"/>
                <w:szCs w:val="24"/>
                <w:lang w:eastAsia="pl-PL"/>
              </w:rPr>
              <w:t>e</w:t>
            </w:r>
            <w:r w:rsidRPr="00857FA7">
              <w:rPr>
                <w:rFonts w:asciiTheme="minorHAnsi" w:hAnsiTheme="minorHAnsi" w:cstheme="minorHAnsi"/>
                <w:szCs w:val="24"/>
                <w:lang w:eastAsia="pl-PL"/>
              </w:rPr>
              <w:t xml:space="preserve"> wspóln</w:t>
            </w:r>
            <w:r w:rsidR="00BD0558" w:rsidRPr="00857FA7">
              <w:rPr>
                <w:rFonts w:asciiTheme="minorHAnsi" w:hAnsiTheme="minorHAnsi" w:cstheme="minorHAnsi"/>
                <w:szCs w:val="24"/>
                <w:lang w:eastAsia="pl-PL"/>
              </w:rPr>
              <w:t>e</w:t>
            </w:r>
            <w:r w:rsidRPr="00857FA7">
              <w:rPr>
                <w:rFonts w:asciiTheme="minorHAnsi" w:hAnsiTheme="minorHAnsi" w:cstheme="minorHAnsi"/>
                <w:szCs w:val="24"/>
                <w:lang w:eastAsia="pl-PL"/>
              </w:rPr>
              <w:t xml:space="preserve"> </w:t>
            </w:r>
            <w:r w:rsidR="009C47EE" w:rsidRPr="00857FA7">
              <w:rPr>
                <w:rFonts w:asciiTheme="minorHAnsi" w:hAnsiTheme="minorHAnsi" w:cstheme="minorHAnsi"/>
                <w:szCs w:val="24"/>
                <w:lang w:eastAsia="pl-PL"/>
              </w:rPr>
              <w:t>dla</w:t>
            </w:r>
            <w:r w:rsidR="009C47EE">
              <w:rPr>
                <w:rFonts w:asciiTheme="minorHAnsi" w:hAnsiTheme="minorHAnsi" w:cstheme="minorHAnsi"/>
                <w:szCs w:val="24"/>
                <w:lang w:eastAsia="pl-PL"/>
              </w:rPr>
              <w:t> </w:t>
            </w:r>
            <w:r w:rsidR="009C47EE" w:rsidRPr="00857FA7">
              <w:rPr>
                <w:rFonts w:asciiTheme="minorHAnsi" w:hAnsiTheme="minorHAnsi" w:cstheme="minorHAnsi"/>
                <w:szCs w:val="24"/>
                <w:lang w:eastAsia="pl-PL"/>
              </w:rPr>
              <w:t>co</w:t>
            </w:r>
            <w:r w:rsidR="009C47EE">
              <w:rPr>
                <w:rFonts w:asciiTheme="minorHAnsi" w:hAnsiTheme="minorHAnsi" w:cstheme="minorHAnsi"/>
                <w:szCs w:val="24"/>
                <w:lang w:eastAsia="pl-PL"/>
              </w:rPr>
              <w:t> </w:t>
            </w:r>
            <w:r w:rsidRPr="00857FA7">
              <w:rPr>
                <w:rFonts w:asciiTheme="minorHAnsi" w:hAnsiTheme="minorHAnsi" w:cstheme="minorHAnsi"/>
                <w:szCs w:val="24"/>
                <w:lang w:eastAsia="pl-PL"/>
              </w:rPr>
              <w:t xml:space="preserve">najmniej dwóch województw z </w:t>
            </w:r>
            <w:r w:rsidR="00AF48AF" w:rsidRPr="00857FA7">
              <w:rPr>
                <w:rFonts w:asciiTheme="minorHAnsi" w:hAnsiTheme="minorHAnsi" w:cstheme="minorHAnsi"/>
                <w:szCs w:val="24"/>
                <w:lang w:eastAsia="pl-PL"/>
              </w:rPr>
              <w:t>PW+.</w:t>
            </w:r>
          </w:p>
          <w:p w14:paraId="588D0617" w14:textId="4CAFDD8E" w:rsidR="00C24A5E" w:rsidRPr="00857FA7" w:rsidRDefault="004D1597" w:rsidP="009E79FC">
            <w:pPr>
              <w:spacing w:line="276" w:lineRule="auto"/>
              <w:jc w:val="both"/>
              <w:rPr>
                <w:rFonts w:asciiTheme="minorHAnsi" w:hAnsiTheme="minorHAnsi" w:cstheme="minorHAnsi"/>
                <w:szCs w:val="24"/>
                <w:lang w:eastAsia="pl-PL"/>
              </w:rPr>
            </w:pPr>
            <w:r>
              <w:rPr>
                <w:rFonts w:asciiTheme="minorHAnsi" w:hAnsiTheme="minorHAnsi" w:cstheme="minorHAnsi"/>
                <w:szCs w:val="24"/>
              </w:rPr>
              <w:t>D</w:t>
            </w:r>
            <w:r w:rsidR="00C24A5E" w:rsidRPr="00857FA7">
              <w:rPr>
                <w:rFonts w:asciiTheme="minorHAnsi" w:hAnsiTheme="minorHAnsi" w:cstheme="minorHAnsi"/>
                <w:szCs w:val="24"/>
              </w:rPr>
              <w:t>ziała</w:t>
            </w:r>
            <w:r>
              <w:rPr>
                <w:rFonts w:asciiTheme="minorHAnsi" w:hAnsiTheme="minorHAnsi" w:cstheme="minorHAnsi"/>
                <w:szCs w:val="24"/>
              </w:rPr>
              <w:t>nia</w:t>
            </w:r>
            <w:r w:rsidR="00C24A5E" w:rsidRPr="00857FA7">
              <w:rPr>
                <w:rFonts w:asciiTheme="minorHAnsi" w:hAnsiTheme="minorHAnsi" w:cstheme="minorHAnsi"/>
                <w:szCs w:val="24"/>
              </w:rPr>
              <w:t xml:space="preserve"> zostały ocenione jako zgodne z zasadą DNSH (ang. Do</w:t>
            </w:r>
            <w:r w:rsidR="00C24A5E" w:rsidRPr="00857FA7">
              <w:rPr>
                <w:rFonts w:asciiTheme="minorHAnsi" w:hAnsiTheme="minorHAnsi" w:cstheme="minorHAnsi"/>
                <w:i/>
                <w:szCs w:val="24"/>
              </w:rPr>
              <w:t xml:space="preserve"> No </w:t>
            </w:r>
            <w:proofErr w:type="spellStart"/>
            <w:r w:rsidR="00C24A5E" w:rsidRPr="00857FA7">
              <w:rPr>
                <w:rFonts w:asciiTheme="minorHAnsi" w:hAnsiTheme="minorHAnsi" w:cstheme="minorHAnsi"/>
                <w:i/>
                <w:szCs w:val="24"/>
              </w:rPr>
              <w:t>Significant</w:t>
            </w:r>
            <w:proofErr w:type="spellEnd"/>
            <w:r w:rsidR="00C24A5E" w:rsidRPr="00857FA7">
              <w:rPr>
                <w:rFonts w:asciiTheme="minorHAnsi" w:hAnsiTheme="minorHAnsi" w:cstheme="minorHAnsi"/>
                <w:i/>
                <w:szCs w:val="24"/>
              </w:rPr>
              <w:t xml:space="preserve"> </w:t>
            </w:r>
            <w:proofErr w:type="spellStart"/>
            <w:r w:rsidR="00C24A5E" w:rsidRPr="00857FA7">
              <w:rPr>
                <w:rFonts w:asciiTheme="minorHAnsi" w:hAnsiTheme="minorHAnsi" w:cstheme="minorHAnsi"/>
                <w:i/>
                <w:szCs w:val="24"/>
              </w:rPr>
              <w:t>Harm</w:t>
            </w:r>
            <w:proofErr w:type="spellEnd"/>
            <w:r w:rsidR="00C24A5E" w:rsidRPr="00857FA7">
              <w:rPr>
                <w:rFonts w:asciiTheme="minorHAnsi" w:hAnsiTheme="minorHAnsi" w:cstheme="minorHAnsi"/>
                <w:szCs w:val="24"/>
              </w:rPr>
              <w:t>, nie czyń poważnej szkody), ponieważ</w:t>
            </w:r>
            <w:r>
              <w:rPr>
                <w:rFonts w:asciiTheme="minorHAnsi" w:hAnsiTheme="minorHAnsi" w:cstheme="minorHAnsi"/>
                <w:szCs w:val="24"/>
              </w:rPr>
              <w:t>,</w:t>
            </w:r>
            <w:r w:rsidR="00C24A5E" w:rsidRPr="00857FA7">
              <w:rPr>
                <w:rFonts w:asciiTheme="minorHAnsi" w:hAnsiTheme="minorHAnsi" w:cstheme="minorHAnsi"/>
                <w:szCs w:val="24"/>
              </w:rPr>
              <w:t xml:space="preserve"> ze względu na swój charakter</w:t>
            </w:r>
            <w:r>
              <w:rPr>
                <w:rFonts w:asciiTheme="minorHAnsi" w:hAnsiTheme="minorHAnsi" w:cstheme="minorHAnsi"/>
                <w:szCs w:val="24"/>
              </w:rPr>
              <w:t>,</w:t>
            </w:r>
            <w:r w:rsidR="00C24A5E" w:rsidRPr="00857FA7">
              <w:rPr>
                <w:rFonts w:asciiTheme="minorHAnsi" w:hAnsiTheme="minorHAnsi" w:cstheme="minorHAnsi"/>
                <w:szCs w:val="24"/>
              </w:rPr>
              <w:t xml:space="preserve"> nie będą miały znaczącego negatywnego wpływu na środowisko.</w:t>
            </w:r>
          </w:p>
        </w:tc>
      </w:tr>
    </w:tbl>
    <w:p w14:paraId="7DFBCD75" w14:textId="3F518CEF" w:rsidR="00944A95" w:rsidRPr="00857FA7" w:rsidRDefault="00944A95" w:rsidP="00B90E9C">
      <w:pPr>
        <w:pStyle w:val="Text1"/>
        <w:spacing w:after="0" w:line="276" w:lineRule="auto"/>
        <w:ind w:left="284"/>
        <w:jc w:val="both"/>
        <w:rPr>
          <w:rFonts w:asciiTheme="minorHAnsi" w:hAnsiTheme="minorHAnsi" w:cstheme="minorHAnsi"/>
        </w:rPr>
      </w:pPr>
      <w:r w:rsidRPr="00857FA7">
        <w:rPr>
          <w:rFonts w:asciiTheme="minorHAnsi" w:hAnsiTheme="minorHAnsi" w:cstheme="minorHAnsi"/>
        </w:rPr>
        <w:lastRenderedPageBreak/>
        <w:t xml:space="preserve">Główne grupy docelowe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(iii)</w:t>
      </w:r>
      <w:r w:rsidR="002031F6" w:rsidRPr="00857FA7">
        <w:rPr>
          <w:rFonts w:asciiTheme="minorHAnsi" w:hAnsiTheme="minorHAnsi" w:cstheme="minorHAnsi"/>
        </w:rPr>
        <w:t xml:space="preserve"> </w:t>
      </w:r>
      <w:r w:rsidR="00EF72C8" w:rsidRPr="00857FA7">
        <w:rPr>
          <w:rFonts w:asciiTheme="minorHAnsi" w:hAnsiTheme="minorHAnsi" w:cstheme="minorHAnsi"/>
        </w:rPr>
        <w:t>rozporządzenia w sprawie wspólnych przepisów</w:t>
      </w:r>
      <w:r w:rsidRPr="00857FA7">
        <w:rPr>
          <w:rFonts w:asciiTheme="minorHAnsi" w:hAnsiTheme="minorHAnsi" w:cstheme="minorHAnsi"/>
        </w:rPr>
        <w:t>:</w:t>
      </w:r>
    </w:p>
    <w:tbl>
      <w:tblPr>
        <w:tblStyle w:val="Tabela-Siatka"/>
        <w:tblW w:w="0" w:type="auto"/>
        <w:tblInd w:w="-34" w:type="dxa"/>
        <w:tblLook w:val="04A0" w:firstRow="1" w:lastRow="0" w:firstColumn="1" w:lastColumn="0" w:noHBand="0" w:noVBand="1"/>
      </w:tblPr>
      <w:tblGrid>
        <w:gridCol w:w="9663"/>
      </w:tblGrid>
      <w:tr w:rsidR="00857FA7" w:rsidRPr="00857FA7" w14:paraId="3E8290D9" w14:textId="77777777" w:rsidTr="00B90E9C">
        <w:tc>
          <w:tcPr>
            <w:tcW w:w="9889" w:type="dxa"/>
          </w:tcPr>
          <w:p w14:paraId="25AA432B" w14:textId="0FDF9653" w:rsidR="00944A95" w:rsidRPr="00857FA7" w:rsidRDefault="00944A95" w:rsidP="003D5ECC">
            <w:pPr>
              <w:pStyle w:val="Text1"/>
              <w:spacing w:after="0" w:line="276" w:lineRule="auto"/>
              <w:ind w:left="0"/>
              <w:jc w:val="both"/>
              <w:rPr>
                <w:rFonts w:asciiTheme="minorHAnsi" w:hAnsiTheme="minorHAnsi" w:cstheme="minorHAnsi"/>
              </w:rPr>
            </w:pPr>
            <w:r w:rsidRPr="00857FA7">
              <w:rPr>
                <w:rFonts w:asciiTheme="minorHAnsi" w:hAnsiTheme="minorHAnsi" w:cstheme="minorHAnsi"/>
              </w:rPr>
              <w:t>Pole tekstowe [1 000]</w:t>
            </w:r>
            <w:r w:rsidR="00A91D9C" w:rsidRPr="00857FA7">
              <w:rPr>
                <w:rFonts w:asciiTheme="minorHAnsi" w:hAnsiTheme="minorHAnsi" w:cstheme="minorHAnsi"/>
              </w:rPr>
              <w:t xml:space="preserve"> </w:t>
            </w:r>
          </w:p>
          <w:p w14:paraId="4005EDDA" w14:textId="79F4A396" w:rsidR="00A91D9C" w:rsidRPr="00857FA7" w:rsidRDefault="00315D36" w:rsidP="003D5ECC">
            <w:pPr>
              <w:pStyle w:val="Text1"/>
              <w:spacing w:after="0" w:line="276" w:lineRule="auto"/>
              <w:ind w:left="0"/>
              <w:jc w:val="both"/>
              <w:rPr>
                <w:rFonts w:asciiTheme="minorHAnsi" w:hAnsiTheme="minorHAnsi" w:cstheme="minorHAnsi"/>
                <w:szCs w:val="24"/>
              </w:rPr>
            </w:pPr>
            <w:r w:rsidRPr="00857FA7">
              <w:rPr>
                <w:rFonts w:asciiTheme="minorHAnsi" w:hAnsiTheme="minorHAnsi" w:cstheme="minorHAnsi"/>
                <w:noProof/>
                <w:szCs w:val="24"/>
              </w:rPr>
              <w:t>Przedsiębiorcy, w tym start-upy</w:t>
            </w:r>
          </w:p>
        </w:tc>
      </w:tr>
    </w:tbl>
    <w:p w14:paraId="31FBA7B4" w14:textId="1963D8C3" w:rsidR="00944A95" w:rsidRPr="00857FA7" w:rsidRDefault="00944A95" w:rsidP="00B90E9C">
      <w:pPr>
        <w:pStyle w:val="Text1"/>
        <w:spacing w:after="0" w:line="276" w:lineRule="auto"/>
        <w:ind w:left="284"/>
        <w:jc w:val="both"/>
        <w:rPr>
          <w:rFonts w:asciiTheme="minorHAnsi" w:hAnsiTheme="minorHAnsi" w:cstheme="minorHAnsi"/>
        </w:rPr>
      </w:pPr>
      <w:r w:rsidRPr="00857FA7">
        <w:rPr>
          <w:rFonts w:asciiTheme="minorHAnsi" w:hAnsiTheme="minorHAnsi" w:cstheme="minorHAnsi"/>
        </w:rPr>
        <w:lastRenderedPageBreak/>
        <w:t>Działania na rzecz zapewnienia równości, włączenia społecznego</w:t>
      </w:r>
      <w:r w:rsidR="00076C1E" w:rsidRPr="00857FA7">
        <w:rPr>
          <w:rFonts w:asciiTheme="minorHAnsi" w:hAnsiTheme="minorHAnsi" w:cstheme="minorHAnsi"/>
        </w:rPr>
        <w:t xml:space="preserve"> i </w:t>
      </w:r>
      <w:r w:rsidRPr="00857FA7">
        <w:rPr>
          <w:rFonts w:asciiTheme="minorHAnsi" w:hAnsiTheme="minorHAnsi" w:cstheme="minorHAnsi"/>
        </w:rPr>
        <w:t xml:space="preserve">niedyskryminacji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(iv)</w:t>
      </w:r>
      <w:r w:rsidR="002031F6" w:rsidRPr="00857FA7">
        <w:rPr>
          <w:rFonts w:asciiTheme="minorHAnsi" w:hAnsiTheme="minorHAnsi" w:cstheme="minorHAnsi"/>
        </w:rPr>
        <w:t xml:space="preserve"> </w:t>
      </w:r>
      <w:r w:rsidR="00EF72C8" w:rsidRPr="00857FA7">
        <w:rPr>
          <w:rFonts w:asciiTheme="minorHAnsi" w:hAnsiTheme="minorHAnsi" w:cstheme="minorHAnsi"/>
        </w:rPr>
        <w:t>rozporządzenia w sprawie wspólnych przepisów</w:t>
      </w:r>
      <w:r w:rsidR="002031F6" w:rsidRPr="00857FA7">
        <w:rPr>
          <w:rFonts w:asciiTheme="minorHAnsi" w:hAnsiTheme="minorHAnsi" w:cstheme="minorHAnsi"/>
        </w:rPr>
        <w:t xml:space="preserve"> i art. 6 rozporządzenia w sprawie EFS+</w:t>
      </w:r>
    </w:p>
    <w:tbl>
      <w:tblPr>
        <w:tblStyle w:val="Tabela-Siatka"/>
        <w:tblW w:w="0" w:type="auto"/>
        <w:tblInd w:w="-34" w:type="dxa"/>
        <w:tblLook w:val="04A0" w:firstRow="1" w:lastRow="0" w:firstColumn="1" w:lastColumn="0" w:noHBand="0" w:noVBand="1"/>
      </w:tblPr>
      <w:tblGrid>
        <w:gridCol w:w="9663"/>
      </w:tblGrid>
      <w:tr w:rsidR="00857FA7" w:rsidRPr="00857FA7" w14:paraId="03253618" w14:textId="77777777" w:rsidTr="00B90E9C">
        <w:tc>
          <w:tcPr>
            <w:tcW w:w="9889" w:type="dxa"/>
          </w:tcPr>
          <w:p w14:paraId="54D363D5" w14:textId="42D09AC1" w:rsidR="00C26C9C"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Pole tekstowe [2 000]</w:t>
            </w:r>
            <w:r w:rsidR="00A91D9C" w:rsidRPr="00857FA7">
              <w:rPr>
                <w:rFonts w:asciiTheme="minorHAnsi" w:hAnsiTheme="minorHAnsi" w:cstheme="minorHAnsi"/>
              </w:rPr>
              <w:t xml:space="preserve"> </w:t>
            </w:r>
          </w:p>
          <w:p w14:paraId="5402BFDD" w14:textId="77777777" w:rsidR="00EB1C12" w:rsidRPr="00EB1C12" w:rsidRDefault="00EB1C12" w:rsidP="00EB1C12">
            <w:pPr>
              <w:spacing w:before="0" w:line="276" w:lineRule="auto"/>
              <w:rPr>
                <w:rFonts w:asciiTheme="minorHAnsi" w:hAnsiTheme="minorHAnsi" w:cstheme="minorHAnsi"/>
                <w:szCs w:val="24"/>
              </w:rPr>
            </w:pPr>
            <w:r w:rsidRPr="00EB1C12">
              <w:rPr>
                <w:rFonts w:asciiTheme="minorHAnsi" w:hAnsiTheme="minorHAnsi" w:cstheme="minorHAnsi"/>
                <w:szCs w:val="24"/>
              </w:rPr>
              <w:t>Projekty będą zgodne z art. 9 CPR, który nakłada obowiązek podjęcia działań w celu zapobiegania wszelkiej dyskryminacji ze względu na płeć, rasę, lub pochodzenie etniczne, religię lub światopogląd, niepełnosprawność, wiek lub orientację seksualną.</w:t>
            </w:r>
          </w:p>
          <w:p w14:paraId="08875C7A" w14:textId="11D37FDC" w:rsidR="00EB1C12" w:rsidRPr="00EB1C12" w:rsidRDefault="00EB1C12" w:rsidP="00EB1C12">
            <w:pPr>
              <w:spacing w:before="0" w:line="276" w:lineRule="auto"/>
              <w:rPr>
                <w:rFonts w:asciiTheme="minorHAnsi" w:hAnsiTheme="minorHAnsi" w:cstheme="minorHAnsi"/>
                <w:szCs w:val="24"/>
              </w:rPr>
            </w:pPr>
            <w:bookmarkStart w:id="24" w:name="_Hlk107830321"/>
            <w:r w:rsidRPr="00EB1C12">
              <w:rPr>
                <w:rFonts w:asciiTheme="minorHAnsi" w:hAnsiTheme="minorHAnsi" w:cstheme="minorHAnsi"/>
                <w:szCs w:val="24"/>
              </w:rPr>
              <w:t xml:space="preserve">Projekty będą wybierane i realizowane zgodnie ze </w:t>
            </w:r>
            <w:r w:rsidRPr="00EB1C12">
              <w:rPr>
                <w:rFonts w:asciiTheme="minorHAnsi" w:hAnsiTheme="minorHAnsi" w:cstheme="minorHAnsi"/>
                <w:i/>
                <w:iCs/>
                <w:szCs w:val="24"/>
              </w:rPr>
              <w:t xml:space="preserve">Standardami dostępności oraz z </w:t>
            </w:r>
            <w:r w:rsidRPr="00EB1C12">
              <w:rPr>
                <w:rFonts w:asciiTheme="minorHAnsi" w:hAnsiTheme="minorHAnsi" w:cstheme="minorHAnsi"/>
                <w:szCs w:val="24"/>
              </w:rPr>
              <w:t>procedurami przestrzegania KPP i KPON. Zalecane będzie stosowanie postanowień Europejskiego Aktu o Dostępności.</w:t>
            </w:r>
          </w:p>
          <w:bookmarkEnd w:id="24"/>
          <w:p w14:paraId="4BF369F8" w14:textId="7B99C0A4" w:rsidR="00EB1C12" w:rsidRDefault="00EB1C12" w:rsidP="00EB1C12">
            <w:pPr>
              <w:spacing w:before="0" w:line="276" w:lineRule="auto"/>
              <w:rPr>
                <w:rFonts w:asciiTheme="minorHAnsi" w:hAnsiTheme="minorHAnsi" w:cstheme="minorHAnsi"/>
                <w:szCs w:val="24"/>
              </w:rPr>
            </w:pPr>
            <w:r w:rsidRPr="00EB1C12">
              <w:rPr>
                <w:rFonts w:asciiTheme="minorHAnsi" w:hAnsiTheme="minorHAnsi" w:cstheme="minorHAnsi"/>
                <w:szCs w:val="24"/>
              </w:rPr>
              <w:t xml:space="preserve">Realizacja zasad dotyczących niedyskryminacji jest obligatoryjna dla instytucji zaangażowanych we wdrażanie FEPW oraz beneficjentów Programu na podstawie umowy o dofinansowanie, która będzie zawierała klauzule o </w:t>
            </w:r>
            <w:bookmarkStart w:id="25" w:name="_Hlk108163252"/>
            <w:r w:rsidRPr="00EB1C12">
              <w:rPr>
                <w:rFonts w:asciiTheme="minorHAnsi" w:hAnsiTheme="minorHAnsi" w:cstheme="minorHAnsi"/>
                <w:szCs w:val="24"/>
              </w:rPr>
              <w:t xml:space="preserve">obligatoryjnym przestrzeganiu zasad równościowych. </w:t>
            </w:r>
            <w:bookmarkEnd w:id="25"/>
            <w:r w:rsidRPr="00EB1C12">
              <w:rPr>
                <w:rFonts w:asciiTheme="minorHAnsi" w:hAnsiTheme="minorHAnsi" w:cstheme="minorHAnsi"/>
                <w:szCs w:val="24"/>
              </w:rPr>
              <w:t>Nad realizacją zasad czuwać będzie koordynator ds. zasad równościowych w IZ. Przejawem realizacji zasad będzie m.in. stosowanie kryteriów wyboru projektów zobowiązujących do wykazania zgodności projektu z zasadami oraz klauzulą zakazującą wszelkiej dyskryminacji w korzystaniu z projektów przez użytkowników końcowych.</w:t>
            </w:r>
            <w:r w:rsidRPr="00EB1C12" w:rsidDel="007D76F4">
              <w:rPr>
                <w:rFonts w:asciiTheme="minorHAnsi" w:hAnsiTheme="minorHAnsi" w:cstheme="minorHAnsi"/>
                <w:color w:val="0078D4"/>
                <w:szCs w:val="24"/>
                <w:u w:val="single"/>
                <w:shd w:val="clear" w:color="auto" w:fill="FFFFFF"/>
              </w:rPr>
              <w:t xml:space="preserve"> </w:t>
            </w:r>
            <w:r w:rsidRPr="00EB1C12">
              <w:rPr>
                <w:rFonts w:asciiTheme="minorHAnsi" w:hAnsiTheme="minorHAnsi" w:cstheme="minorHAnsi"/>
                <w:szCs w:val="24"/>
              </w:rPr>
              <w:t>Ponadto w KM FEPW zostanie zapewniony udział m.in.: przedstawicieli organizacji pozarządowych reprezentujących grupy zagrożone dyskryminacją.</w:t>
            </w:r>
          </w:p>
          <w:p w14:paraId="54804A43" w14:textId="391B49E3" w:rsidR="009705A0" w:rsidRPr="00EB1C12" w:rsidRDefault="009705A0" w:rsidP="00EB1C12">
            <w:pPr>
              <w:spacing w:before="0" w:line="276" w:lineRule="auto"/>
              <w:rPr>
                <w:rFonts w:asciiTheme="minorHAnsi" w:hAnsiTheme="minorHAnsi" w:cstheme="minorHAnsi"/>
                <w:szCs w:val="24"/>
              </w:rPr>
            </w:pPr>
            <w:r>
              <w:rPr>
                <w:rFonts w:asciiTheme="minorHAnsi" w:hAnsiTheme="minorHAnsi" w:cstheme="minorHAnsi"/>
                <w:szCs w:val="24"/>
              </w:rPr>
              <w:t>Zostanie zlecone zewnętrznym ek</w:t>
            </w:r>
            <w:r w:rsidR="00DD55A7">
              <w:rPr>
                <w:rFonts w:asciiTheme="minorHAnsi" w:hAnsiTheme="minorHAnsi" w:cstheme="minorHAnsi"/>
                <w:szCs w:val="24"/>
              </w:rPr>
              <w:t>s</w:t>
            </w:r>
            <w:r>
              <w:rPr>
                <w:rFonts w:asciiTheme="minorHAnsi" w:hAnsiTheme="minorHAnsi" w:cstheme="minorHAnsi"/>
                <w:szCs w:val="24"/>
              </w:rPr>
              <w:t>pertom przygotowanie analizy grup w niekorzystnej sytuacji</w:t>
            </w:r>
            <w:r w:rsidR="00352842">
              <w:rPr>
                <w:rFonts w:asciiTheme="minorHAnsi" w:hAnsiTheme="minorHAnsi" w:cstheme="minorHAnsi"/>
                <w:szCs w:val="24"/>
              </w:rPr>
              <w:t>,</w:t>
            </w:r>
            <w:r>
              <w:rPr>
                <w:rFonts w:asciiTheme="minorHAnsi" w:hAnsiTheme="minorHAnsi" w:cstheme="minorHAnsi"/>
                <w:szCs w:val="24"/>
              </w:rPr>
              <w:t xml:space="preserve"> a zdiagnozowane bariery równościowe zostaną uwzględnione przy konstruowaniu dokume</w:t>
            </w:r>
            <w:r w:rsidR="00352842">
              <w:rPr>
                <w:rFonts w:asciiTheme="minorHAnsi" w:hAnsiTheme="minorHAnsi" w:cstheme="minorHAnsi"/>
                <w:szCs w:val="24"/>
              </w:rPr>
              <w:t>n</w:t>
            </w:r>
            <w:r>
              <w:rPr>
                <w:rFonts w:asciiTheme="minorHAnsi" w:hAnsiTheme="minorHAnsi" w:cstheme="minorHAnsi"/>
                <w:szCs w:val="24"/>
              </w:rPr>
              <w:t>tacji konkursowej w wybranych konkursach.</w:t>
            </w:r>
          </w:p>
          <w:p w14:paraId="54352B08" w14:textId="77777777" w:rsidR="00EB1C12" w:rsidRPr="00EB1C12" w:rsidRDefault="00EB1C12" w:rsidP="00EB1C12">
            <w:pPr>
              <w:spacing w:before="0" w:line="276" w:lineRule="auto"/>
              <w:rPr>
                <w:rFonts w:asciiTheme="minorHAnsi" w:hAnsiTheme="minorHAnsi" w:cstheme="minorHAnsi"/>
                <w:bCs/>
                <w:szCs w:val="24"/>
              </w:rPr>
            </w:pPr>
            <w:r w:rsidRPr="00EB1C12">
              <w:rPr>
                <w:rFonts w:asciiTheme="minorHAnsi" w:hAnsiTheme="minorHAnsi" w:cstheme="minorHAnsi"/>
                <w:bCs/>
                <w:szCs w:val="24"/>
              </w:rPr>
              <w:t>W związku wynikami badań obrazującymi ograniczenia aktywności kobiet w obszarze przedsiębiorczości, w ramach CS (III) planuje się ukierunkowane wsparcie kobiet poprzez wydzielenie dedykowanej alokacji w ramach części organizowanych konkursów.</w:t>
            </w:r>
          </w:p>
          <w:p w14:paraId="16C0A6E1" w14:textId="77777777" w:rsidR="00EB1C12" w:rsidRPr="00EB1C12" w:rsidRDefault="00EB1C12" w:rsidP="00EB1C12">
            <w:pPr>
              <w:spacing w:before="0" w:line="276" w:lineRule="auto"/>
              <w:jc w:val="both"/>
              <w:rPr>
                <w:rFonts w:asciiTheme="minorHAnsi" w:hAnsiTheme="minorHAnsi" w:cstheme="minorHAnsi"/>
                <w:bCs/>
                <w:szCs w:val="24"/>
              </w:rPr>
            </w:pPr>
            <w:r w:rsidRPr="00EB1C12">
              <w:rPr>
                <w:rFonts w:asciiTheme="minorHAnsi" w:hAnsiTheme="minorHAnsi" w:cstheme="minorHAnsi"/>
                <w:szCs w:val="24"/>
              </w:rPr>
              <w:t xml:space="preserve">Przedsiębiorcy, będący beneficjentami wsparcia zostaną zobowiązani do zapewnienia </w:t>
            </w:r>
            <w:r w:rsidRPr="00EB1C12">
              <w:rPr>
                <w:rFonts w:asciiTheme="minorHAnsi" w:hAnsiTheme="minorHAnsi" w:cstheme="minorHAnsi"/>
                <w:bCs/>
                <w:szCs w:val="24"/>
              </w:rPr>
              <w:t>dostępności infrastruktury, nowopowstałych produktów i usług wszystkim uczestnikom procesu realizacji projektów.</w:t>
            </w:r>
          </w:p>
          <w:p w14:paraId="1E5D7A30" w14:textId="396A2A5C" w:rsidR="00944A95" w:rsidRPr="00857FA7" w:rsidRDefault="00EB1C12" w:rsidP="00EB1C12">
            <w:pPr>
              <w:spacing w:line="276" w:lineRule="auto"/>
              <w:jc w:val="both"/>
              <w:rPr>
                <w:rFonts w:asciiTheme="minorHAnsi" w:hAnsiTheme="minorHAnsi" w:cstheme="minorHAnsi"/>
                <w:b/>
                <w:noProof/>
                <w:sz w:val="28"/>
                <w:szCs w:val="28"/>
              </w:rPr>
            </w:pPr>
            <w:r w:rsidRPr="00EB1C12">
              <w:rPr>
                <w:rFonts w:asciiTheme="minorHAnsi" w:hAnsiTheme="minorHAnsi" w:cstheme="minorHAnsi"/>
                <w:bCs/>
                <w:szCs w:val="24"/>
              </w:rPr>
              <w:t xml:space="preserve">Poprzez zastosowanie standardu dostępności: architektonicznego, cyfrowego, informacyjno-promocyjnego i szkoleniowego, usługi oraz produkty projektów np. </w:t>
            </w:r>
            <w:r w:rsidRPr="00EB1C12">
              <w:rPr>
                <w:rFonts w:asciiTheme="minorHAnsi" w:hAnsiTheme="minorHAnsi" w:cstheme="minorHAnsi"/>
                <w:szCs w:val="24"/>
              </w:rPr>
              <w:t xml:space="preserve">strony internetowe i dokumentacja, </w:t>
            </w:r>
            <w:r w:rsidRPr="00EB1C12">
              <w:rPr>
                <w:rFonts w:asciiTheme="minorHAnsi" w:hAnsiTheme="minorHAnsi" w:cstheme="minorHAnsi"/>
                <w:bCs/>
                <w:szCs w:val="24"/>
              </w:rPr>
              <w:t>będą dostępne dla szerokiego grona odbiorców, w tym w szczególności dla osób z niepełnosprawnościami.</w:t>
            </w:r>
          </w:p>
        </w:tc>
      </w:tr>
    </w:tbl>
    <w:p w14:paraId="1526DFCF" w14:textId="689656FF" w:rsidR="00944A95" w:rsidRPr="00857FA7" w:rsidRDefault="00944A95" w:rsidP="00B90E9C">
      <w:pPr>
        <w:pStyle w:val="Text1"/>
        <w:spacing w:after="0" w:line="276" w:lineRule="auto"/>
        <w:ind w:left="284"/>
        <w:jc w:val="both"/>
        <w:rPr>
          <w:rFonts w:asciiTheme="minorHAnsi" w:hAnsiTheme="minorHAnsi" w:cstheme="minorHAnsi"/>
        </w:rPr>
      </w:pPr>
      <w:r w:rsidRPr="00857FA7">
        <w:rPr>
          <w:rFonts w:asciiTheme="minorHAnsi" w:hAnsiTheme="minorHAnsi" w:cstheme="minorHAnsi"/>
        </w:rPr>
        <w:t xml:space="preserve">Wskazanie konkretnych terytoriów </w:t>
      </w:r>
      <w:r w:rsidR="00D01EBD" w:rsidRPr="00857FA7">
        <w:rPr>
          <w:rFonts w:asciiTheme="minorHAnsi" w:hAnsiTheme="minorHAnsi" w:cstheme="minorHAnsi"/>
        </w:rPr>
        <w:t>objętych wsparciem</w:t>
      </w:r>
      <w:r w:rsidRPr="00857FA7">
        <w:rPr>
          <w:rFonts w:asciiTheme="minorHAnsi" w:hAnsiTheme="minorHAnsi" w:cstheme="minorHAnsi"/>
        </w:rPr>
        <w:t>,</w:t>
      </w:r>
      <w:r w:rsidR="00076C1E" w:rsidRPr="00857FA7">
        <w:rPr>
          <w:rFonts w:asciiTheme="minorHAnsi" w:hAnsiTheme="minorHAnsi" w:cstheme="minorHAnsi"/>
        </w:rPr>
        <w:t xml:space="preserve"> z </w:t>
      </w:r>
      <w:r w:rsidRPr="00857FA7">
        <w:rPr>
          <w:rFonts w:asciiTheme="minorHAnsi" w:hAnsiTheme="minorHAnsi" w:cstheme="minorHAnsi"/>
        </w:rPr>
        <w:t xml:space="preserve">uwzględnieniem planowanego wykorzystania narzędzi terytorialnych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w:t>
      </w:r>
      <w:r w:rsidR="002031F6" w:rsidRPr="00857FA7">
        <w:rPr>
          <w:rFonts w:asciiTheme="minorHAnsi" w:hAnsiTheme="minorHAnsi" w:cstheme="minorHAnsi"/>
        </w:rPr>
        <w:t xml:space="preserve"> </w:t>
      </w:r>
      <w:r w:rsidR="00EF72C8" w:rsidRPr="00857FA7">
        <w:rPr>
          <w:rFonts w:asciiTheme="minorHAnsi" w:hAnsiTheme="minorHAnsi" w:cstheme="minorHAnsi"/>
        </w:rPr>
        <w:t>rozporządzenia w sprawie wspólnych przepisów</w:t>
      </w:r>
    </w:p>
    <w:tbl>
      <w:tblPr>
        <w:tblStyle w:val="Tabela-Siatka"/>
        <w:tblW w:w="0" w:type="auto"/>
        <w:tblInd w:w="-34" w:type="dxa"/>
        <w:tblLook w:val="04A0" w:firstRow="1" w:lastRow="0" w:firstColumn="1" w:lastColumn="0" w:noHBand="0" w:noVBand="1"/>
      </w:tblPr>
      <w:tblGrid>
        <w:gridCol w:w="9663"/>
      </w:tblGrid>
      <w:tr w:rsidR="00857FA7" w:rsidRPr="00857FA7" w14:paraId="279780FA" w14:textId="77777777" w:rsidTr="00B90E9C">
        <w:tc>
          <w:tcPr>
            <w:tcW w:w="9889" w:type="dxa"/>
          </w:tcPr>
          <w:p w14:paraId="2E1F0A15" w14:textId="77D294E0" w:rsidR="00944A95" w:rsidRPr="00857FA7" w:rsidRDefault="00944A95" w:rsidP="003D5ECC">
            <w:pPr>
              <w:pStyle w:val="Text1"/>
              <w:spacing w:after="0" w:line="276" w:lineRule="auto"/>
              <w:ind w:left="0"/>
              <w:jc w:val="both"/>
              <w:rPr>
                <w:rFonts w:asciiTheme="minorHAnsi" w:hAnsiTheme="minorHAnsi" w:cstheme="minorHAnsi"/>
              </w:rPr>
            </w:pPr>
            <w:r w:rsidRPr="00857FA7">
              <w:rPr>
                <w:rFonts w:asciiTheme="minorHAnsi" w:hAnsiTheme="minorHAnsi" w:cstheme="minorHAnsi"/>
              </w:rPr>
              <w:t>Pole tekstowe [2 000]</w:t>
            </w:r>
            <w:r w:rsidR="00A91D9C" w:rsidRPr="00857FA7">
              <w:rPr>
                <w:rFonts w:asciiTheme="minorHAnsi" w:hAnsiTheme="minorHAnsi" w:cstheme="minorHAnsi"/>
              </w:rPr>
              <w:t xml:space="preserve"> </w:t>
            </w:r>
          </w:p>
          <w:p w14:paraId="0F64C2F2" w14:textId="1F7743F4" w:rsidR="00A91D9C" w:rsidRPr="00857FA7" w:rsidRDefault="003508CB" w:rsidP="006E0495">
            <w:pPr>
              <w:pStyle w:val="Text1"/>
              <w:spacing w:after="0" w:line="276" w:lineRule="auto"/>
              <w:ind w:left="0"/>
              <w:jc w:val="both"/>
              <w:rPr>
                <w:rFonts w:asciiTheme="minorHAnsi" w:hAnsiTheme="minorHAnsi" w:cstheme="minorHAnsi"/>
                <w:szCs w:val="24"/>
              </w:rPr>
            </w:pPr>
            <w:r w:rsidRPr="00857FA7">
              <w:rPr>
                <w:rFonts w:asciiTheme="minorHAnsi" w:hAnsiTheme="minorHAnsi" w:cstheme="minorHAnsi"/>
                <w:szCs w:val="24"/>
              </w:rPr>
              <w:lastRenderedPageBreak/>
              <w:t>I</w:t>
            </w:r>
            <w:r w:rsidR="00A91D9C" w:rsidRPr="00857FA7">
              <w:rPr>
                <w:rFonts w:asciiTheme="minorHAnsi" w:hAnsiTheme="minorHAnsi" w:cstheme="minorHAnsi"/>
                <w:szCs w:val="24"/>
              </w:rPr>
              <w:t>nterwencja na terenie obszaru strategicznej interwencji (OSI) wskazanego w KSRR jako wschodnia Polska i obejmującego NUTS2: lubelski, podkarpacki, podlaski, świętokrzyski, warmińsko-mazurski oraz dodatkowo region mazowiecki regionalny</w:t>
            </w:r>
            <w:r w:rsidRPr="00857FA7">
              <w:rPr>
                <w:rFonts w:asciiTheme="minorHAnsi" w:hAnsiTheme="minorHAnsi" w:cstheme="minorHAnsi"/>
                <w:szCs w:val="24"/>
              </w:rPr>
              <w:t>.</w:t>
            </w:r>
          </w:p>
        </w:tc>
      </w:tr>
    </w:tbl>
    <w:p w14:paraId="7A3BC019" w14:textId="7ABC992C" w:rsidR="00944A95" w:rsidRPr="00857FA7" w:rsidRDefault="00944A95" w:rsidP="00B90E9C">
      <w:pPr>
        <w:pStyle w:val="Text1"/>
        <w:spacing w:after="0" w:line="276" w:lineRule="auto"/>
        <w:ind w:left="284"/>
        <w:jc w:val="both"/>
        <w:rPr>
          <w:rFonts w:asciiTheme="minorHAnsi" w:hAnsiTheme="minorHAnsi" w:cstheme="minorHAnsi"/>
        </w:rPr>
      </w:pPr>
      <w:r w:rsidRPr="00857FA7">
        <w:rPr>
          <w:rFonts w:asciiTheme="minorHAnsi" w:hAnsiTheme="minorHAnsi" w:cstheme="minorHAnsi"/>
        </w:rPr>
        <w:lastRenderedPageBreak/>
        <w:t>Działania międzyregionalne, transgraniczne</w:t>
      </w:r>
      <w:r w:rsidR="00076C1E" w:rsidRPr="00857FA7">
        <w:rPr>
          <w:rFonts w:asciiTheme="minorHAnsi" w:hAnsiTheme="minorHAnsi" w:cstheme="minorHAnsi"/>
        </w:rPr>
        <w:t xml:space="preserve"> i </w:t>
      </w:r>
      <w:r w:rsidRPr="00857FA7">
        <w:rPr>
          <w:rFonts w:asciiTheme="minorHAnsi" w:hAnsiTheme="minorHAnsi" w:cstheme="minorHAnsi"/>
        </w:rPr>
        <w:t xml:space="preserve">transnarodowe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w:t>
      </w:r>
      <w:r w:rsidR="002031F6" w:rsidRPr="00857FA7">
        <w:rPr>
          <w:rFonts w:asciiTheme="minorHAnsi" w:hAnsiTheme="minorHAnsi" w:cstheme="minorHAnsi"/>
        </w:rPr>
        <w:t xml:space="preserve"> </w:t>
      </w:r>
      <w:r w:rsidR="00EF72C8" w:rsidRPr="00857FA7">
        <w:rPr>
          <w:rFonts w:asciiTheme="minorHAnsi" w:hAnsiTheme="minorHAnsi" w:cstheme="minorHAnsi"/>
        </w:rPr>
        <w:t>rozporządzenia w sprawie wspólnych przepisów</w:t>
      </w:r>
    </w:p>
    <w:tbl>
      <w:tblPr>
        <w:tblStyle w:val="Tabela-Siatka"/>
        <w:tblW w:w="0" w:type="auto"/>
        <w:tblInd w:w="-34" w:type="dxa"/>
        <w:tblLook w:val="04A0" w:firstRow="1" w:lastRow="0" w:firstColumn="1" w:lastColumn="0" w:noHBand="0" w:noVBand="1"/>
      </w:tblPr>
      <w:tblGrid>
        <w:gridCol w:w="9663"/>
      </w:tblGrid>
      <w:tr w:rsidR="00857FA7" w:rsidRPr="00857FA7" w14:paraId="4025BCCE" w14:textId="77777777" w:rsidTr="00315D36">
        <w:trPr>
          <w:trHeight w:val="2882"/>
        </w:trPr>
        <w:tc>
          <w:tcPr>
            <w:tcW w:w="9889" w:type="dxa"/>
          </w:tcPr>
          <w:p w14:paraId="614571A5" w14:textId="6D049F00" w:rsidR="00944A95" w:rsidRPr="00857FA7" w:rsidRDefault="00944A95" w:rsidP="00DB4405">
            <w:pPr>
              <w:autoSpaceDE w:val="0"/>
              <w:autoSpaceDN w:val="0"/>
              <w:adjustRightInd w:val="0"/>
              <w:spacing w:before="0" w:after="0" w:line="276" w:lineRule="auto"/>
              <w:jc w:val="both"/>
              <w:rPr>
                <w:rFonts w:asciiTheme="minorHAnsi" w:hAnsiTheme="minorHAnsi" w:cstheme="minorHAnsi"/>
                <w:sz w:val="23"/>
                <w:szCs w:val="23"/>
              </w:rPr>
            </w:pPr>
            <w:r w:rsidRPr="00857FA7">
              <w:rPr>
                <w:rFonts w:asciiTheme="minorHAnsi" w:hAnsiTheme="minorHAnsi" w:cstheme="minorHAnsi"/>
              </w:rPr>
              <w:t>Pole tekstowe [2 000]</w:t>
            </w:r>
            <w:r w:rsidR="00A91D9C" w:rsidRPr="00857FA7">
              <w:rPr>
                <w:rFonts w:asciiTheme="minorHAnsi" w:hAnsiTheme="minorHAnsi" w:cstheme="minorHAnsi"/>
              </w:rPr>
              <w:br/>
            </w:r>
            <w:r w:rsidR="00315D36" w:rsidRPr="00857FA7">
              <w:rPr>
                <w:rFonts w:asciiTheme="minorHAnsi" w:hAnsiTheme="minorHAnsi" w:cstheme="minorHAnsi"/>
                <w:noProof/>
                <w:szCs w:val="24"/>
                <w:lang w:eastAsia="pl-PL" w:bidi="pl-PL"/>
              </w:rPr>
              <w:t>Przewiduje się możliwość realizacji działań międzyregionalnych, transgranicznych lub transnarodowych. Przedmiotem współpracy może być wymiana doświadczeń, popularyzacja dobrych praktyk i podnoszenie kwalifikacji kadr w szczególności w ramach realizacji Platform startowych i budowani</w:t>
            </w:r>
            <w:r w:rsidR="00AC68FD" w:rsidRPr="00857FA7">
              <w:rPr>
                <w:rFonts w:asciiTheme="minorHAnsi" w:hAnsiTheme="minorHAnsi" w:cstheme="minorHAnsi"/>
                <w:noProof/>
                <w:szCs w:val="24"/>
                <w:lang w:eastAsia="pl-PL" w:bidi="pl-PL"/>
              </w:rPr>
              <w:t>a</w:t>
            </w:r>
            <w:r w:rsidR="00315D36" w:rsidRPr="00857FA7">
              <w:rPr>
                <w:rFonts w:asciiTheme="minorHAnsi" w:hAnsiTheme="minorHAnsi" w:cstheme="minorHAnsi"/>
                <w:noProof/>
                <w:szCs w:val="24"/>
                <w:lang w:eastAsia="pl-PL" w:bidi="pl-PL"/>
              </w:rPr>
              <w:t xml:space="preserve"> ekosystemu startupowego w makroregionie. Ponadto w ramach programów inkubacji przewiduje się: wizyty studyjne, udział w konferencjach i spotkaniach z</w:t>
            </w:r>
            <w:r w:rsidR="00DB4405" w:rsidRPr="00857FA7">
              <w:rPr>
                <w:rFonts w:asciiTheme="minorHAnsi" w:hAnsiTheme="minorHAnsi" w:cstheme="minorHAnsi"/>
                <w:noProof/>
                <w:szCs w:val="24"/>
                <w:lang w:eastAsia="pl-PL" w:bidi="pl-PL"/>
              </w:rPr>
              <w:t> </w:t>
            </w:r>
            <w:r w:rsidR="00315D36" w:rsidRPr="00857FA7">
              <w:rPr>
                <w:rFonts w:asciiTheme="minorHAnsi" w:hAnsiTheme="minorHAnsi" w:cstheme="minorHAnsi"/>
                <w:noProof/>
                <w:szCs w:val="24"/>
                <w:lang w:eastAsia="pl-PL" w:bidi="pl-PL"/>
              </w:rPr>
              <w:t>ekspertami, stworzenie sieci mentorów z wybranego obszaru specjalizacji na danym rynku, współorganizację wspólnych wydarzeń startupowych, współpracę z inkubatorami i akceleratorami międzynarodowymi.</w:t>
            </w:r>
          </w:p>
        </w:tc>
      </w:tr>
    </w:tbl>
    <w:p w14:paraId="619658AD" w14:textId="5B23A692" w:rsidR="001D4B03" w:rsidRPr="00857FA7" w:rsidRDefault="00944A95" w:rsidP="00B90E9C">
      <w:pPr>
        <w:pStyle w:val="Text1"/>
        <w:spacing w:after="0" w:line="276" w:lineRule="auto"/>
        <w:ind w:left="284"/>
        <w:jc w:val="both"/>
        <w:rPr>
          <w:rFonts w:asciiTheme="minorHAnsi" w:hAnsiTheme="minorHAnsi" w:cstheme="minorHAnsi"/>
        </w:rPr>
      </w:pPr>
      <w:r w:rsidRPr="00857FA7">
        <w:rPr>
          <w:rFonts w:asciiTheme="minorHAnsi" w:hAnsiTheme="minorHAnsi" w:cstheme="minorHAnsi"/>
        </w:rPr>
        <w:t xml:space="preserve">Planowane wykorzystanie instrumentów finansowych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(vii)</w:t>
      </w:r>
      <w:r w:rsidR="002031F6" w:rsidRPr="00857FA7">
        <w:rPr>
          <w:rFonts w:asciiTheme="minorHAnsi" w:hAnsiTheme="minorHAnsi" w:cstheme="minorHAnsi"/>
        </w:rPr>
        <w:t xml:space="preserve"> </w:t>
      </w:r>
      <w:r w:rsidR="00EF72C8" w:rsidRPr="00857FA7">
        <w:rPr>
          <w:rFonts w:asciiTheme="minorHAnsi" w:hAnsiTheme="minorHAnsi" w:cstheme="minorHAnsi"/>
        </w:rPr>
        <w:t>rozporządzenia w sprawie wspólnych przepisów</w:t>
      </w:r>
    </w:p>
    <w:tbl>
      <w:tblPr>
        <w:tblStyle w:val="Tabela-Siatka"/>
        <w:tblW w:w="0" w:type="auto"/>
        <w:tblInd w:w="-34" w:type="dxa"/>
        <w:tblLook w:val="04A0" w:firstRow="1" w:lastRow="0" w:firstColumn="1" w:lastColumn="0" w:noHBand="0" w:noVBand="1"/>
      </w:tblPr>
      <w:tblGrid>
        <w:gridCol w:w="9663"/>
      </w:tblGrid>
      <w:tr w:rsidR="00857FA7" w:rsidRPr="00857FA7" w14:paraId="32DACB58" w14:textId="77777777" w:rsidTr="00B90E9C">
        <w:tc>
          <w:tcPr>
            <w:tcW w:w="9889" w:type="dxa"/>
          </w:tcPr>
          <w:p w14:paraId="719CC788" w14:textId="77777777" w:rsidR="00C26C9C" w:rsidRPr="00857FA7" w:rsidRDefault="00944A95" w:rsidP="003D5ECC">
            <w:pPr>
              <w:pStyle w:val="Text1"/>
              <w:spacing w:after="0" w:line="276" w:lineRule="auto"/>
              <w:ind w:left="0"/>
              <w:jc w:val="both"/>
              <w:rPr>
                <w:rFonts w:asciiTheme="minorHAnsi" w:hAnsiTheme="minorHAnsi" w:cstheme="minorHAnsi"/>
                <w:noProof/>
                <w:szCs w:val="24"/>
              </w:rPr>
            </w:pPr>
            <w:r w:rsidRPr="00857FA7">
              <w:rPr>
                <w:rFonts w:asciiTheme="minorHAnsi" w:hAnsiTheme="minorHAnsi" w:cstheme="minorHAnsi"/>
              </w:rPr>
              <w:t>Pole tekstowe [1 000]</w:t>
            </w:r>
            <w:r w:rsidR="00A91D9C" w:rsidRPr="00857FA7">
              <w:rPr>
                <w:rFonts w:asciiTheme="minorHAnsi" w:hAnsiTheme="minorHAnsi" w:cstheme="minorHAnsi"/>
                <w:noProof/>
                <w:szCs w:val="24"/>
              </w:rPr>
              <w:t xml:space="preserve"> </w:t>
            </w:r>
          </w:p>
          <w:p w14:paraId="103BBE44" w14:textId="063C43DA" w:rsidR="002167A4" w:rsidRPr="009B5772" w:rsidRDefault="002167A4" w:rsidP="009B5772">
            <w:pPr>
              <w:spacing w:before="0" w:line="276" w:lineRule="auto"/>
              <w:jc w:val="both"/>
              <w:rPr>
                <w:rFonts w:asciiTheme="minorHAnsi" w:hAnsiTheme="minorHAnsi" w:cstheme="minorHAnsi"/>
                <w:bCs/>
                <w:szCs w:val="24"/>
                <w:lang w:eastAsia="pl-PL"/>
              </w:rPr>
            </w:pPr>
            <w:r w:rsidRPr="00857FA7">
              <w:rPr>
                <w:rFonts w:asciiTheme="minorHAnsi" w:hAnsiTheme="minorHAnsi" w:cstheme="minorHAnsi"/>
                <w:noProof/>
                <w:szCs w:val="24"/>
                <w:lang w:eastAsia="pl-PL" w:bidi="pl-PL"/>
              </w:rPr>
              <w:t>Wsparcie w formie instrumentów finansowych</w:t>
            </w:r>
            <w:r w:rsidR="009B5772">
              <w:rPr>
                <w:rFonts w:asciiTheme="minorHAnsi" w:hAnsiTheme="minorHAnsi" w:cstheme="minorHAnsi"/>
                <w:noProof/>
                <w:szCs w:val="24"/>
                <w:lang w:eastAsia="pl-PL" w:bidi="pl-PL"/>
              </w:rPr>
              <w:t xml:space="preserve"> (IF)</w:t>
            </w:r>
            <w:r w:rsidRPr="00857FA7">
              <w:rPr>
                <w:rFonts w:asciiTheme="minorHAnsi" w:hAnsiTheme="minorHAnsi" w:cstheme="minorHAnsi"/>
                <w:noProof/>
                <w:szCs w:val="24"/>
                <w:lang w:eastAsia="pl-PL" w:bidi="pl-PL"/>
              </w:rPr>
              <w:t xml:space="preserve"> będzie udzielane </w:t>
            </w:r>
            <w:r w:rsidR="009B5772">
              <w:rPr>
                <w:rFonts w:asciiTheme="minorHAnsi" w:hAnsiTheme="minorHAnsi" w:cstheme="minorHAnsi"/>
                <w:noProof/>
                <w:szCs w:val="24"/>
                <w:lang w:eastAsia="pl-PL" w:bidi="pl-PL"/>
              </w:rPr>
              <w:t xml:space="preserve">w działaniu </w:t>
            </w:r>
            <w:r w:rsidR="009B5772" w:rsidRPr="009B5772">
              <w:rPr>
                <w:rFonts w:asciiTheme="minorHAnsi" w:hAnsiTheme="minorHAnsi" w:cstheme="minorHAnsi"/>
                <w:bCs/>
                <w:szCs w:val="24"/>
                <w:lang w:eastAsia="pl-PL"/>
              </w:rPr>
              <w:t xml:space="preserve">Wsparcie MŚP </w:t>
            </w:r>
            <w:r w:rsidR="009B5772">
              <w:rPr>
                <w:rFonts w:asciiTheme="minorHAnsi" w:hAnsiTheme="minorHAnsi" w:cstheme="minorHAnsi"/>
                <w:bCs/>
                <w:szCs w:val="24"/>
                <w:lang w:eastAsia="pl-PL"/>
              </w:rPr>
              <w:t>–</w:t>
            </w:r>
            <w:r w:rsidR="009B5772" w:rsidRPr="009B5772">
              <w:rPr>
                <w:rFonts w:asciiTheme="minorHAnsi" w:hAnsiTheme="minorHAnsi" w:cstheme="minorHAnsi"/>
                <w:bCs/>
                <w:szCs w:val="24"/>
                <w:lang w:eastAsia="pl-PL"/>
              </w:rPr>
              <w:t xml:space="preserve"> turystyka</w:t>
            </w:r>
            <w:r w:rsidR="009B5772">
              <w:rPr>
                <w:rFonts w:asciiTheme="minorHAnsi" w:hAnsiTheme="minorHAnsi" w:cstheme="minorHAnsi"/>
                <w:bCs/>
                <w:szCs w:val="24"/>
                <w:lang w:eastAsia="pl-PL"/>
              </w:rPr>
              <w:t xml:space="preserve"> </w:t>
            </w:r>
            <w:r w:rsidRPr="00857FA7">
              <w:rPr>
                <w:rFonts w:asciiTheme="minorHAnsi" w:hAnsiTheme="minorHAnsi" w:cstheme="minorHAnsi"/>
                <w:noProof/>
                <w:szCs w:val="24"/>
                <w:lang w:eastAsia="pl-PL" w:bidi="pl-PL"/>
              </w:rPr>
              <w:t>ze względu na relatywnie niski poziom ryzyka inwestycji, efekt mnożnikowy i duży potencjał do generowania przychodów.</w:t>
            </w:r>
          </w:p>
          <w:p w14:paraId="75452E8D" w14:textId="54727E52" w:rsidR="002167A4" w:rsidRDefault="003169F1" w:rsidP="0010370D">
            <w:pPr>
              <w:spacing w:before="0" w:line="276" w:lineRule="auto"/>
              <w:jc w:val="both"/>
              <w:rPr>
                <w:rFonts w:asciiTheme="minorHAnsi" w:hAnsiTheme="minorHAnsi" w:cstheme="minorHAnsi"/>
                <w:noProof/>
                <w:szCs w:val="24"/>
                <w:lang w:eastAsia="pl-PL" w:bidi="pl-PL"/>
              </w:rPr>
            </w:pPr>
            <w:r>
              <w:rPr>
                <w:rFonts w:asciiTheme="minorHAnsi" w:hAnsiTheme="minorHAnsi" w:cstheme="minorHAnsi"/>
                <w:noProof/>
                <w:szCs w:val="24"/>
                <w:lang w:eastAsia="pl-PL" w:bidi="pl-PL"/>
              </w:rPr>
              <w:t xml:space="preserve">Bezzwrotna dotacja będzie udzielana w działaniach </w:t>
            </w:r>
            <w:r w:rsidR="0097027C">
              <w:rPr>
                <w:rFonts w:asciiTheme="minorHAnsi" w:hAnsiTheme="minorHAnsi" w:cstheme="minorHAnsi"/>
                <w:noProof/>
                <w:szCs w:val="24"/>
                <w:lang w:eastAsia="pl-PL" w:bidi="pl-PL"/>
              </w:rPr>
              <w:t xml:space="preserve">wspierających rozwój </w:t>
            </w:r>
            <w:r w:rsidR="002167A4" w:rsidRPr="00857FA7">
              <w:rPr>
                <w:rFonts w:asciiTheme="minorHAnsi" w:hAnsiTheme="minorHAnsi" w:cstheme="minorHAnsi"/>
                <w:noProof/>
                <w:szCs w:val="24"/>
                <w:lang w:eastAsia="pl-PL" w:bidi="pl-PL"/>
              </w:rPr>
              <w:t xml:space="preserve"> startupów </w:t>
            </w:r>
            <w:r>
              <w:rPr>
                <w:rFonts w:asciiTheme="minorHAnsi" w:hAnsiTheme="minorHAnsi" w:cstheme="minorHAnsi"/>
                <w:noProof/>
                <w:szCs w:val="24"/>
                <w:lang w:eastAsia="pl-PL" w:bidi="pl-PL"/>
              </w:rPr>
              <w:t>w PW+</w:t>
            </w:r>
            <w:r w:rsidR="00C17B5E">
              <w:rPr>
                <w:rFonts w:asciiTheme="minorHAnsi" w:hAnsiTheme="minorHAnsi" w:cstheme="minorHAnsi"/>
                <w:noProof/>
                <w:lang w:eastAsia="pl-PL" w:bidi="pl-PL"/>
              </w:rPr>
              <w:t>oraz</w:t>
            </w:r>
            <w:r w:rsidR="0010370D">
              <w:rPr>
                <w:rFonts w:asciiTheme="minorHAnsi" w:hAnsiTheme="minorHAnsi" w:cstheme="minorHAnsi"/>
                <w:noProof/>
                <w:lang w:eastAsia="pl-PL" w:bidi="pl-PL"/>
              </w:rPr>
              <w:t xml:space="preserve"> </w:t>
            </w:r>
            <w:r w:rsidR="002167A4" w:rsidRPr="002167A4">
              <w:rPr>
                <w:rFonts w:asciiTheme="minorHAnsi" w:hAnsiTheme="minorHAnsi" w:cstheme="minorHAnsi"/>
                <w:noProof/>
                <w:szCs w:val="24"/>
                <w:lang w:eastAsia="pl-PL" w:bidi="pl-PL"/>
              </w:rPr>
              <w:t xml:space="preserve">w zakresie </w:t>
            </w:r>
            <w:r w:rsidR="002167A4" w:rsidRPr="001C7A0E">
              <w:rPr>
                <w:rFonts w:asciiTheme="minorHAnsi" w:hAnsiTheme="minorHAnsi" w:cstheme="minorHAnsi"/>
                <w:noProof/>
                <w:szCs w:val="24"/>
                <w:lang w:eastAsia="pl-PL" w:bidi="pl-PL"/>
              </w:rPr>
              <w:t xml:space="preserve">transformacji </w:t>
            </w:r>
            <w:r w:rsidR="001A5BB4">
              <w:rPr>
                <w:rFonts w:asciiTheme="minorHAnsi" w:hAnsiTheme="minorHAnsi" w:cstheme="minorHAnsi"/>
                <w:noProof/>
                <w:szCs w:val="24"/>
                <w:lang w:eastAsia="pl-PL" w:bidi="pl-PL"/>
              </w:rPr>
              <w:t xml:space="preserve">MŚP </w:t>
            </w:r>
            <w:r w:rsidR="002167A4">
              <w:rPr>
                <w:rFonts w:asciiTheme="minorHAnsi" w:hAnsiTheme="minorHAnsi" w:cstheme="minorHAnsi"/>
                <w:noProof/>
                <w:szCs w:val="24"/>
                <w:lang w:eastAsia="pl-PL" w:bidi="pl-PL"/>
              </w:rPr>
              <w:t xml:space="preserve">w kierunku </w:t>
            </w:r>
            <w:r w:rsidR="002167A4" w:rsidRPr="001C7A0E">
              <w:rPr>
                <w:rFonts w:asciiTheme="minorHAnsi" w:hAnsiTheme="minorHAnsi" w:cstheme="minorHAnsi"/>
                <w:noProof/>
                <w:szCs w:val="24"/>
                <w:lang w:eastAsia="pl-PL" w:bidi="pl-PL"/>
              </w:rPr>
              <w:t>GOZ</w:t>
            </w:r>
            <w:r w:rsidR="002167A4">
              <w:rPr>
                <w:rFonts w:asciiTheme="minorHAnsi" w:hAnsiTheme="minorHAnsi" w:cstheme="minorHAnsi"/>
                <w:noProof/>
                <w:szCs w:val="24"/>
                <w:lang w:eastAsia="pl-PL" w:bidi="pl-PL"/>
              </w:rPr>
              <w:t>.</w:t>
            </w:r>
          </w:p>
          <w:p w14:paraId="6277F9C6" w14:textId="2640EF63" w:rsidR="002167A4" w:rsidRPr="000A5728" w:rsidRDefault="0097027C" w:rsidP="002167A4">
            <w:pPr>
              <w:spacing w:line="276" w:lineRule="auto"/>
              <w:jc w:val="both"/>
              <w:rPr>
                <w:rFonts w:asciiTheme="minorHAnsi" w:hAnsiTheme="minorHAnsi" w:cstheme="minorHAnsi"/>
                <w:noProof/>
                <w:szCs w:val="24"/>
                <w:lang w:eastAsia="pl-PL" w:bidi="pl-PL"/>
              </w:rPr>
            </w:pPr>
            <w:r>
              <w:rPr>
                <w:rFonts w:asciiTheme="minorHAnsi" w:hAnsiTheme="minorHAnsi" w:cstheme="minorHAnsi"/>
                <w:noProof/>
                <w:szCs w:val="24"/>
                <w:lang w:eastAsia="pl-PL" w:bidi="pl-PL"/>
              </w:rPr>
              <w:t>W</w:t>
            </w:r>
            <w:r w:rsidR="002167A4">
              <w:rPr>
                <w:rFonts w:asciiTheme="minorHAnsi" w:hAnsiTheme="minorHAnsi" w:cstheme="minorHAnsi"/>
                <w:noProof/>
                <w:szCs w:val="24"/>
                <w:lang w:eastAsia="pl-PL" w:bidi="pl-PL"/>
              </w:rPr>
              <w:t xml:space="preserve">sparcie dotacyjne dla inwestycjiw </w:t>
            </w:r>
            <w:r w:rsidR="00E62D7C">
              <w:rPr>
                <w:rFonts w:asciiTheme="minorHAnsi" w:hAnsiTheme="minorHAnsi" w:cstheme="minorHAnsi"/>
                <w:noProof/>
                <w:szCs w:val="24"/>
                <w:lang w:eastAsia="pl-PL" w:bidi="pl-PL"/>
              </w:rPr>
              <w:t>GOZ</w:t>
            </w:r>
            <w:r w:rsidR="002167A4">
              <w:rPr>
                <w:rFonts w:asciiTheme="minorHAnsi" w:hAnsiTheme="minorHAnsi" w:cstheme="minorHAnsi"/>
                <w:noProof/>
                <w:szCs w:val="24"/>
                <w:lang w:eastAsia="pl-PL" w:bidi="pl-PL"/>
              </w:rPr>
              <w:t xml:space="preserve"> nie będzie skierowane na inwestycje charakteryzują</w:t>
            </w:r>
            <w:r>
              <w:rPr>
                <w:rFonts w:asciiTheme="minorHAnsi" w:hAnsiTheme="minorHAnsi" w:cstheme="minorHAnsi"/>
                <w:noProof/>
                <w:szCs w:val="24"/>
                <w:lang w:eastAsia="pl-PL" w:bidi="pl-PL"/>
              </w:rPr>
              <w:t>ce</w:t>
            </w:r>
            <w:r w:rsidR="002167A4">
              <w:rPr>
                <w:rFonts w:asciiTheme="minorHAnsi" w:hAnsiTheme="minorHAnsi" w:cstheme="minorHAnsi"/>
                <w:noProof/>
                <w:szCs w:val="24"/>
                <w:lang w:eastAsia="pl-PL" w:bidi="pl-PL"/>
              </w:rPr>
              <w:t xml:space="preserve"> się dużym potencjałem rynkowym, wysoką efektywnością kosztową i stosunkowo szybkim okresem zwrotu. Takie inwestycje mogą być wspierane </w:t>
            </w:r>
            <w:r w:rsidR="009B5772">
              <w:rPr>
                <w:rFonts w:asciiTheme="minorHAnsi" w:hAnsiTheme="minorHAnsi" w:cstheme="minorHAnsi"/>
                <w:noProof/>
                <w:szCs w:val="24"/>
                <w:lang w:eastAsia="pl-PL" w:bidi="pl-PL"/>
              </w:rPr>
              <w:t>IF</w:t>
            </w:r>
            <w:r w:rsidR="002167A4">
              <w:rPr>
                <w:rFonts w:asciiTheme="minorHAnsi" w:hAnsiTheme="minorHAnsi" w:cstheme="minorHAnsi"/>
                <w:noProof/>
                <w:szCs w:val="24"/>
                <w:lang w:eastAsia="pl-PL" w:bidi="pl-PL"/>
              </w:rPr>
              <w:t xml:space="preserve"> w ramach innych programów operacyjnych.</w:t>
            </w:r>
          </w:p>
          <w:p w14:paraId="7A17D0AE" w14:textId="71BB7775" w:rsidR="002167A4" w:rsidRDefault="002167A4" w:rsidP="002167A4">
            <w:pPr>
              <w:spacing w:before="0" w:line="276" w:lineRule="auto"/>
              <w:jc w:val="both"/>
              <w:rPr>
                <w:rFonts w:asciiTheme="minorHAnsi" w:hAnsiTheme="minorHAnsi" w:cstheme="minorHAnsi"/>
                <w:noProof/>
                <w:lang w:eastAsia="pl-PL" w:bidi="pl-PL"/>
              </w:rPr>
            </w:pPr>
            <w:r>
              <w:rPr>
                <w:rFonts w:asciiTheme="minorHAnsi" w:hAnsiTheme="minorHAnsi" w:cstheme="minorHAnsi"/>
                <w:noProof/>
                <w:lang w:eastAsia="pl-PL" w:bidi="pl-PL"/>
              </w:rPr>
              <w:t xml:space="preserve">W </w:t>
            </w:r>
            <w:r w:rsidRPr="00857FA7">
              <w:rPr>
                <w:rFonts w:asciiTheme="minorHAnsi" w:hAnsiTheme="minorHAnsi" w:cstheme="minorHAnsi"/>
                <w:noProof/>
                <w:szCs w:val="24"/>
                <w:lang w:eastAsia="pl-PL" w:bidi="pl-PL"/>
              </w:rPr>
              <w:t>projekt</w:t>
            </w:r>
            <w:r w:rsidR="0097027C">
              <w:rPr>
                <w:rFonts w:asciiTheme="minorHAnsi" w:hAnsiTheme="minorHAnsi" w:cstheme="minorHAnsi"/>
                <w:noProof/>
                <w:szCs w:val="24"/>
                <w:lang w:eastAsia="pl-PL" w:bidi="pl-PL"/>
              </w:rPr>
              <w:t>ach</w:t>
            </w:r>
            <w:r w:rsidRPr="00857FA7">
              <w:rPr>
                <w:rFonts w:asciiTheme="minorHAnsi" w:hAnsiTheme="minorHAnsi" w:cstheme="minorHAnsi"/>
                <w:noProof/>
                <w:szCs w:val="24"/>
                <w:lang w:eastAsia="pl-PL" w:bidi="pl-PL"/>
              </w:rPr>
              <w:t xml:space="preserve"> kompleksowych, </w:t>
            </w:r>
            <w:r w:rsidR="009B5772">
              <w:rPr>
                <w:rFonts w:asciiTheme="minorHAnsi" w:hAnsiTheme="minorHAnsi" w:cstheme="minorHAnsi"/>
                <w:noProof/>
                <w:szCs w:val="24"/>
                <w:lang w:eastAsia="pl-PL" w:bidi="pl-PL"/>
              </w:rPr>
              <w:t>zakładających</w:t>
            </w:r>
            <w:r w:rsidRPr="00857FA7">
              <w:rPr>
                <w:rFonts w:asciiTheme="minorHAnsi" w:hAnsiTheme="minorHAnsi" w:cstheme="minorHAnsi"/>
                <w:noProof/>
                <w:szCs w:val="24"/>
                <w:lang w:eastAsia="pl-PL" w:bidi="pl-PL"/>
              </w:rPr>
              <w:t xml:space="preserve"> zmian</w:t>
            </w:r>
            <w:r w:rsidR="009B5772">
              <w:rPr>
                <w:rFonts w:asciiTheme="minorHAnsi" w:hAnsiTheme="minorHAnsi" w:cstheme="minorHAnsi"/>
                <w:noProof/>
                <w:szCs w:val="24"/>
                <w:lang w:eastAsia="pl-PL" w:bidi="pl-PL"/>
              </w:rPr>
              <w:t>ę</w:t>
            </w:r>
            <w:r w:rsidRPr="00857FA7">
              <w:rPr>
                <w:rFonts w:asciiTheme="minorHAnsi" w:hAnsiTheme="minorHAnsi" w:cstheme="minorHAnsi"/>
                <w:noProof/>
                <w:szCs w:val="24"/>
                <w:lang w:eastAsia="pl-PL" w:bidi="pl-PL"/>
              </w:rPr>
              <w:t xml:space="preserve"> modelu </w:t>
            </w:r>
            <w:r w:rsidR="0043314C">
              <w:rPr>
                <w:rFonts w:asciiTheme="minorHAnsi" w:hAnsiTheme="minorHAnsi" w:cstheme="minorHAnsi"/>
                <w:noProof/>
                <w:szCs w:val="24"/>
                <w:lang w:eastAsia="pl-PL" w:bidi="pl-PL"/>
              </w:rPr>
              <w:t>biznesowego</w:t>
            </w:r>
            <w:r>
              <w:rPr>
                <w:rFonts w:asciiTheme="minorHAnsi" w:hAnsiTheme="minorHAnsi" w:cstheme="minorHAnsi"/>
                <w:noProof/>
                <w:szCs w:val="24"/>
                <w:lang w:eastAsia="pl-PL" w:bidi="pl-PL"/>
              </w:rPr>
              <w:t xml:space="preserve"> w opaciu o innowacje wzornicze oraz automatyzację i robotyzację, udziela</w:t>
            </w:r>
            <w:r w:rsidR="0097027C">
              <w:rPr>
                <w:rFonts w:asciiTheme="minorHAnsi" w:hAnsiTheme="minorHAnsi" w:cstheme="minorHAnsi"/>
                <w:noProof/>
                <w:szCs w:val="24"/>
                <w:lang w:eastAsia="pl-PL" w:bidi="pl-PL"/>
              </w:rPr>
              <w:t>na będzie</w:t>
            </w:r>
            <w:r>
              <w:rPr>
                <w:rFonts w:asciiTheme="minorHAnsi" w:hAnsiTheme="minorHAnsi" w:cstheme="minorHAnsi"/>
                <w:noProof/>
                <w:szCs w:val="24"/>
                <w:lang w:eastAsia="pl-PL" w:bidi="pl-PL"/>
              </w:rPr>
              <w:t xml:space="preserve"> </w:t>
            </w:r>
            <w:r w:rsidR="0016012F">
              <w:rPr>
                <w:rFonts w:asciiTheme="minorHAnsi" w:hAnsiTheme="minorHAnsi" w:cstheme="minorHAnsi"/>
                <w:noProof/>
                <w:szCs w:val="24"/>
                <w:lang w:eastAsia="pl-PL" w:bidi="pl-PL"/>
              </w:rPr>
              <w:t>dotacj</w:t>
            </w:r>
            <w:r w:rsidR="0097027C">
              <w:rPr>
                <w:rFonts w:asciiTheme="minorHAnsi" w:hAnsiTheme="minorHAnsi" w:cstheme="minorHAnsi"/>
                <w:noProof/>
                <w:szCs w:val="24"/>
                <w:lang w:eastAsia="pl-PL" w:bidi="pl-PL"/>
              </w:rPr>
              <w:t>a</w:t>
            </w:r>
            <w:r w:rsidR="0016012F">
              <w:rPr>
                <w:rFonts w:asciiTheme="minorHAnsi" w:hAnsiTheme="minorHAnsi" w:cstheme="minorHAnsi"/>
                <w:noProof/>
                <w:szCs w:val="24"/>
                <w:lang w:eastAsia="pl-PL" w:bidi="pl-PL"/>
              </w:rPr>
              <w:t xml:space="preserve"> bezzwrot</w:t>
            </w:r>
            <w:r w:rsidR="0097027C">
              <w:rPr>
                <w:rFonts w:asciiTheme="minorHAnsi" w:hAnsiTheme="minorHAnsi" w:cstheme="minorHAnsi"/>
                <w:noProof/>
                <w:szCs w:val="24"/>
                <w:lang w:eastAsia="pl-PL" w:bidi="pl-PL"/>
              </w:rPr>
              <w:t>na</w:t>
            </w:r>
            <w:r w:rsidR="0016012F">
              <w:rPr>
                <w:rFonts w:asciiTheme="minorHAnsi" w:hAnsiTheme="minorHAnsi" w:cstheme="minorHAnsi"/>
                <w:noProof/>
                <w:szCs w:val="24"/>
                <w:lang w:eastAsia="pl-PL" w:bidi="pl-PL"/>
              </w:rPr>
              <w:t xml:space="preserve"> na us</w:t>
            </w:r>
            <w:r w:rsidR="0043314C">
              <w:rPr>
                <w:rFonts w:asciiTheme="minorHAnsi" w:hAnsiTheme="minorHAnsi" w:cstheme="minorHAnsi"/>
                <w:noProof/>
                <w:szCs w:val="24"/>
                <w:lang w:eastAsia="pl-PL" w:bidi="pl-PL"/>
              </w:rPr>
              <w:t>ł</w:t>
            </w:r>
            <w:r w:rsidR="0016012F">
              <w:rPr>
                <w:rFonts w:asciiTheme="minorHAnsi" w:hAnsiTheme="minorHAnsi" w:cstheme="minorHAnsi"/>
                <w:noProof/>
                <w:szCs w:val="24"/>
                <w:lang w:eastAsia="pl-PL" w:bidi="pl-PL"/>
              </w:rPr>
              <w:t xml:space="preserve">ugi rozwojowe i doradztwo, natomiast finansowanie inwestycji nastąpi w formie </w:t>
            </w:r>
            <w:r>
              <w:rPr>
                <w:rFonts w:asciiTheme="minorHAnsi" w:hAnsiTheme="minorHAnsi" w:cstheme="minorHAnsi"/>
                <w:noProof/>
                <w:szCs w:val="24"/>
                <w:lang w:eastAsia="pl-PL" w:bidi="pl-PL"/>
              </w:rPr>
              <w:t>dotacji warunkowej</w:t>
            </w:r>
            <w:r w:rsidRPr="00857FA7">
              <w:rPr>
                <w:rFonts w:asciiTheme="minorHAnsi" w:hAnsiTheme="minorHAnsi" w:cstheme="minorHAnsi"/>
                <w:noProof/>
                <w:szCs w:val="24"/>
                <w:lang w:eastAsia="pl-PL" w:bidi="pl-PL"/>
              </w:rPr>
              <w:t>.</w:t>
            </w:r>
            <w:r w:rsidRPr="00857FA7">
              <w:rPr>
                <w:rFonts w:asciiTheme="minorHAnsi" w:hAnsiTheme="minorHAnsi" w:cstheme="minorHAnsi"/>
                <w:noProof/>
                <w:lang w:eastAsia="pl-PL" w:bidi="pl-PL"/>
              </w:rPr>
              <w:t xml:space="preserve"> </w:t>
            </w:r>
          </w:p>
          <w:p w14:paraId="686119E1" w14:textId="2600E40B" w:rsidR="002167A4" w:rsidRDefault="002167A4" w:rsidP="002167A4">
            <w:pPr>
              <w:spacing w:before="0" w:line="276" w:lineRule="auto"/>
              <w:jc w:val="both"/>
              <w:rPr>
                <w:rFonts w:asciiTheme="minorHAnsi" w:hAnsiTheme="minorHAnsi" w:cstheme="minorHAnsi"/>
                <w:noProof/>
                <w:lang w:eastAsia="pl-PL" w:bidi="pl-PL"/>
              </w:rPr>
            </w:pPr>
            <w:r>
              <w:rPr>
                <w:rFonts w:asciiTheme="minorHAnsi" w:hAnsiTheme="minorHAnsi" w:cstheme="minorHAnsi"/>
                <w:noProof/>
                <w:lang w:eastAsia="pl-PL" w:bidi="pl-PL"/>
              </w:rPr>
              <w:t>Zasady korzystania z dotacji warunkowej będą korzystniejsze dla młodych firm w porównaniu do firm o ugruntowanej pozycji, które z zasady maja łatwiejszy dostęp do finansowania komercyjnego i nie wymagają podobnej intensywności wsparcia dotacyjnego.</w:t>
            </w:r>
          </w:p>
          <w:p w14:paraId="732A2503" w14:textId="08346808" w:rsidR="00A97C12" w:rsidRPr="00857FA7" w:rsidRDefault="00A97C12" w:rsidP="004D169D">
            <w:pPr>
              <w:spacing w:after="0" w:line="276" w:lineRule="auto"/>
              <w:jc w:val="both"/>
              <w:rPr>
                <w:rFonts w:asciiTheme="minorHAnsi" w:hAnsiTheme="minorHAnsi" w:cstheme="minorHAnsi"/>
                <w:noProof/>
                <w:lang w:eastAsia="pl-PL" w:bidi="pl-PL"/>
              </w:rPr>
            </w:pPr>
          </w:p>
        </w:tc>
      </w:tr>
    </w:tbl>
    <w:p w14:paraId="5F9BCBD4" w14:textId="77777777" w:rsidR="00B90E9C" w:rsidRPr="00857FA7" w:rsidRDefault="00B90E9C" w:rsidP="003D5ECC">
      <w:pPr>
        <w:spacing w:after="0" w:line="276" w:lineRule="auto"/>
        <w:jc w:val="both"/>
        <w:rPr>
          <w:rFonts w:asciiTheme="minorHAnsi" w:hAnsiTheme="minorHAnsi" w:cstheme="minorHAnsi"/>
        </w:rPr>
        <w:sectPr w:rsidR="00B90E9C" w:rsidRPr="00857FA7" w:rsidSect="00C719C0">
          <w:pgSz w:w="11907" w:h="16839"/>
          <w:pgMar w:top="1134" w:right="1134" w:bottom="1134" w:left="1134" w:header="567" w:footer="567" w:gutter="0"/>
          <w:cols w:space="720"/>
          <w:docGrid w:linePitch="360"/>
        </w:sectPr>
      </w:pPr>
    </w:p>
    <w:p w14:paraId="3B0FC557" w14:textId="77777777" w:rsidR="00944A95" w:rsidRPr="00857FA7" w:rsidRDefault="00944A95" w:rsidP="003D5ECC">
      <w:pPr>
        <w:pStyle w:val="Point0"/>
        <w:spacing w:after="0" w:line="276" w:lineRule="auto"/>
        <w:jc w:val="both"/>
        <w:rPr>
          <w:rFonts w:asciiTheme="minorHAnsi" w:hAnsiTheme="minorHAnsi" w:cstheme="minorHAnsi"/>
        </w:rPr>
      </w:pPr>
      <w:r w:rsidRPr="00857FA7">
        <w:rPr>
          <w:rFonts w:asciiTheme="minorHAnsi" w:hAnsiTheme="minorHAnsi" w:cstheme="minorHAnsi"/>
        </w:rPr>
        <w:lastRenderedPageBreak/>
        <w:t>2.1.1.1.2.</w:t>
      </w:r>
      <w:r w:rsidRPr="00857FA7">
        <w:rPr>
          <w:rFonts w:asciiTheme="minorHAnsi" w:hAnsiTheme="minorHAnsi" w:cstheme="minorHAnsi"/>
        </w:rPr>
        <w:tab/>
        <w:t>Wskaźniki</w:t>
      </w:r>
    </w:p>
    <w:p w14:paraId="67125BDE" w14:textId="00DACA2A" w:rsidR="00944A95" w:rsidRPr="00857FA7" w:rsidRDefault="00944A95" w:rsidP="003D5ECC">
      <w:pPr>
        <w:pStyle w:val="Text1"/>
        <w:spacing w:after="0" w:line="276" w:lineRule="auto"/>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 </w:t>
      </w:r>
      <w:r w:rsidR="00EF72C8" w:rsidRPr="00857FA7">
        <w:rPr>
          <w:rFonts w:asciiTheme="minorHAnsi" w:hAnsiTheme="minorHAnsi" w:cstheme="minorHAnsi"/>
        </w:rPr>
        <w:t>rozporządzenia w sprawie wspólnych przepisów</w:t>
      </w:r>
      <w:r w:rsidR="00CE6FD2" w:rsidRPr="00857FA7">
        <w:rPr>
          <w:rFonts w:asciiTheme="minorHAnsi" w:hAnsiTheme="minorHAnsi" w:cstheme="minorHAnsi"/>
        </w:rPr>
        <w:t xml:space="preserve"> oraz</w:t>
      </w:r>
      <w:r w:rsidRPr="00857FA7">
        <w:rPr>
          <w:rFonts w:asciiTheme="minorHAnsi" w:hAnsiTheme="minorHAnsi" w:cstheme="minorHAnsi"/>
        </w:rPr>
        <w:t xml:space="preserve"> art. 8 rozporządzenia</w:t>
      </w:r>
      <w:r w:rsidR="00076C1E" w:rsidRPr="00857FA7">
        <w:rPr>
          <w:rFonts w:asciiTheme="minorHAnsi" w:hAnsiTheme="minorHAnsi" w:cstheme="minorHAnsi"/>
        </w:rPr>
        <w:t xml:space="preserve"> w </w:t>
      </w:r>
      <w:r w:rsidRPr="00857FA7">
        <w:rPr>
          <w:rFonts w:asciiTheme="minorHAnsi" w:hAnsiTheme="minorHAnsi" w:cstheme="minorHAnsi"/>
        </w:rPr>
        <w:t>sprawie EFRR</w:t>
      </w:r>
      <w:r w:rsidR="00076C1E" w:rsidRPr="00857FA7">
        <w:rPr>
          <w:rFonts w:asciiTheme="minorHAnsi" w:hAnsiTheme="minorHAnsi" w:cstheme="minorHAnsi"/>
        </w:rPr>
        <w:t xml:space="preserve"> i </w:t>
      </w:r>
      <w:r w:rsidRPr="00857FA7">
        <w:rPr>
          <w:rFonts w:asciiTheme="minorHAnsi" w:hAnsiTheme="minorHAnsi" w:cstheme="minorHAnsi"/>
        </w:rPr>
        <w:t>Funduszu Sp</w:t>
      </w:r>
      <w:r w:rsidR="001B64A8" w:rsidRPr="00857FA7">
        <w:rPr>
          <w:rFonts w:asciiTheme="minorHAnsi" w:hAnsiTheme="minorHAnsi" w:cstheme="minorHAnsi"/>
        </w:rPr>
        <w:t>ójności</w:t>
      </w:r>
    </w:p>
    <w:p w14:paraId="465B3581" w14:textId="6A94713D" w:rsidR="00944A95" w:rsidRPr="00857FA7" w:rsidRDefault="00172FB8" w:rsidP="003D5ECC">
      <w:pPr>
        <w:spacing w:after="0" w:line="276" w:lineRule="auto"/>
        <w:jc w:val="both"/>
        <w:rPr>
          <w:rFonts w:asciiTheme="minorHAnsi" w:hAnsiTheme="minorHAnsi" w:cstheme="minorHAnsi"/>
        </w:rPr>
      </w:pPr>
      <w:r w:rsidRPr="00857FA7">
        <w:rPr>
          <w:rFonts w:asciiTheme="minorHAnsi" w:hAnsiTheme="minorHAnsi" w:cstheme="minorHAnsi"/>
        </w:rPr>
        <w:br/>
      </w:r>
      <w:r w:rsidR="00944A95" w:rsidRPr="00857FA7">
        <w:rPr>
          <w:rFonts w:asciiTheme="minorHAnsi" w:hAnsiTheme="minorHAnsi" w:cstheme="minorHAnsi"/>
        </w:rPr>
        <w:t>Tabela 2: Wskaźniki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3"/>
        <w:gridCol w:w="2232"/>
        <w:gridCol w:w="1013"/>
        <w:gridCol w:w="1360"/>
        <w:gridCol w:w="1675"/>
        <w:gridCol w:w="1974"/>
        <w:gridCol w:w="1934"/>
        <w:gridCol w:w="1203"/>
        <w:gridCol w:w="1107"/>
      </w:tblGrid>
      <w:tr w:rsidR="00857FA7" w:rsidRPr="00857FA7" w14:paraId="03E4CDC4" w14:textId="77777777" w:rsidTr="00A938E3">
        <w:trPr>
          <w:trHeight w:val="227"/>
        </w:trPr>
        <w:tc>
          <w:tcPr>
            <w:tcW w:w="708" w:type="pct"/>
            <w:vAlign w:val="center"/>
          </w:tcPr>
          <w:p w14:paraId="3420783F"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Priorytet</w:t>
            </w:r>
          </w:p>
        </w:tc>
        <w:tc>
          <w:tcPr>
            <w:tcW w:w="766" w:type="pct"/>
            <w:vAlign w:val="center"/>
          </w:tcPr>
          <w:p w14:paraId="5CB1CF51"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szczegółowy</w:t>
            </w:r>
          </w:p>
        </w:tc>
        <w:tc>
          <w:tcPr>
            <w:tcW w:w="348" w:type="pct"/>
            <w:vAlign w:val="center"/>
          </w:tcPr>
          <w:p w14:paraId="2C6B4CBD"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Fundusz</w:t>
            </w:r>
          </w:p>
        </w:tc>
        <w:tc>
          <w:tcPr>
            <w:tcW w:w="467" w:type="pct"/>
            <w:vAlign w:val="center"/>
          </w:tcPr>
          <w:p w14:paraId="2B6BC13C"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Kategoria regionu</w:t>
            </w:r>
          </w:p>
        </w:tc>
        <w:tc>
          <w:tcPr>
            <w:tcW w:w="575" w:type="pct"/>
            <w:vAlign w:val="center"/>
          </w:tcPr>
          <w:p w14:paraId="5FE0D4B7"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Nr identyfikacyjny [5]</w:t>
            </w:r>
          </w:p>
        </w:tc>
        <w:tc>
          <w:tcPr>
            <w:tcW w:w="678" w:type="pct"/>
            <w:shd w:val="clear" w:color="auto" w:fill="auto"/>
            <w:vAlign w:val="center"/>
          </w:tcPr>
          <w:p w14:paraId="4F4D59FB"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Wskaźnik [255]</w:t>
            </w:r>
          </w:p>
        </w:tc>
        <w:tc>
          <w:tcPr>
            <w:tcW w:w="664" w:type="pct"/>
            <w:vAlign w:val="center"/>
          </w:tcPr>
          <w:p w14:paraId="6581C26E"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Jednostka miary</w:t>
            </w:r>
          </w:p>
        </w:tc>
        <w:tc>
          <w:tcPr>
            <w:tcW w:w="413" w:type="pct"/>
            <w:shd w:val="clear" w:color="auto" w:fill="auto"/>
            <w:vAlign w:val="center"/>
          </w:tcPr>
          <w:p w14:paraId="3E0CE468"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pośredni (2024)</w:t>
            </w:r>
          </w:p>
        </w:tc>
        <w:tc>
          <w:tcPr>
            <w:tcW w:w="380" w:type="pct"/>
            <w:shd w:val="clear" w:color="auto" w:fill="auto"/>
            <w:vAlign w:val="center"/>
          </w:tcPr>
          <w:p w14:paraId="0FA33995"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końcowy (2029)</w:t>
            </w:r>
          </w:p>
        </w:tc>
      </w:tr>
      <w:tr w:rsidR="00857FA7" w:rsidRPr="00857FA7" w14:paraId="72CD7324" w14:textId="77777777" w:rsidTr="00A938E3">
        <w:trPr>
          <w:trHeight w:val="227"/>
        </w:trPr>
        <w:tc>
          <w:tcPr>
            <w:tcW w:w="708" w:type="pct"/>
          </w:tcPr>
          <w:p w14:paraId="6A68C74B" w14:textId="02802C26" w:rsidR="00A91D9C" w:rsidRPr="00857FA7" w:rsidRDefault="00A91D9C" w:rsidP="00165CAC">
            <w:pPr>
              <w:pStyle w:val="Akapitzlist"/>
              <w:numPr>
                <w:ilvl w:val="0"/>
                <w:numId w:val="62"/>
              </w:numPr>
              <w:spacing w:after="200"/>
              <w:rPr>
                <w:rFonts w:asciiTheme="minorHAnsi" w:hAnsiTheme="minorHAnsi" w:cstheme="minorHAnsi"/>
                <w:noProof/>
              </w:rPr>
            </w:pPr>
            <w:r w:rsidRPr="00857FA7">
              <w:rPr>
                <w:rFonts w:asciiTheme="minorHAnsi" w:hAnsiTheme="minorHAnsi" w:cstheme="minorHAnsi"/>
                <w:noProof/>
              </w:rPr>
              <w:t>Przedsiębiorczość i innowacje</w:t>
            </w:r>
          </w:p>
        </w:tc>
        <w:tc>
          <w:tcPr>
            <w:tcW w:w="766" w:type="pct"/>
          </w:tcPr>
          <w:p w14:paraId="50B26BE6" w14:textId="4542D611" w:rsidR="00A91D9C" w:rsidRPr="00857FA7" w:rsidRDefault="00323766" w:rsidP="004B546E">
            <w:pPr>
              <w:pStyle w:val="Text1"/>
              <w:spacing w:before="0" w:after="0" w:line="240" w:lineRule="auto"/>
              <w:ind w:left="0"/>
              <w:jc w:val="both"/>
              <w:rPr>
                <w:rFonts w:asciiTheme="minorHAnsi" w:hAnsiTheme="minorHAnsi" w:cstheme="minorHAnsi"/>
                <w:szCs w:val="24"/>
              </w:rPr>
            </w:pPr>
            <w:r w:rsidRPr="00857FA7">
              <w:rPr>
                <w:rFonts w:asciiTheme="minorHAnsi" w:hAnsiTheme="minorHAnsi" w:cstheme="minorHAnsi"/>
                <w:szCs w:val="24"/>
              </w:rPr>
              <w:t>I</w:t>
            </w:r>
            <w:r w:rsidR="00A91D9C" w:rsidRPr="00857FA7">
              <w:rPr>
                <w:rFonts w:asciiTheme="minorHAnsi" w:hAnsiTheme="minorHAnsi" w:cstheme="minorHAnsi"/>
                <w:szCs w:val="24"/>
              </w:rPr>
              <w:t>(iii)</w:t>
            </w:r>
          </w:p>
        </w:tc>
        <w:tc>
          <w:tcPr>
            <w:tcW w:w="348" w:type="pct"/>
          </w:tcPr>
          <w:p w14:paraId="67E246B8" w14:textId="03D28E90" w:rsidR="00A91D9C" w:rsidRPr="00857FA7" w:rsidRDefault="00A91D9C" w:rsidP="003D5ECC">
            <w:pPr>
              <w:spacing w:after="0" w:line="240" w:lineRule="auto"/>
              <w:jc w:val="both"/>
              <w:rPr>
                <w:rFonts w:asciiTheme="minorHAnsi" w:hAnsiTheme="minorHAnsi" w:cstheme="minorHAnsi"/>
                <w:noProof/>
                <w:szCs w:val="24"/>
              </w:rPr>
            </w:pPr>
            <w:r w:rsidRPr="00857FA7">
              <w:rPr>
                <w:rFonts w:asciiTheme="minorHAnsi" w:hAnsiTheme="minorHAnsi" w:cstheme="minorHAnsi"/>
                <w:noProof/>
                <w:szCs w:val="24"/>
              </w:rPr>
              <w:t>EFRR</w:t>
            </w:r>
          </w:p>
        </w:tc>
        <w:tc>
          <w:tcPr>
            <w:tcW w:w="467" w:type="pct"/>
          </w:tcPr>
          <w:p w14:paraId="6EBFFDD2" w14:textId="3FB3D7CB" w:rsidR="00A91D9C" w:rsidRPr="00857FA7" w:rsidRDefault="00A91D9C" w:rsidP="003D5ECC">
            <w:pPr>
              <w:spacing w:after="0" w:line="240" w:lineRule="auto"/>
              <w:jc w:val="both"/>
              <w:rPr>
                <w:rFonts w:asciiTheme="minorHAnsi" w:eastAsia="Times New Roman" w:hAnsiTheme="minorHAnsi" w:cstheme="minorHAnsi"/>
                <w:iCs/>
                <w:noProof/>
                <w:szCs w:val="24"/>
              </w:rPr>
            </w:pPr>
            <w:r w:rsidRPr="00857FA7">
              <w:rPr>
                <w:rFonts w:asciiTheme="minorHAnsi" w:eastAsia="Times New Roman" w:hAnsiTheme="minorHAnsi" w:cstheme="minorHAnsi"/>
                <w:iCs/>
                <w:noProof/>
                <w:szCs w:val="24"/>
              </w:rPr>
              <w:t>Słabiej rozwinięte</w:t>
            </w:r>
          </w:p>
        </w:tc>
        <w:tc>
          <w:tcPr>
            <w:tcW w:w="575" w:type="pct"/>
          </w:tcPr>
          <w:p w14:paraId="56796097" w14:textId="716A6A66" w:rsidR="00A91D9C" w:rsidRPr="00857FA7" w:rsidRDefault="00A91D9C" w:rsidP="003D5ECC">
            <w:pPr>
              <w:spacing w:after="0" w:line="240" w:lineRule="auto"/>
              <w:jc w:val="both"/>
              <w:rPr>
                <w:rFonts w:asciiTheme="minorHAnsi" w:hAnsiTheme="minorHAnsi" w:cstheme="minorHAnsi"/>
                <w:szCs w:val="24"/>
                <w:lang w:val="en-US"/>
              </w:rPr>
            </w:pPr>
            <w:r w:rsidRPr="00857FA7">
              <w:rPr>
                <w:rFonts w:asciiTheme="minorHAnsi" w:hAnsiTheme="minorHAnsi" w:cstheme="minorHAnsi"/>
                <w:szCs w:val="24"/>
                <w:lang w:val="en-US"/>
              </w:rPr>
              <w:t>RCO 01</w:t>
            </w:r>
          </w:p>
        </w:tc>
        <w:tc>
          <w:tcPr>
            <w:tcW w:w="678" w:type="pct"/>
            <w:shd w:val="clear" w:color="auto" w:fill="auto"/>
          </w:tcPr>
          <w:p w14:paraId="097B7213" w14:textId="1A80BB3A" w:rsidR="00A91D9C" w:rsidRPr="00857FA7" w:rsidRDefault="00A91D9C" w:rsidP="003D5ECC">
            <w:pPr>
              <w:spacing w:after="0" w:line="240" w:lineRule="auto"/>
              <w:jc w:val="both"/>
              <w:rPr>
                <w:rFonts w:asciiTheme="minorHAnsi" w:hAnsiTheme="minorHAnsi" w:cstheme="minorHAnsi"/>
                <w:noProof/>
                <w:szCs w:val="24"/>
              </w:rPr>
            </w:pPr>
            <w:r w:rsidRPr="00857FA7">
              <w:rPr>
                <w:rFonts w:asciiTheme="minorHAnsi" w:hAnsiTheme="minorHAnsi" w:cstheme="minorHAnsi"/>
                <w:noProof/>
                <w:szCs w:val="24"/>
              </w:rPr>
              <w:t>Przedsiębiorstwa objęte wsparciem (w tym: mikro, małe, średnie, duże)</w:t>
            </w:r>
          </w:p>
        </w:tc>
        <w:tc>
          <w:tcPr>
            <w:tcW w:w="664" w:type="pct"/>
          </w:tcPr>
          <w:p w14:paraId="5FD407FC" w14:textId="579B5066" w:rsidR="00A91D9C" w:rsidRPr="00857FA7" w:rsidRDefault="00A91D9C" w:rsidP="003D5ECC">
            <w:pPr>
              <w:spacing w:after="0" w:line="240" w:lineRule="auto"/>
              <w:jc w:val="both"/>
              <w:rPr>
                <w:rFonts w:asciiTheme="minorHAnsi" w:hAnsiTheme="minorHAnsi" w:cstheme="minorHAnsi"/>
                <w:noProof/>
                <w:szCs w:val="24"/>
              </w:rPr>
            </w:pPr>
            <w:r w:rsidRPr="00857FA7">
              <w:rPr>
                <w:rFonts w:asciiTheme="minorHAnsi" w:hAnsiTheme="minorHAnsi" w:cstheme="minorHAnsi"/>
                <w:noProof/>
                <w:szCs w:val="24"/>
              </w:rPr>
              <w:t>przedsiębiorstwa</w:t>
            </w:r>
          </w:p>
        </w:tc>
        <w:tc>
          <w:tcPr>
            <w:tcW w:w="413" w:type="pct"/>
            <w:shd w:val="clear" w:color="auto" w:fill="auto"/>
          </w:tcPr>
          <w:p w14:paraId="64433A84" w14:textId="5D87B6D9" w:rsidR="00A91D9C" w:rsidRPr="00857FA7" w:rsidRDefault="00567103" w:rsidP="00CC7960">
            <w:pPr>
              <w:spacing w:after="0" w:line="276" w:lineRule="auto"/>
              <w:jc w:val="center"/>
              <w:rPr>
                <w:rFonts w:asciiTheme="minorHAnsi" w:hAnsiTheme="minorHAnsi" w:cstheme="minorHAnsi"/>
              </w:rPr>
            </w:pPr>
            <w:r>
              <w:rPr>
                <w:rFonts w:asciiTheme="minorHAnsi" w:hAnsiTheme="minorHAnsi" w:cstheme="minorHAnsi"/>
              </w:rPr>
              <w:t>582</w:t>
            </w:r>
          </w:p>
        </w:tc>
        <w:tc>
          <w:tcPr>
            <w:tcW w:w="380" w:type="pct"/>
            <w:shd w:val="clear" w:color="auto" w:fill="auto"/>
          </w:tcPr>
          <w:p w14:paraId="7EC8ECD8" w14:textId="234D8F77" w:rsidR="00567103" w:rsidRDefault="00567103" w:rsidP="00CC7960">
            <w:pPr>
              <w:spacing w:after="0" w:line="276" w:lineRule="auto"/>
              <w:jc w:val="center"/>
              <w:rPr>
                <w:rFonts w:asciiTheme="minorHAnsi" w:hAnsiTheme="minorHAnsi" w:cstheme="minorHAnsi"/>
              </w:rPr>
            </w:pPr>
            <w:r>
              <w:rPr>
                <w:rFonts w:asciiTheme="minorHAnsi" w:hAnsiTheme="minorHAnsi" w:cstheme="minorHAnsi"/>
              </w:rPr>
              <w:t> </w:t>
            </w:r>
          </w:p>
          <w:p w14:paraId="0228D058" w14:textId="4A56CB7A" w:rsidR="00A91D9C" w:rsidRPr="00857FA7" w:rsidRDefault="00567103" w:rsidP="00CC7960">
            <w:pPr>
              <w:spacing w:after="0" w:line="276" w:lineRule="auto"/>
              <w:jc w:val="center"/>
              <w:rPr>
                <w:rFonts w:asciiTheme="minorHAnsi" w:hAnsiTheme="minorHAnsi" w:cstheme="minorHAnsi"/>
              </w:rPr>
            </w:pPr>
            <w:r>
              <w:rPr>
                <w:rFonts w:asciiTheme="minorHAnsi" w:hAnsiTheme="minorHAnsi" w:cstheme="minorHAnsi"/>
              </w:rPr>
              <w:t>1 943</w:t>
            </w:r>
          </w:p>
        </w:tc>
      </w:tr>
      <w:tr w:rsidR="00857FA7" w:rsidRPr="00857FA7" w14:paraId="5CE91672" w14:textId="77777777" w:rsidTr="00A938E3">
        <w:trPr>
          <w:trHeight w:val="227"/>
        </w:trPr>
        <w:tc>
          <w:tcPr>
            <w:tcW w:w="708" w:type="pct"/>
          </w:tcPr>
          <w:p w14:paraId="41659F0A" w14:textId="0199C0A5" w:rsidR="00A91D9C" w:rsidRPr="00857FA7" w:rsidRDefault="00A91D9C" w:rsidP="00165CAC">
            <w:pPr>
              <w:pStyle w:val="Akapitzlist"/>
              <w:numPr>
                <w:ilvl w:val="0"/>
                <w:numId w:val="66"/>
              </w:numPr>
              <w:spacing w:after="200"/>
              <w:rPr>
                <w:rFonts w:asciiTheme="minorHAnsi" w:hAnsiTheme="minorHAnsi" w:cstheme="minorHAnsi"/>
                <w:noProof/>
              </w:rPr>
            </w:pPr>
            <w:r w:rsidRPr="00857FA7">
              <w:rPr>
                <w:rFonts w:asciiTheme="minorHAnsi" w:hAnsiTheme="minorHAnsi" w:cstheme="minorHAnsi"/>
                <w:noProof/>
              </w:rPr>
              <w:t>Przedsiębiorczość i innowacje</w:t>
            </w:r>
          </w:p>
        </w:tc>
        <w:tc>
          <w:tcPr>
            <w:tcW w:w="766" w:type="pct"/>
          </w:tcPr>
          <w:p w14:paraId="72931BDF" w14:textId="5BE1344E" w:rsidR="00A91D9C" w:rsidRPr="00857FA7" w:rsidRDefault="004B546E" w:rsidP="004B546E">
            <w:pPr>
              <w:pStyle w:val="Text1"/>
              <w:spacing w:before="0" w:after="0" w:line="240" w:lineRule="auto"/>
              <w:ind w:left="0"/>
              <w:jc w:val="both"/>
              <w:rPr>
                <w:rFonts w:asciiTheme="minorHAnsi" w:hAnsiTheme="minorHAnsi" w:cstheme="minorHAnsi"/>
                <w:szCs w:val="24"/>
              </w:rPr>
            </w:pPr>
            <w:r w:rsidRPr="00857FA7">
              <w:rPr>
                <w:rFonts w:asciiTheme="minorHAnsi" w:hAnsiTheme="minorHAnsi" w:cstheme="minorHAnsi"/>
                <w:szCs w:val="24"/>
              </w:rPr>
              <w:t>1</w:t>
            </w:r>
            <w:r w:rsidR="00A91D9C" w:rsidRPr="00857FA7">
              <w:rPr>
                <w:rFonts w:asciiTheme="minorHAnsi" w:hAnsiTheme="minorHAnsi" w:cstheme="minorHAnsi"/>
                <w:szCs w:val="24"/>
              </w:rPr>
              <w:t>(iii)</w:t>
            </w:r>
          </w:p>
        </w:tc>
        <w:tc>
          <w:tcPr>
            <w:tcW w:w="348" w:type="pct"/>
          </w:tcPr>
          <w:p w14:paraId="10A120AB" w14:textId="3342E67E" w:rsidR="00A91D9C" w:rsidRPr="00857FA7" w:rsidRDefault="00A91D9C" w:rsidP="003D5ECC">
            <w:pPr>
              <w:spacing w:after="0" w:line="240" w:lineRule="auto"/>
              <w:jc w:val="both"/>
              <w:rPr>
                <w:rFonts w:asciiTheme="minorHAnsi" w:hAnsiTheme="minorHAnsi" w:cstheme="minorHAnsi"/>
                <w:noProof/>
                <w:szCs w:val="24"/>
              </w:rPr>
            </w:pPr>
            <w:r w:rsidRPr="00857FA7">
              <w:rPr>
                <w:rFonts w:asciiTheme="minorHAnsi" w:hAnsiTheme="minorHAnsi" w:cstheme="minorHAnsi"/>
                <w:noProof/>
                <w:szCs w:val="24"/>
              </w:rPr>
              <w:t>EFRR</w:t>
            </w:r>
          </w:p>
        </w:tc>
        <w:tc>
          <w:tcPr>
            <w:tcW w:w="467" w:type="pct"/>
          </w:tcPr>
          <w:p w14:paraId="106EEDE8" w14:textId="28912C9E" w:rsidR="00A91D9C" w:rsidRPr="00857FA7" w:rsidRDefault="00A91D9C" w:rsidP="003D5ECC">
            <w:pPr>
              <w:spacing w:after="0" w:line="240" w:lineRule="auto"/>
              <w:jc w:val="both"/>
              <w:rPr>
                <w:rFonts w:asciiTheme="minorHAnsi" w:eastAsia="Times New Roman" w:hAnsiTheme="minorHAnsi" w:cstheme="minorHAnsi"/>
                <w:iCs/>
                <w:noProof/>
                <w:szCs w:val="24"/>
              </w:rPr>
            </w:pPr>
            <w:r w:rsidRPr="00857FA7">
              <w:rPr>
                <w:rFonts w:asciiTheme="minorHAnsi" w:eastAsia="Times New Roman" w:hAnsiTheme="minorHAnsi" w:cstheme="minorHAnsi"/>
                <w:iCs/>
                <w:noProof/>
                <w:szCs w:val="24"/>
              </w:rPr>
              <w:t>Słabiej rozwinięte</w:t>
            </w:r>
          </w:p>
        </w:tc>
        <w:tc>
          <w:tcPr>
            <w:tcW w:w="575" w:type="pct"/>
          </w:tcPr>
          <w:p w14:paraId="0AA99016" w14:textId="64696FC1" w:rsidR="00A91D9C" w:rsidRPr="00857FA7" w:rsidRDefault="00A91D9C" w:rsidP="003D5ECC">
            <w:pPr>
              <w:spacing w:after="0" w:line="240" w:lineRule="auto"/>
              <w:jc w:val="both"/>
              <w:rPr>
                <w:rFonts w:asciiTheme="minorHAnsi" w:hAnsiTheme="minorHAnsi" w:cstheme="minorHAnsi"/>
                <w:szCs w:val="24"/>
                <w:lang w:val="en-US"/>
              </w:rPr>
            </w:pPr>
            <w:r w:rsidRPr="00857FA7">
              <w:rPr>
                <w:rFonts w:asciiTheme="minorHAnsi" w:hAnsiTheme="minorHAnsi" w:cstheme="minorHAnsi"/>
                <w:szCs w:val="24"/>
                <w:lang w:val="en-AU"/>
              </w:rPr>
              <w:t>RCO 02</w:t>
            </w:r>
          </w:p>
        </w:tc>
        <w:tc>
          <w:tcPr>
            <w:tcW w:w="678" w:type="pct"/>
            <w:shd w:val="clear" w:color="auto" w:fill="auto"/>
          </w:tcPr>
          <w:p w14:paraId="26095550" w14:textId="3BF12E75" w:rsidR="00A91D9C" w:rsidRPr="00857FA7" w:rsidRDefault="00A91D9C" w:rsidP="003D5ECC">
            <w:pPr>
              <w:spacing w:after="0" w:line="240" w:lineRule="auto"/>
              <w:jc w:val="both"/>
              <w:rPr>
                <w:rFonts w:asciiTheme="minorHAnsi" w:hAnsiTheme="minorHAnsi" w:cstheme="minorHAnsi"/>
                <w:noProof/>
                <w:szCs w:val="24"/>
              </w:rPr>
            </w:pPr>
            <w:r w:rsidRPr="00857FA7">
              <w:rPr>
                <w:rFonts w:asciiTheme="minorHAnsi" w:hAnsiTheme="minorHAnsi" w:cstheme="minorHAnsi"/>
                <w:noProof/>
                <w:szCs w:val="24"/>
              </w:rPr>
              <w:t>Przedsiębiorstwa objęte wsparciem w formie dotacji</w:t>
            </w:r>
          </w:p>
        </w:tc>
        <w:tc>
          <w:tcPr>
            <w:tcW w:w="664" w:type="pct"/>
          </w:tcPr>
          <w:p w14:paraId="4F1AB62D" w14:textId="2E901533" w:rsidR="00A91D9C" w:rsidRPr="00857FA7" w:rsidRDefault="00A91D9C" w:rsidP="003D5ECC">
            <w:pPr>
              <w:spacing w:after="0" w:line="240" w:lineRule="auto"/>
              <w:jc w:val="both"/>
              <w:rPr>
                <w:rFonts w:asciiTheme="minorHAnsi" w:hAnsiTheme="minorHAnsi" w:cstheme="minorHAnsi"/>
                <w:noProof/>
                <w:szCs w:val="24"/>
              </w:rPr>
            </w:pPr>
            <w:r w:rsidRPr="00857FA7">
              <w:rPr>
                <w:rFonts w:asciiTheme="minorHAnsi" w:hAnsiTheme="minorHAnsi" w:cstheme="minorHAnsi"/>
                <w:noProof/>
                <w:szCs w:val="24"/>
              </w:rPr>
              <w:t>przedsiębiorstwa</w:t>
            </w:r>
          </w:p>
        </w:tc>
        <w:tc>
          <w:tcPr>
            <w:tcW w:w="413" w:type="pct"/>
            <w:shd w:val="clear" w:color="auto" w:fill="auto"/>
          </w:tcPr>
          <w:p w14:paraId="4ECBCD90" w14:textId="71859A6D" w:rsidR="00A91D9C" w:rsidRPr="00857FA7" w:rsidRDefault="00567103" w:rsidP="00CC7960">
            <w:pPr>
              <w:spacing w:after="0" w:line="276" w:lineRule="auto"/>
              <w:jc w:val="center"/>
              <w:rPr>
                <w:rFonts w:asciiTheme="minorHAnsi" w:hAnsiTheme="minorHAnsi" w:cstheme="minorHAnsi"/>
              </w:rPr>
            </w:pPr>
            <w:r>
              <w:rPr>
                <w:rFonts w:asciiTheme="minorHAnsi" w:hAnsiTheme="minorHAnsi" w:cstheme="minorHAnsi"/>
              </w:rPr>
              <w:t>310</w:t>
            </w:r>
          </w:p>
        </w:tc>
        <w:tc>
          <w:tcPr>
            <w:tcW w:w="380" w:type="pct"/>
            <w:shd w:val="clear" w:color="auto" w:fill="auto"/>
          </w:tcPr>
          <w:p w14:paraId="60E0D235" w14:textId="75C7E628" w:rsidR="00567103" w:rsidRDefault="00567103" w:rsidP="00CC7960">
            <w:pPr>
              <w:spacing w:after="0" w:line="276" w:lineRule="auto"/>
              <w:jc w:val="center"/>
              <w:rPr>
                <w:rFonts w:asciiTheme="minorHAnsi" w:hAnsiTheme="minorHAnsi" w:cstheme="minorHAnsi"/>
              </w:rPr>
            </w:pPr>
            <w:r>
              <w:rPr>
                <w:rFonts w:asciiTheme="minorHAnsi" w:hAnsiTheme="minorHAnsi" w:cstheme="minorHAnsi"/>
              </w:rPr>
              <w:t> </w:t>
            </w:r>
          </w:p>
          <w:p w14:paraId="7B99F8C2" w14:textId="1E1D30AB" w:rsidR="00A91D9C" w:rsidRPr="00857FA7" w:rsidRDefault="00567103" w:rsidP="00CC7960">
            <w:pPr>
              <w:spacing w:after="0" w:line="276" w:lineRule="auto"/>
              <w:jc w:val="center"/>
              <w:rPr>
                <w:rFonts w:asciiTheme="minorHAnsi" w:hAnsiTheme="minorHAnsi" w:cstheme="minorHAnsi"/>
              </w:rPr>
            </w:pPr>
            <w:r>
              <w:rPr>
                <w:rFonts w:asciiTheme="minorHAnsi" w:hAnsiTheme="minorHAnsi" w:cstheme="minorHAnsi"/>
              </w:rPr>
              <w:t>1 266</w:t>
            </w:r>
          </w:p>
        </w:tc>
      </w:tr>
      <w:tr w:rsidR="00857FA7" w:rsidRPr="00857FA7" w14:paraId="0491BFAB" w14:textId="77777777" w:rsidTr="00A938E3">
        <w:trPr>
          <w:trHeight w:val="227"/>
        </w:trPr>
        <w:tc>
          <w:tcPr>
            <w:tcW w:w="708" w:type="pct"/>
          </w:tcPr>
          <w:p w14:paraId="7BB69A5D" w14:textId="3C577113" w:rsidR="00A91D9C" w:rsidRPr="00857FA7" w:rsidRDefault="00A91D9C" w:rsidP="00165CAC">
            <w:pPr>
              <w:pStyle w:val="Akapitzlist"/>
              <w:numPr>
                <w:ilvl w:val="0"/>
                <w:numId w:val="67"/>
              </w:numPr>
              <w:spacing w:after="200"/>
              <w:rPr>
                <w:rFonts w:asciiTheme="minorHAnsi" w:hAnsiTheme="minorHAnsi" w:cstheme="minorHAnsi"/>
              </w:rPr>
            </w:pPr>
            <w:r w:rsidRPr="00857FA7">
              <w:rPr>
                <w:rFonts w:asciiTheme="minorHAnsi" w:hAnsiTheme="minorHAnsi" w:cstheme="minorHAnsi"/>
                <w:noProof/>
              </w:rPr>
              <w:t>Przedsiębiorczość i innowacje</w:t>
            </w:r>
          </w:p>
        </w:tc>
        <w:tc>
          <w:tcPr>
            <w:tcW w:w="766" w:type="pct"/>
          </w:tcPr>
          <w:p w14:paraId="274CCA89" w14:textId="4A9E46CC" w:rsidR="00A91D9C" w:rsidRPr="00857FA7" w:rsidRDefault="004B546E" w:rsidP="004B546E">
            <w:pPr>
              <w:pStyle w:val="Text1"/>
              <w:spacing w:before="0" w:after="0" w:line="240" w:lineRule="auto"/>
              <w:ind w:left="0"/>
              <w:jc w:val="both"/>
              <w:rPr>
                <w:rFonts w:asciiTheme="minorHAnsi" w:hAnsiTheme="minorHAnsi" w:cstheme="minorHAnsi"/>
                <w:szCs w:val="24"/>
              </w:rPr>
            </w:pPr>
            <w:r w:rsidRPr="00857FA7">
              <w:rPr>
                <w:rFonts w:asciiTheme="minorHAnsi" w:hAnsiTheme="minorHAnsi" w:cstheme="minorHAnsi"/>
                <w:szCs w:val="24"/>
              </w:rPr>
              <w:t>1</w:t>
            </w:r>
            <w:r w:rsidR="00A91D9C" w:rsidRPr="00857FA7">
              <w:rPr>
                <w:rFonts w:asciiTheme="minorHAnsi" w:hAnsiTheme="minorHAnsi" w:cstheme="minorHAnsi"/>
                <w:szCs w:val="24"/>
              </w:rPr>
              <w:t>(iii)</w:t>
            </w:r>
          </w:p>
        </w:tc>
        <w:tc>
          <w:tcPr>
            <w:tcW w:w="348" w:type="pct"/>
          </w:tcPr>
          <w:p w14:paraId="4802C136" w14:textId="1AF0559B" w:rsidR="00A91D9C" w:rsidRPr="00857FA7" w:rsidRDefault="00A91D9C" w:rsidP="003D5ECC">
            <w:pPr>
              <w:spacing w:after="0" w:line="240" w:lineRule="auto"/>
              <w:jc w:val="both"/>
              <w:rPr>
                <w:rFonts w:asciiTheme="minorHAnsi" w:hAnsiTheme="minorHAnsi" w:cstheme="minorHAnsi"/>
                <w:szCs w:val="24"/>
              </w:rPr>
            </w:pPr>
            <w:r w:rsidRPr="00857FA7">
              <w:rPr>
                <w:rFonts w:asciiTheme="minorHAnsi" w:hAnsiTheme="minorHAnsi" w:cstheme="minorHAnsi"/>
                <w:noProof/>
                <w:szCs w:val="24"/>
              </w:rPr>
              <w:t>EFRR</w:t>
            </w:r>
          </w:p>
        </w:tc>
        <w:tc>
          <w:tcPr>
            <w:tcW w:w="467" w:type="pct"/>
          </w:tcPr>
          <w:p w14:paraId="2CBB0D7C" w14:textId="1110EA23" w:rsidR="00A91D9C" w:rsidRPr="00857FA7" w:rsidRDefault="00A91D9C" w:rsidP="003D5ECC">
            <w:pPr>
              <w:spacing w:after="0" w:line="240" w:lineRule="auto"/>
              <w:jc w:val="both"/>
              <w:rPr>
                <w:rFonts w:asciiTheme="minorHAnsi" w:hAnsiTheme="minorHAnsi" w:cstheme="minorHAnsi"/>
                <w:szCs w:val="24"/>
              </w:rPr>
            </w:pPr>
            <w:r w:rsidRPr="00857FA7">
              <w:rPr>
                <w:rFonts w:asciiTheme="minorHAnsi" w:hAnsiTheme="minorHAnsi" w:cstheme="minorHAnsi"/>
                <w:noProof/>
                <w:szCs w:val="24"/>
              </w:rPr>
              <w:t>Słabiej rozwinięte</w:t>
            </w:r>
          </w:p>
        </w:tc>
        <w:tc>
          <w:tcPr>
            <w:tcW w:w="575" w:type="pct"/>
          </w:tcPr>
          <w:p w14:paraId="1F0111DC" w14:textId="50F2F77D" w:rsidR="00A91D9C" w:rsidRPr="00857FA7" w:rsidRDefault="00A91D9C" w:rsidP="003D5ECC">
            <w:pPr>
              <w:spacing w:after="0" w:line="240" w:lineRule="auto"/>
              <w:jc w:val="both"/>
              <w:rPr>
                <w:rFonts w:asciiTheme="minorHAnsi" w:hAnsiTheme="minorHAnsi" w:cstheme="minorHAnsi"/>
                <w:szCs w:val="24"/>
              </w:rPr>
            </w:pPr>
            <w:r w:rsidRPr="00857FA7">
              <w:rPr>
                <w:rFonts w:asciiTheme="minorHAnsi" w:hAnsiTheme="minorHAnsi" w:cstheme="minorHAnsi"/>
                <w:szCs w:val="24"/>
                <w:lang w:val="en-AU"/>
              </w:rPr>
              <w:t>RCO 03</w:t>
            </w:r>
          </w:p>
        </w:tc>
        <w:tc>
          <w:tcPr>
            <w:tcW w:w="678" w:type="pct"/>
            <w:shd w:val="clear" w:color="auto" w:fill="auto"/>
          </w:tcPr>
          <w:p w14:paraId="0716E72A" w14:textId="140D47C9" w:rsidR="00A91D9C" w:rsidRPr="00857FA7" w:rsidRDefault="00A91D9C" w:rsidP="003D5ECC">
            <w:pPr>
              <w:spacing w:after="0" w:line="240" w:lineRule="auto"/>
              <w:jc w:val="both"/>
              <w:rPr>
                <w:rFonts w:asciiTheme="minorHAnsi" w:hAnsiTheme="minorHAnsi" w:cstheme="minorHAnsi"/>
                <w:szCs w:val="24"/>
              </w:rPr>
            </w:pPr>
            <w:r w:rsidRPr="00857FA7">
              <w:rPr>
                <w:rFonts w:asciiTheme="minorHAnsi" w:hAnsiTheme="minorHAnsi" w:cstheme="minorHAnsi"/>
                <w:noProof/>
                <w:szCs w:val="24"/>
              </w:rPr>
              <w:t>Przedsiębiorstwa objęte wsparciem z instrumentów finansowych</w:t>
            </w:r>
          </w:p>
        </w:tc>
        <w:tc>
          <w:tcPr>
            <w:tcW w:w="664" w:type="pct"/>
          </w:tcPr>
          <w:p w14:paraId="14AED941" w14:textId="5C87A789" w:rsidR="00A91D9C" w:rsidRPr="00857FA7" w:rsidRDefault="00A91D9C" w:rsidP="003D5ECC">
            <w:pPr>
              <w:spacing w:after="0" w:line="240" w:lineRule="auto"/>
              <w:jc w:val="both"/>
              <w:rPr>
                <w:rFonts w:asciiTheme="minorHAnsi" w:hAnsiTheme="minorHAnsi" w:cstheme="minorHAnsi"/>
                <w:szCs w:val="24"/>
              </w:rPr>
            </w:pPr>
            <w:r w:rsidRPr="00857FA7">
              <w:rPr>
                <w:rFonts w:asciiTheme="minorHAnsi" w:hAnsiTheme="minorHAnsi" w:cstheme="minorHAnsi"/>
                <w:noProof/>
                <w:szCs w:val="24"/>
              </w:rPr>
              <w:t>przedsiębiorstwa</w:t>
            </w:r>
          </w:p>
        </w:tc>
        <w:tc>
          <w:tcPr>
            <w:tcW w:w="413" w:type="pct"/>
            <w:shd w:val="clear" w:color="auto" w:fill="auto"/>
          </w:tcPr>
          <w:p w14:paraId="12D13F6C" w14:textId="32D6894B" w:rsidR="00A91D9C" w:rsidRPr="00857FA7" w:rsidRDefault="00CC7960" w:rsidP="00CC7960">
            <w:pPr>
              <w:spacing w:after="0" w:line="276" w:lineRule="auto"/>
              <w:jc w:val="center"/>
              <w:rPr>
                <w:rFonts w:asciiTheme="minorHAnsi" w:hAnsiTheme="minorHAnsi" w:cstheme="minorHAnsi"/>
              </w:rPr>
            </w:pPr>
            <w:r w:rsidRPr="00857FA7">
              <w:rPr>
                <w:rFonts w:asciiTheme="minorHAnsi" w:hAnsiTheme="minorHAnsi" w:cstheme="minorHAnsi"/>
              </w:rPr>
              <w:t>320</w:t>
            </w:r>
          </w:p>
        </w:tc>
        <w:tc>
          <w:tcPr>
            <w:tcW w:w="380" w:type="pct"/>
            <w:shd w:val="clear" w:color="auto" w:fill="auto"/>
          </w:tcPr>
          <w:p w14:paraId="1662EA3A" w14:textId="7A9B4EF3" w:rsidR="00567103" w:rsidRDefault="00567103" w:rsidP="00490DCA">
            <w:pPr>
              <w:spacing w:after="0" w:line="276" w:lineRule="auto"/>
              <w:jc w:val="center"/>
              <w:rPr>
                <w:rFonts w:asciiTheme="minorHAnsi" w:hAnsiTheme="minorHAnsi" w:cstheme="minorHAnsi"/>
              </w:rPr>
            </w:pPr>
            <w:r>
              <w:rPr>
                <w:rFonts w:asciiTheme="minorHAnsi" w:hAnsiTheme="minorHAnsi" w:cstheme="minorHAnsi"/>
              </w:rPr>
              <w:t> </w:t>
            </w:r>
          </w:p>
          <w:p w14:paraId="007ADD8B" w14:textId="232D27F7" w:rsidR="00A91D9C" w:rsidRPr="00857FA7" w:rsidRDefault="00567103" w:rsidP="00490DCA">
            <w:pPr>
              <w:spacing w:after="0" w:line="276" w:lineRule="auto"/>
              <w:jc w:val="center"/>
              <w:rPr>
                <w:rFonts w:asciiTheme="minorHAnsi" w:hAnsiTheme="minorHAnsi" w:cstheme="minorHAnsi"/>
              </w:rPr>
            </w:pPr>
            <w:r>
              <w:rPr>
                <w:rFonts w:asciiTheme="minorHAnsi" w:hAnsiTheme="minorHAnsi" w:cstheme="minorHAnsi"/>
              </w:rPr>
              <w:t>846</w:t>
            </w:r>
          </w:p>
        </w:tc>
      </w:tr>
      <w:tr w:rsidR="00857FA7" w:rsidRPr="00857FA7" w14:paraId="70E7342F" w14:textId="77777777" w:rsidTr="00A938E3">
        <w:trPr>
          <w:trHeight w:val="227"/>
        </w:trPr>
        <w:tc>
          <w:tcPr>
            <w:tcW w:w="708" w:type="pct"/>
          </w:tcPr>
          <w:p w14:paraId="44C1545B" w14:textId="3F806960" w:rsidR="00A91D9C" w:rsidRPr="00857FA7" w:rsidRDefault="00A91D9C" w:rsidP="00165CAC">
            <w:pPr>
              <w:pStyle w:val="Akapitzlist"/>
              <w:numPr>
                <w:ilvl w:val="0"/>
                <w:numId w:val="68"/>
              </w:numPr>
              <w:spacing w:after="200"/>
              <w:rPr>
                <w:rFonts w:asciiTheme="minorHAnsi" w:hAnsiTheme="minorHAnsi" w:cstheme="minorHAnsi"/>
                <w:noProof/>
              </w:rPr>
            </w:pPr>
            <w:r w:rsidRPr="00857FA7">
              <w:rPr>
                <w:rFonts w:asciiTheme="minorHAnsi" w:hAnsiTheme="minorHAnsi" w:cstheme="minorHAnsi"/>
                <w:noProof/>
              </w:rPr>
              <w:t>Przedsiębiorczość i innowacje</w:t>
            </w:r>
          </w:p>
        </w:tc>
        <w:tc>
          <w:tcPr>
            <w:tcW w:w="766" w:type="pct"/>
          </w:tcPr>
          <w:p w14:paraId="47CE0B03" w14:textId="13AFA944" w:rsidR="00A91D9C" w:rsidRPr="00857FA7" w:rsidRDefault="004B546E" w:rsidP="004B546E">
            <w:pPr>
              <w:pStyle w:val="Text1"/>
              <w:spacing w:before="0" w:after="0" w:line="240" w:lineRule="auto"/>
              <w:ind w:left="0"/>
              <w:jc w:val="both"/>
              <w:rPr>
                <w:rFonts w:asciiTheme="minorHAnsi" w:hAnsiTheme="minorHAnsi" w:cstheme="minorHAnsi"/>
                <w:szCs w:val="24"/>
              </w:rPr>
            </w:pPr>
            <w:r w:rsidRPr="00857FA7">
              <w:rPr>
                <w:rFonts w:asciiTheme="minorHAnsi" w:hAnsiTheme="minorHAnsi" w:cstheme="minorHAnsi"/>
                <w:szCs w:val="24"/>
              </w:rPr>
              <w:t>1</w:t>
            </w:r>
            <w:r w:rsidR="00A91D9C" w:rsidRPr="00857FA7">
              <w:rPr>
                <w:rFonts w:asciiTheme="minorHAnsi" w:hAnsiTheme="minorHAnsi" w:cstheme="minorHAnsi"/>
                <w:szCs w:val="24"/>
              </w:rPr>
              <w:t>(iii)</w:t>
            </w:r>
          </w:p>
        </w:tc>
        <w:tc>
          <w:tcPr>
            <w:tcW w:w="348" w:type="pct"/>
          </w:tcPr>
          <w:p w14:paraId="468957C4" w14:textId="066277C8" w:rsidR="00A91D9C" w:rsidRPr="00857FA7" w:rsidRDefault="00A91D9C" w:rsidP="003D5ECC">
            <w:pPr>
              <w:spacing w:after="0" w:line="240" w:lineRule="auto"/>
              <w:jc w:val="both"/>
              <w:rPr>
                <w:rFonts w:asciiTheme="minorHAnsi" w:hAnsiTheme="minorHAnsi" w:cstheme="minorHAnsi"/>
                <w:noProof/>
                <w:szCs w:val="24"/>
              </w:rPr>
            </w:pPr>
            <w:r w:rsidRPr="00857FA7">
              <w:rPr>
                <w:rFonts w:asciiTheme="minorHAnsi" w:hAnsiTheme="minorHAnsi" w:cstheme="minorHAnsi"/>
                <w:noProof/>
                <w:szCs w:val="24"/>
              </w:rPr>
              <w:t>EFRR</w:t>
            </w:r>
          </w:p>
        </w:tc>
        <w:tc>
          <w:tcPr>
            <w:tcW w:w="467" w:type="pct"/>
          </w:tcPr>
          <w:p w14:paraId="1DF8E6B4" w14:textId="0A99FA3E" w:rsidR="00A91D9C" w:rsidRPr="00857FA7" w:rsidRDefault="00A91D9C" w:rsidP="003D5ECC">
            <w:pPr>
              <w:spacing w:after="0" w:line="240" w:lineRule="auto"/>
              <w:jc w:val="both"/>
              <w:rPr>
                <w:rFonts w:asciiTheme="minorHAnsi" w:hAnsiTheme="minorHAnsi" w:cstheme="minorHAnsi"/>
                <w:noProof/>
                <w:szCs w:val="24"/>
              </w:rPr>
            </w:pPr>
            <w:r w:rsidRPr="00857FA7">
              <w:rPr>
                <w:rFonts w:asciiTheme="minorHAnsi" w:hAnsiTheme="minorHAnsi" w:cstheme="minorHAnsi"/>
                <w:noProof/>
                <w:szCs w:val="24"/>
              </w:rPr>
              <w:t>Słabiej rozwinięte</w:t>
            </w:r>
          </w:p>
        </w:tc>
        <w:tc>
          <w:tcPr>
            <w:tcW w:w="575" w:type="pct"/>
          </w:tcPr>
          <w:p w14:paraId="70B73B77" w14:textId="5021D40B" w:rsidR="00A91D9C" w:rsidRPr="00857FA7" w:rsidRDefault="00A91D9C" w:rsidP="003D5ECC">
            <w:pPr>
              <w:spacing w:after="0" w:line="240" w:lineRule="auto"/>
              <w:jc w:val="both"/>
              <w:rPr>
                <w:rFonts w:asciiTheme="minorHAnsi" w:hAnsiTheme="minorHAnsi" w:cstheme="minorHAnsi"/>
                <w:szCs w:val="24"/>
                <w:lang w:val="en-AU"/>
              </w:rPr>
            </w:pPr>
            <w:r w:rsidRPr="00857FA7">
              <w:rPr>
                <w:rFonts w:asciiTheme="minorHAnsi" w:hAnsiTheme="minorHAnsi" w:cstheme="minorHAnsi"/>
                <w:szCs w:val="24"/>
                <w:lang w:val="en-US"/>
              </w:rPr>
              <w:t>RCO 04</w:t>
            </w:r>
          </w:p>
        </w:tc>
        <w:tc>
          <w:tcPr>
            <w:tcW w:w="678" w:type="pct"/>
            <w:shd w:val="clear" w:color="auto" w:fill="auto"/>
          </w:tcPr>
          <w:p w14:paraId="40712749" w14:textId="3CD09AB0" w:rsidR="00A91D9C" w:rsidRPr="00857FA7" w:rsidRDefault="00A91D9C" w:rsidP="003D5ECC">
            <w:pPr>
              <w:spacing w:after="0" w:line="240" w:lineRule="auto"/>
              <w:jc w:val="both"/>
              <w:rPr>
                <w:rFonts w:asciiTheme="minorHAnsi" w:hAnsiTheme="minorHAnsi" w:cstheme="minorHAnsi"/>
                <w:noProof/>
                <w:szCs w:val="24"/>
              </w:rPr>
            </w:pPr>
            <w:r w:rsidRPr="00857FA7">
              <w:rPr>
                <w:rFonts w:asciiTheme="minorHAnsi" w:hAnsiTheme="minorHAnsi" w:cstheme="minorHAnsi"/>
                <w:noProof/>
                <w:szCs w:val="24"/>
              </w:rPr>
              <w:t>Przedsiębiorstwa otrzymujące wsparcie niefinansowe</w:t>
            </w:r>
          </w:p>
        </w:tc>
        <w:tc>
          <w:tcPr>
            <w:tcW w:w="664" w:type="pct"/>
          </w:tcPr>
          <w:p w14:paraId="4FFCFA74" w14:textId="29CB32F9" w:rsidR="00A91D9C" w:rsidRPr="00857FA7" w:rsidRDefault="00A91D9C" w:rsidP="003D5ECC">
            <w:pPr>
              <w:spacing w:after="0" w:line="240" w:lineRule="auto"/>
              <w:jc w:val="both"/>
              <w:rPr>
                <w:rFonts w:asciiTheme="minorHAnsi" w:hAnsiTheme="minorHAnsi" w:cstheme="minorHAnsi"/>
                <w:noProof/>
                <w:szCs w:val="24"/>
              </w:rPr>
            </w:pPr>
            <w:r w:rsidRPr="00857FA7">
              <w:rPr>
                <w:rFonts w:asciiTheme="minorHAnsi" w:hAnsiTheme="minorHAnsi" w:cstheme="minorHAnsi"/>
                <w:noProof/>
                <w:szCs w:val="24"/>
              </w:rPr>
              <w:t>przedsiębiorstwa</w:t>
            </w:r>
          </w:p>
        </w:tc>
        <w:tc>
          <w:tcPr>
            <w:tcW w:w="413" w:type="pct"/>
            <w:shd w:val="clear" w:color="auto" w:fill="auto"/>
          </w:tcPr>
          <w:p w14:paraId="3721134D" w14:textId="3330C008" w:rsidR="00A91D9C" w:rsidRPr="00857FA7" w:rsidRDefault="00567103" w:rsidP="00CC7960">
            <w:pPr>
              <w:spacing w:after="0" w:line="276" w:lineRule="auto"/>
              <w:jc w:val="center"/>
              <w:rPr>
                <w:rFonts w:asciiTheme="minorHAnsi" w:hAnsiTheme="minorHAnsi" w:cstheme="minorHAnsi"/>
              </w:rPr>
            </w:pPr>
            <w:r>
              <w:rPr>
                <w:rFonts w:asciiTheme="minorHAnsi" w:hAnsiTheme="minorHAnsi" w:cstheme="minorHAnsi"/>
              </w:rPr>
              <w:t>180</w:t>
            </w:r>
          </w:p>
        </w:tc>
        <w:tc>
          <w:tcPr>
            <w:tcW w:w="380" w:type="pct"/>
            <w:shd w:val="clear" w:color="auto" w:fill="auto"/>
          </w:tcPr>
          <w:p w14:paraId="0AEE3EAD" w14:textId="7043C134" w:rsidR="00A91D9C" w:rsidRPr="00857FA7" w:rsidRDefault="00567103" w:rsidP="00CC7960">
            <w:pPr>
              <w:spacing w:after="0" w:line="276" w:lineRule="auto"/>
              <w:jc w:val="center"/>
              <w:rPr>
                <w:rFonts w:asciiTheme="minorHAnsi" w:hAnsiTheme="minorHAnsi" w:cstheme="minorHAnsi"/>
              </w:rPr>
            </w:pPr>
            <w:r>
              <w:rPr>
                <w:rFonts w:asciiTheme="minorHAnsi" w:hAnsiTheme="minorHAnsi" w:cstheme="minorHAnsi"/>
              </w:rPr>
              <w:t>899</w:t>
            </w:r>
          </w:p>
        </w:tc>
      </w:tr>
      <w:tr w:rsidR="00A91D9C" w:rsidRPr="00857FA7" w14:paraId="7E6D0161" w14:textId="77777777" w:rsidTr="00A938E3">
        <w:trPr>
          <w:trHeight w:val="227"/>
        </w:trPr>
        <w:tc>
          <w:tcPr>
            <w:tcW w:w="708" w:type="pct"/>
          </w:tcPr>
          <w:p w14:paraId="555BA879" w14:textId="43028866" w:rsidR="00A91D9C" w:rsidRPr="00857FA7" w:rsidRDefault="00A91D9C" w:rsidP="00165CAC">
            <w:pPr>
              <w:pStyle w:val="Akapitzlist"/>
              <w:numPr>
                <w:ilvl w:val="0"/>
                <w:numId w:val="69"/>
              </w:numPr>
              <w:spacing w:after="200"/>
              <w:rPr>
                <w:rFonts w:asciiTheme="minorHAnsi" w:hAnsiTheme="minorHAnsi" w:cstheme="minorHAnsi"/>
                <w:noProof/>
              </w:rPr>
            </w:pPr>
            <w:r w:rsidRPr="00857FA7">
              <w:rPr>
                <w:rFonts w:asciiTheme="minorHAnsi" w:hAnsiTheme="minorHAnsi" w:cstheme="minorHAnsi"/>
                <w:noProof/>
              </w:rPr>
              <w:t>Przedsiębiorczość i innowacje</w:t>
            </w:r>
          </w:p>
        </w:tc>
        <w:tc>
          <w:tcPr>
            <w:tcW w:w="766" w:type="pct"/>
          </w:tcPr>
          <w:p w14:paraId="385B1687" w14:textId="14FB6F3B" w:rsidR="00A91D9C" w:rsidRPr="00857FA7" w:rsidRDefault="004B546E" w:rsidP="004B546E">
            <w:pPr>
              <w:pStyle w:val="Text1"/>
              <w:spacing w:before="0" w:after="0" w:line="240" w:lineRule="auto"/>
              <w:ind w:left="0"/>
              <w:jc w:val="both"/>
              <w:rPr>
                <w:rFonts w:asciiTheme="minorHAnsi" w:hAnsiTheme="minorHAnsi" w:cstheme="minorHAnsi"/>
                <w:szCs w:val="24"/>
              </w:rPr>
            </w:pPr>
            <w:r w:rsidRPr="00857FA7">
              <w:rPr>
                <w:rFonts w:asciiTheme="minorHAnsi" w:hAnsiTheme="minorHAnsi" w:cstheme="minorHAnsi"/>
                <w:szCs w:val="24"/>
              </w:rPr>
              <w:t>1</w:t>
            </w:r>
            <w:r w:rsidR="00A91D9C" w:rsidRPr="00857FA7">
              <w:rPr>
                <w:rFonts w:asciiTheme="minorHAnsi" w:hAnsiTheme="minorHAnsi" w:cstheme="minorHAnsi"/>
                <w:szCs w:val="24"/>
              </w:rPr>
              <w:t>(iii)</w:t>
            </w:r>
          </w:p>
        </w:tc>
        <w:tc>
          <w:tcPr>
            <w:tcW w:w="348" w:type="pct"/>
          </w:tcPr>
          <w:p w14:paraId="197C1A74" w14:textId="63B8A775" w:rsidR="00A91D9C" w:rsidRPr="00857FA7" w:rsidRDefault="00A91D9C" w:rsidP="003D5ECC">
            <w:pPr>
              <w:spacing w:after="0" w:line="240" w:lineRule="auto"/>
              <w:jc w:val="both"/>
              <w:rPr>
                <w:rFonts w:asciiTheme="minorHAnsi" w:hAnsiTheme="minorHAnsi" w:cstheme="minorHAnsi"/>
                <w:noProof/>
                <w:szCs w:val="24"/>
              </w:rPr>
            </w:pPr>
            <w:r w:rsidRPr="00857FA7">
              <w:rPr>
                <w:rFonts w:asciiTheme="minorHAnsi" w:hAnsiTheme="minorHAnsi" w:cstheme="minorHAnsi"/>
                <w:noProof/>
                <w:szCs w:val="24"/>
              </w:rPr>
              <w:t>EFRR</w:t>
            </w:r>
          </w:p>
        </w:tc>
        <w:tc>
          <w:tcPr>
            <w:tcW w:w="467" w:type="pct"/>
          </w:tcPr>
          <w:p w14:paraId="490F8CB6" w14:textId="3DFD1FDA" w:rsidR="00A91D9C" w:rsidRPr="00857FA7" w:rsidRDefault="00A91D9C" w:rsidP="003D5ECC">
            <w:pPr>
              <w:spacing w:after="0" w:line="240" w:lineRule="auto"/>
              <w:jc w:val="both"/>
              <w:rPr>
                <w:rFonts w:asciiTheme="minorHAnsi" w:hAnsiTheme="minorHAnsi" w:cstheme="minorHAnsi"/>
                <w:noProof/>
                <w:szCs w:val="24"/>
              </w:rPr>
            </w:pPr>
            <w:r w:rsidRPr="00857FA7">
              <w:rPr>
                <w:rFonts w:asciiTheme="minorHAnsi" w:hAnsiTheme="minorHAnsi" w:cstheme="minorHAnsi"/>
                <w:noProof/>
                <w:szCs w:val="24"/>
              </w:rPr>
              <w:t>Słabiej rozwinięte</w:t>
            </w:r>
          </w:p>
        </w:tc>
        <w:tc>
          <w:tcPr>
            <w:tcW w:w="575" w:type="pct"/>
          </w:tcPr>
          <w:p w14:paraId="74960146" w14:textId="32BBBAB3" w:rsidR="00A91D9C" w:rsidRPr="00857FA7" w:rsidRDefault="00A91D9C" w:rsidP="003D5ECC">
            <w:pPr>
              <w:spacing w:after="0" w:line="240" w:lineRule="auto"/>
              <w:jc w:val="both"/>
              <w:rPr>
                <w:rFonts w:asciiTheme="minorHAnsi" w:hAnsiTheme="minorHAnsi" w:cstheme="minorHAnsi"/>
                <w:szCs w:val="24"/>
                <w:lang w:val="en-AU"/>
              </w:rPr>
            </w:pPr>
            <w:r w:rsidRPr="00857FA7">
              <w:rPr>
                <w:rFonts w:asciiTheme="minorHAnsi" w:hAnsiTheme="minorHAnsi" w:cstheme="minorHAnsi"/>
                <w:szCs w:val="24"/>
              </w:rPr>
              <w:t>RCO 05</w:t>
            </w:r>
          </w:p>
        </w:tc>
        <w:tc>
          <w:tcPr>
            <w:tcW w:w="678" w:type="pct"/>
            <w:shd w:val="clear" w:color="auto" w:fill="auto"/>
          </w:tcPr>
          <w:p w14:paraId="39BBCE7F" w14:textId="66F629F6" w:rsidR="00A91D9C" w:rsidRPr="00857FA7" w:rsidRDefault="00A91D9C" w:rsidP="003D5ECC">
            <w:pPr>
              <w:spacing w:after="0" w:line="240" w:lineRule="auto"/>
              <w:jc w:val="both"/>
              <w:rPr>
                <w:rFonts w:asciiTheme="minorHAnsi" w:hAnsiTheme="minorHAnsi" w:cstheme="minorHAnsi"/>
                <w:noProof/>
                <w:szCs w:val="24"/>
              </w:rPr>
            </w:pPr>
            <w:r w:rsidRPr="00857FA7">
              <w:rPr>
                <w:rFonts w:asciiTheme="minorHAnsi" w:hAnsiTheme="minorHAnsi" w:cstheme="minorHAnsi"/>
                <w:noProof/>
                <w:szCs w:val="24"/>
              </w:rPr>
              <w:t>Nowe przedsiębiorstwa objęte wsparciem</w:t>
            </w:r>
          </w:p>
        </w:tc>
        <w:tc>
          <w:tcPr>
            <w:tcW w:w="664" w:type="pct"/>
          </w:tcPr>
          <w:p w14:paraId="74ED9F8C" w14:textId="0CB4A068" w:rsidR="00A91D9C" w:rsidRPr="00857FA7" w:rsidRDefault="00A91D9C" w:rsidP="003D5ECC">
            <w:pPr>
              <w:spacing w:after="0" w:line="240" w:lineRule="auto"/>
              <w:jc w:val="both"/>
              <w:rPr>
                <w:rFonts w:asciiTheme="minorHAnsi" w:hAnsiTheme="minorHAnsi" w:cstheme="minorHAnsi"/>
                <w:noProof/>
                <w:szCs w:val="24"/>
              </w:rPr>
            </w:pPr>
            <w:r w:rsidRPr="00857FA7">
              <w:rPr>
                <w:rFonts w:asciiTheme="minorHAnsi" w:hAnsiTheme="minorHAnsi" w:cstheme="minorHAnsi"/>
                <w:noProof/>
                <w:szCs w:val="24"/>
              </w:rPr>
              <w:t>przedsiębiorstwa</w:t>
            </w:r>
          </w:p>
        </w:tc>
        <w:tc>
          <w:tcPr>
            <w:tcW w:w="413" w:type="pct"/>
            <w:shd w:val="clear" w:color="auto" w:fill="auto"/>
          </w:tcPr>
          <w:p w14:paraId="5B0EADA7" w14:textId="7257E0F9" w:rsidR="00A91D9C" w:rsidRPr="00857FA7" w:rsidRDefault="00567103" w:rsidP="00CC7960">
            <w:pPr>
              <w:spacing w:after="0" w:line="276" w:lineRule="auto"/>
              <w:jc w:val="center"/>
              <w:rPr>
                <w:rFonts w:asciiTheme="minorHAnsi" w:hAnsiTheme="minorHAnsi" w:cstheme="minorHAnsi"/>
              </w:rPr>
            </w:pPr>
            <w:r>
              <w:rPr>
                <w:rFonts w:asciiTheme="minorHAnsi" w:hAnsiTheme="minorHAnsi" w:cstheme="minorHAnsi"/>
              </w:rPr>
              <w:t>236</w:t>
            </w:r>
          </w:p>
        </w:tc>
        <w:tc>
          <w:tcPr>
            <w:tcW w:w="380" w:type="pct"/>
            <w:shd w:val="clear" w:color="auto" w:fill="auto"/>
          </w:tcPr>
          <w:p w14:paraId="5D28B9CE" w14:textId="305E9EAE" w:rsidR="00A91D9C" w:rsidRPr="00857FA7" w:rsidRDefault="00567103" w:rsidP="00CC7960">
            <w:pPr>
              <w:spacing w:after="0" w:line="276" w:lineRule="auto"/>
              <w:jc w:val="center"/>
              <w:rPr>
                <w:rFonts w:asciiTheme="minorHAnsi" w:hAnsiTheme="minorHAnsi" w:cstheme="minorHAnsi"/>
              </w:rPr>
            </w:pPr>
            <w:r>
              <w:rPr>
                <w:rFonts w:asciiTheme="minorHAnsi" w:hAnsiTheme="minorHAnsi" w:cstheme="minorHAnsi"/>
              </w:rPr>
              <w:t>955</w:t>
            </w:r>
          </w:p>
        </w:tc>
      </w:tr>
    </w:tbl>
    <w:p w14:paraId="72E217ED" w14:textId="77777777" w:rsidR="00944A95" w:rsidRPr="00857FA7" w:rsidRDefault="00944A95" w:rsidP="003D5ECC">
      <w:pPr>
        <w:pStyle w:val="Text1"/>
        <w:spacing w:after="0" w:line="276" w:lineRule="auto"/>
        <w:jc w:val="both"/>
        <w:rPr>
          <w:rFonts w:asciiTheme="minorHAnsi" w:hAnsiTheme="minorHAnsi" w:cstheme="minorHAnsi"/>
        </w:rPr>
      </w:pPr>
    </w:p>
    <w:p w14:paraId="66BCD136" w14:textId="2BC5C596" w:rsidR="00944A95" w:rsidRPr="00857FA7" w:rsidRDefault="00944A95" w:rsidP="003D5ECC">
      <w:pPr>
        <w:pStyle w:val="Text1"/>
        <w:spacing w:after="0" w:line="276" w:lineRule="auto"/>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 </w:t>
      </w:r>
      <w:r w:rsidR="00EF72C8" w:rsidRPr="00857FA7">
        <w:rPr>
          <w:rFonts w:asciiTheme="minorHAnsi" w:hAnsiTheme="minorHAnsi" w:cstheme="minorHAnsi"/>
        </w:rPr>
        <w:t>rozporządzenia w sprawie wspólnych przepisów</w:t>
      </w:r>
    </w:p>
    <w:p w14:paraId="74B2F708"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Tabela 3: Wskaźniki rezultatu</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276"/>
        <w:gridCol w:w="992"/>
        <w:gridCol w:w="992"/>
        <w:gridCol w:w="1056"/>
        <w:gridCol w:w="1779"/>
        <w:gridCol w:w="1134"/>
        <w:gridCol w:w="1560"/>
        <w:gridCol w:w="1275"/>
        <w:gridCol w:w="1134"/>
        <w:gridCol w:w="1276"/>
        <w:gridCol w:w="851"/>
      </w:tblGrid>
      <w:tr w:rsidR="00857FA7" w:rsidRPr="00857FA7" w14:paraId="765D58D3" w14:textId="77777777" w:rsidTr="001615FD">
        <w:trPr>
          <w:trHeight w:val="227"/>
        </w:trPr>
        <w:tc>
          <w:tcPr>
            <w:tcW w:w="1838" w:type="dxa"/>
          </w:tcPr>
          <w:p w14:paraId="10BBD5C3"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Priorytet </w:t>
            </w:r>
          </w:p>
        </w:tc>
        <w:tc>
          <w:tcPr>
            <w:tcW w:w="1276" w:type="dxa"/>
          </w:tcPr>
          <w:p w14:paraId="11044407"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Cel szczegółowy </w:t>
            </w:r>
          </w:p>
        </w:tc>
        <w:tc>
          <w:tcPr>
            <w:tcW w:w="992" w:type="dxa"/>
          </w:tcPr>
          <w:p w14:paraId="6BB27E22"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Fundusz</w:t>
            </w:r>
          </w:p>
        </w:tc>
        <w:tc>
          <w:tcPr>
            <w:tcW w:w="992" w:type="dxa"/>
          </w:tcPr>
          <w:p w14:paraId="399DC408"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Kategoria regionu</w:t>
            </w:r>
          </w:p>
        </w:tc>
        <w:tc>
          <w:tcPr>
            <w:tcW w:w="1056" w:type="dxa"/>
          </w:tcPr>
          <w:p w14:paraId="74762D1C"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Nr identyfikacyjny [5]</w:t>
            </w:r>
          </w:p>
        </w:tc>
        <w:tc>
          <w:tcPr>
            <w:tcW w:w="1779" w:type="dxa"/>
            <w:shd w:val="clear" w:color="auto" w:fill="auto"/>
          </w:tcPr>
          <w:p w14:paraId="74AD92F0"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Wskaźnik [255]</w:t>
            </w:r>
          </w:p>
        </w:tc>
        <w:tc>
          <w:tcPr>
            <w:tcW w:w="1134" w:type="dxa"/>
          </w:tcPr>
          <w:p w14:paraId="41EB067C"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Jednostka miary </w:t>
            </w:r>
          </w:p>
        </w:tc>
        <w:tc>
          <w:tcPr>
            <w:tcW w:w="1560" w:type="dxa"/>
          </w:tcPr>
          <w:p w14:paraId="7064A247"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Wartość bazowa lub wartość odniesienia</w:t>
            </w:r>
          </w:p>
        </w:tc>
        <w:tc>
          <w:tcPr>
            <w:tcW w:w="1275" w:type="dxa"/>
          </w:tcPr>
          <w:p w14:paraId="5FB278D3"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Rok odniesienia</w:t>
            </w:r>
          </w:p>
        </w:tc>
        <w:tc>
          <w:tcPr>
            <w:tcW w:w="1134" w:type="dxa"/>
            <w:shd w:val="clear" w:color="auto" w:fill="auto"/>
          </w:tcPr>
          <w:p w14:paraId="5CD21A61"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końcowy (2029)</w:t>
            </w:r>
          </w:p>
        </w:tc>
        <w:tc>
          <w:tcPr>
            <w:tcW w:w="1276" w:type="dxa"/>
            <w:shd w:val="clear" w:color="auto" w:fill="auto"/>
          </w:tcPr>
          <w:p w14:paraId="034AF261"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Źródło danych [200]</w:t>
            </w:r>
          </w:p>
        </w:tc>
        <w:tc>
          <w:tcPr>
            <w:tcW w:w="851" w:type="dxa"/>
          </w:tcPr>
          <w:p w14:paraId="6D411F5E"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Uwagi [200]</w:t>
            </w:r>
          </w:p>
        </w:tc>
      </w:tr>
      <w:tr w:rsidR="00C148BC" w:rsidRPr="00857FA7" w14:paraId="60E5E235" w14:textId="77777777" w:rsidTr="001615FD">
        <w:trPr>
          <w:trHeight w:val="227"/>
        </w:trPr>
        <w:tc>
          <w:tcPr>
            <w:tcW w:w="1838" w:type="dxa"/>
          </w:tcPr>
          <w:p w14:paraId="5B8E1894" w14:textId="588150EF" w:rsidR="00C148BC" w:rsidRPr="00857FA7" w:rsidRDefault="00C148BC" w:rsidP="00165CAC">
            <w:pPr>
              <w:pStyle w:val="Akapitzlist"/>
              <w:numPr>
                <w:ilvl w:val="0"/>
                <w:numId w:val="65"/>
              </w:numPr>
              <w:rPr>
                <w:rFonts w:asciiTheme="minorHAnsi" w:hAnsiTheme="minorHAnsi" w:cstheme="minorHAnsi"/>
                <w:noProof/>
              </w:rPr>
            </w:pPr>
            <w:r w:rsidRPr="00857FA7">
              <w:rPr>
                <w:rFonts w:asciiTheme="minorHAnsi" w:hAnsiTheme="minorHAnsi" w:cstheme="minorHAnsi"/>
                <w:noProof/>
              </w:rPr>
              <w:t>Przedsiębiorczość i innowacje</w:t>
            </w:r>
          </w:p>
        </w:tc>
        <w:tc>
          <w:tcPr>
            <w:tcW w:w="1276" w:type="dxa"/>
          </w:tcPr>
          <w:p w14:paraId="7551BD34" w14:textId="5C9E9073" w:rsidR="00C148BC" w:rsidRPr="00857FA7" w:rsidRDefault="00C148BC" w:rsidP="00C148BC">
            <w:pPr>
              <w:pStyle w:val="Text1"/>
              <w:spacing w:before="0" w:after="0" w:line="240" w:lineRule="auto"/>
              <w:ind w:left="0"/>
              <w:jc w:val="both"/>
              <w:rPr>
                <w:rFonts w:asciiTheme="minorHAnsi" w:hAnsiTheme="minorHAnsi" w:cstheme="minorHAnsi"/>
                <w:szCs w:val="24"/>
              </w:rPr>
            </w:pPr>
            <w:r w:rsidRPr="00857FA7">
              <w:rPr>
                <w:rFonts w:asciiTheme="minorHAnsi" w:hAnsiTheme="minorHAnsi" w:cstheme="minorHAnsi"/>
                <w:szCs w:val="24"/>
              </w:rPr>
              <w:t>1(iii)</w:t>
            </w:r>
          </w:p>
        </w:tc>
        <w:tc>
          <w:tcPr>
            <w:tcW w:w="992" w:type="dxa"/>
          </w:tcPr>
          <w:p w14:paraId="5BD4731E" w14:textId="056C76B3" w:rsidR="00C148BC" w:rsidRPr="00857FA7" w:rsidRDefault="00C148BC" w:rsidP="00C148BC">
            <w:pPr>
              <w:spacing w:before="0" w:after="0" w:line="276" w:lineRule="auto"/>
              <w:jc w:val="both"/>
              <w:rPr>
                <w:rFonts w:asciiTheme="minorHAnsi" w:hAnsiTheme="minorHAnsi" w:cstheme="minorHAnsi"/>
                <w:noProof/>
                <w:szCs w:val="24"/>
              </w:rPr>
            </w:pPr>
            <w:r w:rsidRPr="00857FA7">
              <w:rPr>
                <w:rFonts w:asciiTheme="minorHAnsi" w:hAnsiTheme="minorHAnsi" w:cstheme="minorHAnsi"/>
                <w:noProof/>
                <w:szCs w:val="24"/>
              </w:rPr>
              <w:t>EFRR</w:t>
            </w:r>
          </w:p>
        </w:tc>
        <w:tc>
          <w:tcPr>
            <w:tcW w:w="992" w:type="dxa"/>
          </w:tcPr>
          <w:p w14:paraId="0051303A" w14:textId="2D1266E7" w:rsidR="00C148BC" w:rsidRPr="00857FA7" w:rsidRDefault="00C148BC" w:rsidP="00C148BC">
            <w:pPr>
              <w:spacing w:before="0" w:after="0" w:line="276" w:lineRule="auto"/>
              <w:jc w:val="both"/>
              <w:rPr>
                <w:rFonts w:asciiTheme="minorHAnsi" w:hAnsiTheme="minorHAnsi" w:cstheme="minorHAnsi"/>
                <w:noProof/>
                <w:szCs w:val="24"/>
              </w:rPr>
            </w:pPr>
            <w:r w:rsidRPr="00857FA7">
              <w:rPr>
                <w:rFonts w:asciiTheme="minorHAnsi" w:hAnsiTheme="minorHAnsi" w:cstheme="minorHAnsi"/>
                <w:noProof/>
                <w:szCs w:val="24"/>
              </w:rPr>
              <w:t>Słabiej rozwinięte</w:t>
            </w:r>
          </w:p>
        </w:tc>
        <w:tc>
          <w:tcPr>
            <w:tcW w:w="1056" w:type="dxa"/>
          </w:tcPr>
          <w:p w14:paraId="45B3CAE1" w14:textId="711FCEA9" w:rsidR="00C148BC" w:rsidRPr="00857FA7" w:rsidRDefault="00C148BC" w:rsidP="00C148BC">
            <w:pPr>
              <w:spacing w:after="0" w:line="276" w:lineRule="auto"/>
              <w:jc w:val="both"/>
              <w:rPr>
                <w:rFonts w:asciiTheme="minorHAnsi" w:hAnsiTheme="minorHAnsi" w:cstheme="minorHAnsi"/>
                <w:szCs w:val="24"/>
                <w:lang w:val="en-US"/>
              </w:rPr>
            </w:pPr>
            <w:r>
              <w:rPr>
                <w:rFonts w:asciiTheme="minorHAnsi" w:hAnsiTheme="minorHAnsi" w:cstheme="minorHAnsi"/>
                <w:szCs w:val="24"/>
                <w:lang w:val="en-US"/>
              </w:rPr>
              <w:t>RCR 01</w:t>
            </w:r>
          </w:p>
        </w:tc>
        <w:tc>
          <w:tcPr>
            <w:tcW w:w="1779" w:type="dxa"/>
            <w:shd w:val="clear" w:color="auto" w:fill="auto"/>
          </w:tcPr>
          <w:p w14:paraId="1D7B0138" w14:textId="5F5E7ACC" w:rsidR="00C148BC" w:rsidRPr="00857FA7" w:rsidRDefault="00C148BC" w:rsidP="00C148BC">
            <w:pPr>
              <w:spacing w:before="0" w:after="0" w:line="276" w:lineRule="auto"/>
              <w:jc w:val="both"/>
              <w:rPr>
                <w:rFonts w:asciiTheme="minorHAnsi" w:hAnsiTheme="minorHAnsi" w:cstheme="minorHAnsi"/>
                <w:noProof/>
                <w:sz w:val="22"/>
              </w:rPr>
            </w:pPr>
            <w:r>
              <w:rPr>
                <w:rFonts w:asciiTheme="minorHAnsi" w:hAnsiTheme="minorHAnsi" w:cstheme="minorHAnsi"/>
                <w:noProof/>
                <w:sz w:val="22"/>
              </w:rPr>
              <w:t xml:space="preserve">Miejsca pracy utworzone we wspieranych jednostkach </w:t>
            </w:r>
          </w:p>
        </w:tc>
        <w:tc>
          <w:tcPr>
            <w:tcW w:w="1134" w:type="dxa"/>
          </w:tcPr>
          <w:p w14:paraId="12EA7D4A" w14:textId="5E085FF6" w:rsidR="00C148BC" w:rsidRPr="00857FA7" w:rsidRDefault="00567103" w:rsidP="00C148BC">
            <w:pPr>
              <w:spacing w:after="0" w:line="276" w:lineRule="auto"/>
              <w:jc w:val="both"/>
              <w:rPr>
                <w:rFonts w:asciiTheme="minorHAnsi" w:hAnsiTheme="minorHAnsi" w:cstheme="minorHAnsi"/>
                <w:noProof/>
                <w:szCs w:val="24"/>
              </w:rPr>
            </w:pPr>
            <w:r>
              <w:rPr>
                <w:rFonts w:asciiTheme="minorHAnsi" w:hAnsiTheme="minorHAnsi" w:cstheme="minorHAnsi"/>
                <w:noProof/>
                <w:szCs w:val="24"/>
              </w:rPr>
              <w:t>EPC</w:t>
            </w:r>
          </w:p>
        </w:tc>
        <w:tc>
          <w:tcPr>
            <w:tcW w:w="1560" w:type="dxa"/>
          </w:tcPr>
          <w:p w14:paraId="48D53F59" w14:textId="02565B2E" w:rsidR="00C148BC" w:rsidRPr="00857FA7" w:rsidRDefault="00567103" w:rsidP="00C148BC">
            <w:pPr>
              <w:spacing w:after="0" w:line="276" w:lineRule="auto"/>
              <w:jc w:val="both"/>
              <w:rPr>
                <w:rFonts w:asciiTheme="minorHAnsi" w:hAnsiTheme="minorHAnsi" w:cstheme="minorHAnsi"/>
                <w:szCs w:val="24"/>
              </w:rPr>
            </w:pPr>
            <w:r>
              <w:rPr>
                <w:rFonts w:asciiTheme="minorHAnsi" w:hAnsiTheme="minorHAnsi" w:cstheme="minorHAnsi"/>
                <w:szCs w:val="24"/>
              </w:rPr>
              <w:t>0</w:t>
            </w:r>
          </w:p>
        </w:tc>
        <w:tc>
          <w:tcPr>
            <w:tcW w:w="1275" w:type="dxa"/>
          </w:tcPr>
          <w:p w14:paraId="37EC0D67" w14:textId="602EB6DB" w:rsidR="00C148BC" w:rsidRPr="00857FA7" w:rsidRDefault="00567103" w:rsidP="00C148BC">
            <w:pPr>
              <w:spacing w:after="0" w:line="276" w:lineRule="auto"/>
              <w:jc w:val="both"/>
              <w:rPr>
                <w:rFonts w:asciiTheme="minorHAnsi" w:hAnsiTheme="minorHAnsi" w:cstheme="minorHAnsi"/>
                <w:szCs w:val="24"/>
              </w:rPr>
            </w:pPr>
            <w:r w:rsidRPr="00857FA7">
              <w:rPr>
                <w:rFonts w:asciiTheme="minorHAnsi" w:hAnsiTheme="minorHAnsi" w:cstheme="minorHAnsi"/>
                <w:szCs w:val="24"/>
              </w:rPr>
              <w:t>2020</w:t>
            </w:r>
          </w:p>
        </w:tc>
        <w:tc>
          <w:tcPr>
            <w:tcW w:w="1134" w:type="dxa"/>
            <w:shd w:val="clear" w:color="auto" w:fill="auto"/>
          </w:tcPr>
          <w:p w14:paraId="75CAFA9D" w14:textId="0C1F3632" w:rsidR="00C148BC" w:rsidRPr="00857FA7" w:rsidRDefault="00567103" w:rsidP="00C148BC">
            <w:pPr>
              <w:spacing w:after="0" w:line="276" w:lineRule="auto"/>
              <w:jc w:val="center"/>
              <w:rPr>
                <w:rFonts w:asciiTheme="minorHAnsi" w:hAnsiTheme="minorHAnsi" w:cstheme="minorHAnsi"/>
                <w:szCs w:val="24"/>
              </w:rPr>
            </w:pPr>
            <w:r>
              <w:rPr>
                <w:rFonts w:asciiTheme="minorHAnsi" w:hAnsiTheme="minorHAnsi" w:cstheme="minorHAnsi"/>
                <w:szCs w:val="24"/>
              </w:rPr>
              <w:t>2 067</w:t>
            </w:r>
          </w:p>
        </w:tc>
        <w:tc>
          <w:tcPr>
            <w:tcW w:w="1276" w:type="dxa"/>
            <w:shd w:val="clear" w:color="auto" w:fill="auto"/>
          </w:tcPr>
          <w:p w14:paraId="06FD3CD8" w14:textId="6F4139B4" w:rsidR="00C148BC" w:rsidRPr="00857FA7" w:rsidRDefault="00567103" w:rsidP="00C148BC">
            <w:pPr>
              <w:spacing w:after="0" w:line="276" w:lineRule="auto"/>
              <w:jc w:val="both"/>
              <w:rPr>
                <w:rFonts w:asciiTheme="minorHAnsi" w:hAnsiTheme="minorHAnsi" w:cstheme="minorHAnsi"/>
                <w:szCs w:val="24"/>
              </w:rPr>
            </w:pPr>
            <w:r w:rsidRPr="00857FA7">
              <w:rPr>
                <w:rFonts w:asciiTheme="minorHAnsi" w:hAnsiTheme="minorHAnsi" w:cstheme="minorHAnsi"/>
                <w:szCs w:val="24"/>
              </w:rPr>
              <w:t>CST 2021</w:t>
            </w:r>
          </w:p>
        </w:tc>
        <w:tc>
          <w:tcPr>
            <w:tcW w:w="851" w:type="dxa"/>
          </w:tcPr>
          <w:p w14:paraId="3C13DBD9" w14:textId="77777777" w:rsidR="00C148BC" w:rsidRPr="00857FA7" w:rsidRDefault="00C148BC" w:rsidP="00C148BC">
            <w:pPr>
              <w:spacing w:after="0" w:line="276" w:lineRule="auto"/>
              <w:jc w:val="both"/>
              <w:rPr>
                <w:rFonts w:asciiTheme="minorHAnsi" w:hAnsiTheme="minorHAnsi" w:cstheme="minorHAnsi"/>
                <w:szCs w:val="24"/>
              </w:rPr>
            </w:pPr>
          </w:p>
        </w:tc>
      </w:tr>
      <w:tr w:rsidR="00C148BC" w:rsidRPr="00857FA7" w14:paraId="1D2C8F50" w14:textId="77777777" w:rsidTr="001615FD">
        <w:trPr>
          <w:trHeight w:val="227"/>
        </w:trPr>
        <w:tc>
          <w:tcPr>
            <w:tcW w:w="1838" w:type="dxa"/>
          </w:tcPr>
          <w:p w14:paraId="76259B59" w14:textId="070256C1" w:rsidR="00C148BC" w:rsidRPr="00857FA7" w:rsidRDefault="00C148BC" w:rsidP="00165CAC">
            <w:pPr>
              <w:pStyle w:val="Akapitzlist"/>
              <w:numPr>
                <w:ilvl w:val="0"/>
                <w:numId w:val="65"/>
              </w:numPr>
              <w:spacing w:after="200"/>
              <w:rPr>
                <w:rFonts w:asciiTheme="minorHAnsi" w:hAnsiTheme="minorHAnsi" w:cstheme="minorHAnsi"/>
              </w:rPr>
            </w:pPr>
            <w:r w:rsidRPr="00857FA7">
              <w:rPr>
                <w:rFonts w:asciiTheme="minorHAnsi" w:hAnsiTheme="minorHAnsi" w:cstheme="minorHAnsi"/>
                <w:noProof/>
              </w:rPr>
              <w:t>Przedsiębiorczość i innowacje</w:t>
            </w:r>
          </w:p>
        </w:tc>
        <w:tc>
          <w:tcPr>
            <w:tcW w:w="1276" w:type="dxa"/>
          </w:tcPr>
          <w:p w14:paraId="1BC5998C" w14:textId="0F3B0C90" w:rsidR="00C148BC" w:rsidRPr="00857FA7" w:rsidRDefault="00C148BC" w:rsidP="00C148BC">
            <w:pPr>
              <w:pStyle w:val="Text1"/>
              <w:spacing w:before="0" w:after="0" w:line="240" w:lineRule="auto"/>
              <w:ind w:left="0"/>
              <w:jc w:val="both"/>
              <w:rPr>
                <w:rFonts w:asciiTheme="minorHAnsi" w:hAnsiTheme="minorHAnsi" w:cstheme="minorHAnsi"/>
                <w:szCs w:val="24"/>
              </w:rPr>
            </w:pPr>
            <w:r w:rsidRPr="00857FA7">
              <w:rPr>
                <w:rFonts w:asciiTheme="minorHAnsi" w:hAnsiTheme="minorHAnsi" w:cstheme="minorHAnsi"/>
                <w:szCs w:val="24"/>
              </w:rPr>
              <w:t>1(iii)</w:t>
            </w:r>
          </w:p>
        </w:tc>
        <w:tc>
          <w:tcPr>
            <w:tcW w:w="992" w:type="dxa"/>
          </w:tcPr>
          <w:p w14:paraId="06A05F36" w14:textId="0C6F74B6" w:rsidR="00C148BC" w:rsidRPr="00857FA7" w:rsidRDefault="00C148BC" w:rsidP="00C148BC">
            <w:pPr>
              <w:spacing w:after="0" w:line="276" w:lineRule="auto"/>
              <w:jc w:val="both"/>
              <w:rPr>
                <w:rFonts w:asciiTheme="minorHAnsi" w:hAnsiTheme="minorHAnsi" w:cstheme="minorHAnsi"/>
                <w:szCs w:val="24"/>
              </w:rPr>
            </w:pPr>
            <w:r w:rsidRPr="00857FA7">
              <w:rPr>
                <w:rFonts w:asciiTheme="minorHAnsi" w:hAnsiTheme="minorHAnsi" w:cstheme="minorHAnsi"/>
                <w:noProof/>
                <w:szCs w:val="24"/>
              </w:rPr>
              <w:t>EFRR</w:t>
            </w:r>
          </w:p>
        </w:tc>
        <w:tc>
          <w:tcPr>
            <w:tcW w:w="992" w:type="dxa"/>
          </w:tcPr>
          <w:p w14:paraId="51715BCE" w14:textId="2ADD30C7" w:rsidR="00C148BC" w:rsidRPr="00857FA7" w:rsidRDefault="00C148BC" w:rsidP="00C148BC">
            <w:pPr>
              <w:spacing w:after="0" w:line="276" w:lineRule="auto"/>
              <w:jc w:val="both"/>
              <w:rPr>
                <w:rFonts w:asciiTheme="minorHAnsi" w:hAnsiTheme="minorHAnsi" w:cstheme="minorHAnsi"/>
                <w:szCs w:val="24"/>
              </w:rPr>
            </w:pPr>
            <w:r w:rsidRPr="00857FA7">
              <w:rPr>
                <w:rFonts w:asciiTheme="minorHAnsi" w:hAnsiTheme="minorHAnsi" w:cstheme="minorHAnsi"/>
                <w:noProof/>
                <w:szCs w:val="24"/>
              </w:rPr>
              <w:t>Słabiej rozwinięte</w:t>
            </w:r>
          </w:p>
        </w:tc>
        <w:tc>
          <w:tcPr>
            <w:tcW w:w="1056" w:type="dxa"/>
          </w:tcPr>
          <w:p w14:paraId="04DBC8BA" w14:textId="02A500CA" w:rsidR="00C148BC" w:rsidRPr="00857FA7" w:rsidRDefault="00C148BC" w:rsidP="00C148BC">
            <w:pPr>
              <w:spacing w:after="0" w:line="276" w:lineRule="auto"/>
              <w:jc w:val="both"/>
              <w:rPr>
                <w:rFonts w:asciiTheme="minorHAnsi" w:hAnsiTheme="minorHAnsi" w:cstheme="minorHAnsi"/>
                <w:szCs w:val="24"/>
              </w:rPr>
            </w:pPr>
            <w:r w:rsidRPr="00857FA7">
              <w:rPr>
                <w:rFonts w:asciiTheme="minorHAnsi" w:hAnsiTheme="minorHAnsi" w:cstheme="minorHAnsi"/>
                <w:szCs w:val="24"/>
                <w:lang w:val="en-US"/>
              </w:rPr>
              <w:t>RCR 02</w:t>
            </w:r>
          </w:p>
        </w:tc>
        <w:tc>
          <w:tcPr>
            <w:tcW w:w="1779" w:type="dxa"/>
            <w:shd w:val="clear" w:color="auto" w:fill="auto"/>
          </w:tcPr>
          <w:p w14:paraId="7EB047B5" w14:textId="459BA452" w:rsidR="00C148BC" w:rsidRPr="00857FA7" w:rsidRDefault="00C148BC" w:rsidP="00C148BC">
            <w:pPr>
              <w:spacing w:after="0" w:line="276" w:lineRule="auto"/>
              <w:jc w:val="both"/>
              <w:rPr>
                <w:rFonts w:asciiTheme="minorHAnsi" w:hAnsiTheme="minorHAnsi" w:cstheme="minorHAnsi"/>
                <w:sz w:val="22"/>
              </w:rPr>
            </w:pPr>
            <w:r w:rsidRPr="00857FA7">
              <w:rPr>
                <w:rFonts w:asciiTheme="minorHAnsi" w:hAnsiTheme="minorHAnsi" w:cstheme="minorHAnsi"/>
                <w:noProof/>
                <w:sz w:val="22"/>
              </w:rPr>
              <w:t>Inwestycje prywatne uzupełniające wsparcie publiczne (w tym: dotacje, instrumenty finansowe)</w:t>
            </w:r>
          </w:p>
        </w:tc>
        <w:tc>
          <w:tcPr>
            <w:tcW w:w="1134" w:type="dxa"/>
          </w:tcPr>
          <w:p w14:paraId="4BBBD72D" w14:textId="3C35C37B" w:rsidR="00C148BC" w:rsidRPr="00857FA7" w:rsidRDefault="00C148BC" w:rsidP="00C148BC">
            <w:pPr>
              <w:spacing w:after="0" w:line="276" w:lineRule="auto"/>
              <w:jc w:val="both"/>
              <w:rPr>
                <w:rFonts w:asciiTheme="minorHAnsi" w:hAnsiTheme="minorHAnsi" w:cstheme="minorHAnsi"/>
                <w:szCs w:val="24"/>
              </w:rPr>
            </w:pPr>
            <w:r w:rsidRPr="00857FA7">
              <w:rPr>
                <w:rFonts w:asciiTheme="minorHAnsi" w:hAnsiTheme="minorHAnsi" w:cstheme="minorHAnsi"/>
                <w:noProof/>
                <w:szCs w:val="24"/>
              </w:rPr>
              <w:t>EUR</w:t>
            </w:r>
          </w:p>
        </w:tc>
        <w:tc>
          <w:tcPr>
            <w:tcW w:w="1560" w:type="dxa"/>
          </w:tcPr>
          <w:p w14:paraId="003AACE6" w14:textId="57720DC4" w:rsidR="00C148BC" w:rsidRPr="00857FA7" w:rsidRDefault="00C148BC" w:rsidP="00C148BC">
            <w:pPr>
              <w:spacing w:after="0" w:line="276" w:lineRule="auto"/>
              <w:jc w:val="both"/>
              <w:rPr>
                <w:rFonts w:asciiTheme="minorHAnsi" w:hAnsiTheme="minorHAnsi" w:cstheme="minorHAnsi"/>
                <w:szCs w:val="24"/>
              </w:rPr>
            </w:pPr>
            <w:r w:rsidRPr="00857FA7">
              <w:rPr>
                <w:rFonts w:asciiTheme="minorHAnsi" w:hAnsiTheme="minorHAnsi" w:cstheme="minorHAnsi"/>
                <w:szCs w:val="24"/>
              </w:rPr>
              <w:t>0</w:t>
            </w:r>
          </w:p>
        </w:tc>
        <w:tc>
          <w:tcPr>
            <w:tcW w:w="1275" w:type="dxa"/>
          </w:tcPr>
          <w:p w14:paraId="660794F9" w14:textId="5D912507" w:rsidR="00C148BC" w:rsidRPr="00857FA7" w:rsidRDefault="00C148BC" w:rsidP="00C148BC">
            <w:pPr>
              <w:spacing w:after="0" w:line="276" w:lineRule="auto"/>
              <w:jc w:val="both"/>
              <w:rPr>
                <w:rFonts w:asciiTheme="minorHAnsi" w:hAnsiTheme="minorHAnsi" w:cstheme="minorHAnsi"/>
                <w:szCs w:val="24"/>
              </w:rPr>
            </w:pPr>
            <w:r w:rsidRPr="00857FA7">
              <w:rPr>
                <w:rFonts w:asciiTheme="minorHAnsi" w:hAnsiTheme="minorHAnsi" w:cstheme="minorHAnsi"/>
                <w:szCs w:val="24"/>
              </w:rPr>
              <w:t>2020</w:t>
            </w:r>
          </w:p>
        </w:tc>
        <w:tc>
          <w:tcPr>
            <w:tcW w:w="1134" w:type="dxa"/>
            <w:shd w:val="clear" w:color="auto" w:fill="auto"/>
          </w:tcPr>
          <w:p w14:paraId="4BEAEEBF" w14:textId="1BA1207B" w:rsidR="00C148BC" w:rsidRPr="00857FA7" w:rsidRDefault="00567103" w:rsidP="00C148BC">
            <w:pPr>
              <w:spacing w:after="0" w:line="276" w:lineRule="auto"/>
              <w:jc w:val="center"/>
              <w:rPr>
                <w:rFonts w:asciiTheme="minorHAnsi" w:hAnsiTheme="minorHAnsi" w:cstheme="minorHAnsi"/>
                <w:szCs w:val="24"/>
              </w:rPr>
            </w:pPr>
            <w:r>
              <w:rPr>
                <w:rFonts w:asciiTheme="minorHAnsi" w:hAnsiTheme="minorHAnsi" w:cstheme="minorHAnsi"/>
                <w:szCs w:val="24"/>
              </w:rPr>
              <w:t>158 089 703</w:t>
            </w:r>
          </w:p>
        </w:tc>
        <w:tc>
          <w:tcPr>
            <w:tcW w:w="1276" w:type="dxa"/>
            <w:shd w:val="clear" w:color="auto" w:fill="auto"/>
          </w:tcPr>
          <w:p w14:paraId="0ED5F8E5" w14:textId="3F2FB4FF" w:rsidR="00C148BC" w:rsidRPr="00857FA7" w:rsidRDefault="00C148BC" w:rsidP="00C148BC">
            <w:pPr>
              <w:spacing w:after="0" w:line="276" w:lineRule="auto"/>
              <w:jc w:val="both"/>
              <w:rPr>
                <w:rFonts w:asciiTheme="minorHAnsi" w:hAnsiTheme="minorHAnsi" w:cstheme="minorHAnsi"/>
                <w:szCs w:val="24"/>
              </w:rPr>
            </w:pPr>
            <w:r w:rsidRPr="00857FA7">
              <w:rPr>
                <w:rFonts w:asciiTheme="minorHAnsi" w:hAnsiTheme="minorHAnsi" w:cstheme="minorHAnsi"/>
                <w:szCs w:val="24"/>
              </w:rPr>
              <w:t>CST 2021</w:t>
            </w:r>
          </w:p>
        </w:tc>
        <w:tc>
          <w:tcPr>
            <w:tcW w:w="851" w:type="dxa"/>
          </w:tcPr>
          <w:p w14:paraId="41BA250F" w14:textId="77777777" w:rsidR="00C148BC" w:rsidRPr="00857FA7" w:rsidRDefault="00C148BC" w:rsidP="00C148BC">
            <w:pPr>
              <w:spacing w:after="0" w:line="276" w:lineRule="auto"/>
              <w:jc w:val="both"/>
              <w:rPr>
                <w:rFonts w:asciiTheme="minorHAnsi" w:hAnsiTheme="minorHAnsi" w:cstheme="minorHAnsi"/>
                <w:szCs w:val="24"/>
              </w:rPr>
            </w:pPr>
          </w:p>
        </w:tc>
      </w:tr>
      <w:tr w:rsidR="00C148BC" w:rsidRPr="00857FA7" w14:paraId="5C39821D" w14:textId="77777777" w:rsidTr="001615FD">
        <w:trPr>
          <w:trHeight w:val="227"/>
        </w:trPr>
        <w:tc>
          <w:tcPr>
            <w:tcW w:w="1838" w:type="dxa"/>
          </w:tcPr>
          <w:p w14:paraId="5182A1E4" w14:textId="7FC6D93D" w:rsidR="00C148BC" w:rsidRPr="00857FA7" w:rsidRDefault="00C148BC" w:rsidP="00165CAC">
            <w:pPr>
              <w:pStyle w:val="Akapitzlist"/>
              <w:numPr>
                <w:ilvl w:val="0"/>
                <w:numId w:val="64"/>
              </w:numPr>
              <w:spacing w:after="200"/>
              <w:rPr>
                <w:rFonts w:asciiTheme="minorHAnsi" w:hAnsiTheme="minorHAnsi" w:cstheme="minorHAnsi"/>
              </w:rPr>
            </w:pPr>
            <w:r w:rsidRPr="00857FA7">
              <w:rPr>
                <w:rFonts w:asciiTheme="minorHAnsi" w:hAnsiTheme="minorHAnsi" w:cstheme="minorHAnsi"/>
                <w:noProof/>
              </w:rPr>
              <w:t>Przedsiębiorczość i innowacje</w:t>
            </w:r>
          </w:p>
        </w:tc>
        <w:tc>
          <w:tcPr>
            <w:tcW w:w="1276" w:type="dxa"/>
          </w:tcPr>
          <w:p w14:paraId="1B8979A7" w14:textId="0E670DCD" w:rsidR="00C148BC" w:rsidRPr="00857FA7" w:rsidRDefault="00C148BC" w:rsidP="00C148BC">
            <w:pPr>
              <w:pStyle w:val="Text1"/>
              <w:spacing w:before="0" w:after="0" w:line="240" w:lineRule="auto"/>
              <w:ind w:left="0"/>
              <w:jc w:val="both"/>
              <w:rPr>
                <w:rFonts w:asciiTheme="minorHAnsi" w:hAnsiTheme="minorHAnsi" w:cstheme="minorHAnsi"/>
                <w:szCs w:val="24"/>
              </w:rPr>
            </w:pPr>
            <w:r w:rsidRPr="00857FA7">
              <w:rPr>
                <w:rFonts w:asciiTheme="minorHAnsi" w:hAnsiTheme="minorHAnsi" w:cstheme="minorHAnsi"/>
                <w:szCs w:val="24"/>
              </w:rPr>
              <w:t>1(iii)</w:t>
            </w:r>
          </w:p>
        </w:tc>
        <w:tc>
          <w:tcPr>
            <w:tcW w:w="992" w:type="dxa"/>
          </w:tcPr>
          <w:p w14:paraId="040CBCA3" w14:textId="6F2B9457" w:rsidR="00C148BC" w:rsidRPr="00857FA7" w:rsidRDefault="00C148BC" w:rsidP="00C148BC">
            <w:pPr>
              <w:spacing w:after="0" w:line="276" w:lineRule="auto"/>
              <w:jc w:val="both"/>
              <w:rPr>
                <w:rFonts w:asciiTheme="minorHAnsi" w:hAnsiTheme="minorHAnsi" w:cstheme="minorHAnsi"/>
                <w:szCs w:val="24"/>
              </w:rPr>
            </w:pPr>
            <w:r w:rsidRPr="00857FA7">
              <w:rPr>
                <w:rFonts w:asciiTheme="minorHAnsi" w:hAnsiTheme="minorHAnsi" w:cstheme="minorHAnsi"/>
                <w:noProof/>
                <w:szCs w:val="24"/>
              </w:rPr>
              <w:t>EFRR</w:t>
            </w:r>
          </w:p>
        </w:tc>
        <w:tc>
          <w:tcPr>
            <w:tcW w:w="992" w:type="dxa"/>
          </w:tcPr>
          <w:p w14:paraId="77AD58D5" w14:textId="75E6D11A" w:rsidR="00C148BC" w:rsidRPr="00857FA7" w:rsidRDefault="00C148BC" w:rsidP="00C148BC">
            <w:pPr>
              <w:spacing w:after="0" w:line="276" w:lineRule="auto"/>
              <w:jc w:val="both"/>
              <w:rPr>
                <w:rFonts w:asciiTheme="minorHAnsi" w:hAnsiTheme="minorHAnsi" w:cstheme="minorHAnsi"/>
                <w:szCs w:val="24"/>
              </w:rPr>
            </w:pPr>
            <w:r w:rsidRPr="00857FA7">
              <w:rPr>
                <w:rFonts w:asciiTheme="minorHAnsi" w:hAnsiTheme="minorHAnsi" w:cstheme="minorHAnsi"/>
                <w:noProof/>
                <w:szCs w:val="24"/>
              </w:rPr>
              <w:t>Słabiej rozwinięte</w:t>
            </w:r>
          </w:p>
        </w:tc>
        <w:tc>
          <w:tcPr>
            <w:tcW w:w="1056" w:type="dxa"/>
          </w:tcPr>
          <w:p w14:paraId="5035D63E" w14:textId="32F0CA42" w:rsidR="00C148BC" w:rsidRPr="00857FA7" w:rsidRDefault="00C148BC" w:rsidP="00C148BC">
            <w:pPr>
              <w:spacing w:after="0" w:line="276" w:lineRule="auto"/>
              <w:jc w:val="both"/>
              <w:rPr>
                <w:rFonts w:asciiTheme="minorHAnsi" w:hAnsiTheme="minorHAnsi" w:cstheme="minorHAnsi"/>
                <w:szCs w:val="24"/>
              </w:rPr>
            </w:pPr>
            <w:r w:rsidRPr="00857FA7">
              <w:rPr>
                <w:rFonts w:asciiTheme="minorHAnsi" w:hAnsiTheme="minorHAnsi" w:cstheme="minorHAnsi"/>
                <w:szCs w:val="24"/>
                <w:lang w:val="en-US"/>
              </w:rPr>
              <w:t>RCR 03</w:t>
            </w:r>
          </w:p>
        </w:tc>
        <w:tc>
          <w:tcPr>
            <w:tcW w:w="1779" w:type="dxa"/>
            <w:shd w:val="clear" w:color="auto" w:fill="auto"/>
          </w:tcPr>
          <w:p w14:paraId="3C68F3E5" w14:textId="5A8C0A89" w:rsidR="00C148BC" w:rsidRPr="00857FA7" w:rsidRDefault="00C148BC" w:rsidP="00C148BC">
            <w:pPr>
              <w:spacing w:after="0" w:line="276" w:lineRule="auto"/>
              <w:jc w:val="both"/>
              <w:rPr>
                <w:rFonts w:asciiTheme="minorHAnsi" w:hAnsiTheme="minorHAnsi" w:cstheme="minorHAnsi"/>
                <w:sz w:val="22"/>
              </w:rPr>
            </w:pPr>
            <w:r w:rsidRPr="00857FA7">
              <w:rPr>
                <w:rFonts w:asciiTheme="minorHAnsi" w:hAnsiTheme="minorHAnsi" w:cstheme="minorHAnsi"/>
                <w:noProof/>
                <w:sz w:val="22"/>
              </w:rPr>
              <w:t>Małe i średnie przedsiębiorstwa (MŚP) wprowadzające innowacje produktowe lub procesowe</w:t>
            </w:r>
          </w:p>
        </w:tc>
        <w:tc>
          <w:tcPr>
            <w:tcW w:w="1134" w:type="dxa"/>
          </w:tcPr>
          <w:p w14:paraId="21617D32" w14:textId="497D0B53" w:rsidR="00C148BC" w:rsidRPr="00857FA7" w:rsidRDefault="00C148BC" w:rsidP="00C148BC">
            <w:pPr>
              <w:spacing w:after="0" w:line="276" w:lineRule="auto"/>
              <w:jc w:val="both"/>
              <w:rPr>
                <w:rFonts w:asciiTheme="minorHAnsi" w:hAnsiTheme="minorHAnsi" w:cstheme="minorHAnsi"/>
                <w:szCs w:val="24"/>
              </w:rPr>
            </w:pPr>
            <w:r w:rsidRPr="00857FA7">
              <w:rPr>
                <w:rFonts w:asciiTheme="minorHAnsi" w:hAnsiTheme="minorHAnsi" w:cstheme="minorHAnsi"/>
                <w:noProof/>
                <w:szCs w:val="24"/>
              </w:rPr>
              <w:t>przedsiębiorstwa</w:t>
            </w:r>
          </w:p>
        </w:tc>
        <w:tc>
          <w:tcPr>
            <w:tcW w:w="1560" w:type="dxa"/>
          </w:tcPr>
          <w:p w14:paraId="340CBB4F" w14:textId="170BA1E8" w:rsidR="00C148BC" w:rsidRPr="00857FA7" w:rsidRDefault="00C148BC" w:rsidP="00C148BC">
            <w:pPr>
              <w:spacing w:after="0" w:line="276" w:lineRule="auto"/>
              <w:jc w:val="both"/>
              <w:rPr>
                <w:rFonts w:asciiTheme="minorHAnsi" w:hAnsiTheme="minorHAnsi" w:cstheme="minorHAnsi"/>
                <w:szCs w:val="24"/>
              </w:rPr>
            </w:pPr>
            <w:r w:rsidRPr="00857FA7">
              <w:rPr>
                <w:rFonts w:asciiTheme="minorHAnsi" w:hAnsiTheme="minorHAnsi" w:cstheme="minorHAnsi"/>
                <w:szCs w:val="24"/>
              </w:rPr>
              <w:t>0</w:t>
            </w:r>
          </w:p>
        </w:tc>
        <w:tc>
          <w:tcPr>
            <w:tcW w:w="1275" w:type="dxa"/>
          </w:tcPr>
          <w:p w14:paraId="677A9EDD" w14:textId="3A53C6EC" w:rsidR="00C148BC" w:rsidRPr="00857FA7" w:rsidRDefault="00C148BC" w:rsidP="00C148BC">
            <w:pPr>
              <w:spacing w:after="0" w:line="276" w:lineRule="auto"/>
              <w:jc w:val="both"/>
              <w:rPr>
                <w:rFonts w:asciiTheme="minorHAnsi" w:hAnsiTheme="minorHAnsi" w:cstheme="minorHAnsi"/>
                <w:szCs w:val="24"/>
              </w:rPr>
            </w:pPr>
            <w:r w:rsidRPr="00857FA7">
              <w:rPr>
                <w:rFonts w:asciiTheme="minorHAnsi" w:hAnsiTheme="minorHAnsi" w:cstheme="minorHAnsi"/>
                <w:szCs w:val="24"/>
              </w:rPr>
              <w:t>2020</w:t>
            </w:r>
          </w:p>
        </w:tc>
        <w:tc>
          <w:tcPr>
            <w:tcW w:w="1134" w:type="dxa"/>
            <w:shd w:val="clear" w:color="auto" w:fill="auto"/>
          </w:tcPr>
          <w:p w14:paraId="662D63F7" w14:textId="0F67C516" w:rsidR="00C148BC" w:rsidRPr="00857FA7" w:rsidRDefault="00567103" w:rsidP="00C148BC">
            <w:pPr>
              <w:spacing w:after="0" w:line="276" w:lineRule="auto"/>
              <w:jc w:val="center"/>
              <w:rPr>
                <w:rFonts w:asciiTheme="minorHAnsi" w:hAnsiTheme="minorHAnsi" w:cstheme="minorHAnsi"/>
                <w:szCs w:val="24"/>
              </w:rPr>
            </w:pPr>
            <w:r>
              <w:rPr>
                <w:rFonts w:asciiTheme="minorHAnsi" w:hAnsiTheme="minorHAnsi" w:cstheme="minorHAnsi"/>
                <w:szCs w:val="24"/>
              </w:rPr>
              <w:t>770</w:t>
            </w:r>
          </w:p>
        </w:tc>
        <w:tc>
          <w:tcPr>
            <w:tcW w:w="1276" w:type="dxa"/>
            <w:shd w:val="clear" w:color="auto" w:fill="auto"/>
          </w:tcPr>
          <w:p w14:paraId="7660F935" w14:textId="2F6A54C1" w:rsidR="00C148BC" w:rsidRPr="00857FA7" w:rsidRDefault="00C148BC" w:rsidP="00C148BC">
            <w:pPr>
              <w:spacing w:after="0" w:line="276" w:lineRule="auto"/>
              <w:jc w:val="both"/>
              <w:rPr>
                <w:rFonts w:asciiTheme="minorHAnsi" w:hAnsiTheme="minorHAnsi" w:cstheme="minorHAnsi"/>
                <w:szCs w:val="24"/>
              </w:rPr>
            </w:pPr>
            <w:r w:rsidRPr="00857FA7">
              <w:rPr>
                <w:rFonts w:asciiTheme="minorHAnsi" w:hAnsiTheme="minorHAnsi" w:cstheme="minorHAnsi"/>
                <w:szCs w:val="24"/>
              </w:rPr>
              <w:t>CST 2021</w:t>
            </w:r>
          </w:p>
        </w:tc>
        <w:tc>
          <w:tcPr>
            <w:tcW w:w="851" w:type="dxa"/>
          </w:tcPr>
          <w:p w14:paraId="0145577A" w14:textId="77777777" w:rsidR="00C148BC" w:rsidRPr="00857FA7" w:rsidRDefault="00C148BC" w:rsidP="00C148BC">
            <w:pPr>
              <w:spacing w:after="0" w:line="276" w:lineRule="auto"/>
              <w:jc w:val="both"/>
              <w:rPr>
                <w:rFonts w:asciiTheme="minorHAnsi" w:hAnsiTheme="minorHAnsi" w:cstheme="minorHAnsi"/>
                <w:szCs w:val="24"/>
              </w:rPr>
            </w:pPr>
          </w:p>
        </w:tc>
      </w:tr>
      <w:tr w:rsidR="00C148BC" w:rsidRPr="00857FA7" w14:paraId="41AEC2F1" w14:textId="77777777" w:rsidTr="001615FD">
        <w:trPr>
          <w:trHeight w:val="227"/>
        </w:trPr>
        <w:tc>
          <w:tcPr>
            <w:tcW w:w="1838" w:type="dxa"/>
          </w:tcPr>
          <w:p w14:paraId="051BD193" w14:textId="19AABEBF" w:rsidR="00C148BC" w:rsidRPr="00857FA7" w:rsidRDefault="00C148BC" w:rsidP="00165CAC">
            <w:pPr>
              <w:pStyle w:val="Akapitzlist"/>
              <w:numPr>
                <w:ilvl w:val="0"/>
                <w:numId w:val="87"/>
              </w:numPr>
              <w:spacing w:after="200"/>
              <w:rPr>
                <w:rFonts w:asciiTheme="minorHAnsi" w:hAnsiTheme="minorHAnsi" w:cstheme="minorHAnsi"/>
              </w:rPr>
            </w:pPr>
            <w:r w:rsidRPr="00857FA7">
              <w:rPr>
                <w:rFonts w:asciiTheme="minorHAnsi" w:hAnsiTheme="minorHAnsi" w:cstheme="minorHAnsi"/>
                <w:noProof/>
              </w:rPr>
              <w:t>Przedsiębiorczość i innowacje</w:t>
            </w:r>
          </w:p>
        </w:tc>
        <w:tc>
          <w:tcPr>
            <w:tcW w:w="1276" w:type="dxa"/>
          </w:tcPr>
          <w:p w14:paraId="1743AFAC" w14:textId="010DDEF5" w:rsidR="00C148BC" w:rsidRPr="00857FA7" w:rsidRDefault="00C148BC" w:rsidP="00C148BC">
            <w:pPr>
              <w:pStyle w:val="Text1"/>
              <w:spacing w:before="0" w:after="0" w:line="240" w:lineRule="auto"/>
              <w:ind w:left="0"/>
              <w:jc w:val="both"/>
              <w:rPr>
                <w:rFonts w:asciiTheme="minorHAnsi" w:hAnsiTheme="minorHAnsi" w:cstheme="minorHAnsi"/>
                <w:szCs w:val="24"/>
              </w:rPr>
            </w:pPr>
            <w:r w:rsidRPr="00857FA7">
              <w:rPr>
                <w:rFonts w:asciiTheme="minorHAnsi" w:hAnsiTheme="minorHAnsi" w:cstheme="minorHAnsi"/>
                <w:szCs w:val="24"/>
              </w:rPr>
              <w:t>1(iii)</w:t>
            </w:r>
          </w:p>
        </w:tc>
        <w:tc>
          <w:tcPr>
            <w:tcW w:w="992" w:type="dxa"/>
          </w:tcPr>
          <w:p w14:paraId="1AB726F6" w14:textId="2B842C76" w:rsidR="00C148BC" w:rsidRPr="00857FA7" w:rsidRDefault="00C148BC" w:rsidP="00C148BC">
            <w:pPr>
              <w:spacing w:after="0" w:line="276" w:lineRule="auto"/>
              <w:jc w:val="both"/>
              <w:rPr>
                <w:rFonts w:asciiTheme="minorHAnsi" w:hAnsiTheme="minorHAnsi" w:cstheme="minorHAnsi"/>
                <w:szCs w:val="24"/>
              </w:rPr>
            </w:pPr>
            <w:r w:rsidRPr="00857FA7">
              <w:rPr>
                <w:rFonts w:asciiTheme="minorHAnsi" w:hAnsiTheme="minorHAnsi" w:cstheme="minorHAnsi"/>
                <w:noProof/>
                <w:szCs w:val="24"/>
              </w:rPr>
              <w:t>EFRR</w:t>
            </w:r>
          </w:p>
        </w:tc>
        <w:tc>
          <w:tcPr>
            <w:tcW w:w="992" w:type="dxa"/>
          </w:tcPr>
          <w:p w14:paraId="7F5E7E29" w14:textId="08AA6FF4" w:rsidR="00C148BC" w:rsidRPr="00857FA7" w:rsidRDefault="00C148BC" w:rsidP="00C148BC">
            <w:pPr>
              <w:spacing w:after="0" w:line="276" w:lineRule="auto"/>
              <w:jc w:val="both"/>
              <w:rPr>
                <w:rFonts w:asciiTheme="minorHAnsi" w:hAnsiTheme="minorHAnsi" w:cstheme="minorHAnsi"/>
                <w:szCs w:val="24"/>
              </w:rPr>
            </w:pPr>
            <w:r w:rsidRPr="00857FA7">
              <w:rPr>
                <w:rFonts w:asciiTheme="minorHAnsi" w:hAnsiTheme="minorHAnsi" w:cstheme="minorHAnsi"/>
                <w:noProof/>
                <w:szCs w:val="24"/>
              </w:rPr>
              <w:t>Słabiej rozwinięte</w:t>
            </w:r>
          </w:p>
        </w:tc>
        <w:tc>
          <w:tcPr>
            <w:tcW w:w="1056" w:type="dxa"/>
          </w:tcPr>
          <w:p w14:paraId="671AE015" w14:textId="0D95A941" w:rsidR="00C148BC" w:rsidRPr="00857FA7" w:rsidRDefault="00C148BC" w:rsidP="00C148BC">
            <w:pPr>
              <w:spacing w:after="0" w:line="276" w:lineRule="auto"/>
              <w:jc w:val="both"/>
              <w:rPr>
                <w:rFonts w:asciiTheme="minorHAnsi" w:hAnsiTheme="minorHAnsi" w:cstheme="minorHAnsi"/>
                <w:szCs w:val="24"/>
              </w:rPr>
            </w:pPr>
            <w:r w:rsidRPr="00857FA7">
              <w:rPr>
                <w:rFonts w:asciiTheme="minorHAnsi" w:hAnsiTheme="minorHAnsi" w:cstheme="minorHAnsi"/>
                <w:szCs w:val="24"/>
                <w:lang w:val="en-US"/>
              </w:rPr>
              <w:t>RCR 04</w:t>
            </w:r>
          </w:p>
        </w:tc>
        <w:tc>
          <w:tcPr>
            <w:tcW w:w="1779" w:type="dxa"/>
            <w:shd w:val="clear" w:color="auto" w:fill="auto"/>
          </w:tcPr>
          <w:p w14:paraId="0D1362C5" w14:textId="418ACC46" w:rsidR="00C148BC" w:rsidRPr="00857FA7" w:rsidRDefault="00C148BC" w:rsidP="00C148BC">
            <w:pPr>
              <w:spacing w:after="0" w:line="276" w:lineRule="auto"/>
              <w:jc w:val="both"/>
              <w:rPr>
                <w:rFonts w:asciiTheme="minorHAnsi" w:hAnsiTheme="minorHAnsi" w:cstheme="minorHAnsi"/>
                <w:sz w:val="22"/>
              </w:rPr>
            </w:pPr>
            <w:r w:rsidRPr="00857FA7">
              <w:rPr>
                <w:rFonts w:asciiTheme="minorHAnsi" w:hAnsiTheme="minorHAnsi" w:cstheme="minorHAnsi"/>
                <w:noProof/>
                <w:sz w:val="22"/>
              </w:rPr>
              <w:t xml:space="preserve">MŚP wprowadzające innowacje </w:t>
            </w:r>
            <w:r w:rsidRPr="00857FA7">
              <w:rPr>
                <w:rFonts w:asciiTheme="minorHAnsi" w:hAnsiTheme="minorHAnsi" w:cstheme="minorHAnsi"/>
                <w:noProof/>
                <w:sz w:val="22"/>
              </w:rPr>
              <w:lastRenderedPageBreak/>
              <w:t>marketingowe lub organizacyjne</w:t>
            </w:r>
          </w:p>
        </w:tc>
        <w:tc>
          <w:tcPr>
            <w:tcW w:w="1134" w:type="dxa"/>
          </w:tcPr>
          <w:p w14:paraId="3BC0CA93" w14:textId="04CB72F9" w:rsidR="00C148BC" w:rsidRPr="00857FA7" w:rsidRDefault="00C148BC" w:rsidP="00C148BC">
            <w:pPr>
              <w:spacing w:after="0" w:line="276" w:lineRule="auto"/>
              <w:jc w:val="both"/>
              <w:rPr>
                <w:rFonts w:asciiTheme="minorHAnsi" w:hAnsiTheme="minorHAnsi" w:cstheme="minorHAnsi"/>
                <w:szCs w:val="24"/>
              </w:rPr>
            </w:pPr>
            <w:r w:rsidRPr="00857FA7">
              <w:rPr>
                <w:rFonts w:asciiTheme="minorHAnsi" w:hAnsiTheme="minorHAnsi" w:cstheme="minorHAnsi"/>
                <w:noProof/>
                <w:szCs w:val="24"/>
              </w:rPr>
              <w:lastRenderedPageBreak/>
              <w:t>przedsiębiorstwa</w:t>
            </w:r>
          </w:p>
        </w:tc>
        <w:tc>
          <w:tcPr>
            <w:tcW w:w="1560" w:type="dxa"/>
          </w:tcPr>
          <w:p w14:paraId="6E284D47" w14:textId="3B032067" w:rsidR="00C148BC" w:rsidRPr="00857FA7" w:rsidRDefault="00C148BC" w:rsidP="00C148BC">
            <w:pPr>
              <w:spacing w:after="0" w:line="276" w:lineRule="auto"/>
              <w:jc w:val="both"/>
              <w:rPr>
                <w:rFonts w:asciiTheme="minorHAnsi" w:hAnsiTheme="minorHAnsi" w:cstheme="minorHAnsi"/>
                <w:szCs w:val="24"/>
              </w:rPr>
            </w:pPr>
            <w:r w:rsidRPr="00857FA7">
              <w:rPr>
                <w:rFonts w:asciiTheme="minorHAnsi" w:hAnsiTheme="minorHAnsi" w:cstheme="minorHAnsi"/>
                <w:szCs w:val="24"/>
              </w:rPr>
              <w:t>0</w:t>
            </w:r>
          </w:p>
        </w:tc>
        <w:tc>
          <w:tcPr>
            <w:tcW w:w="1275" w:type="dxa"/>
          </w:tcPr>
          <w:p w14:paraId="1B29A1DE" w14:textId="01FEF300" w:rsidR="00C148BC" w:rsidRPr="00857FA7" w:rsidRDefault="00C148BC" w:rsidP="00C148BC">
            <w:pPr>
              <w:spacing w:after="0" w:line="276" w:lineRule="auto"/>
              <w:jc w:val="both"/>
              <w:rPr>
                <w:rFonts w:asciiTheme="minorHAnsi" w:hAnsiTheme="minorHAnsi" w:cstheme="minorHAnsi"/>
                <w:szCs w:val="24"/>
              </w:rPr>
            </w:pPr>
            <w:r w:rsidRPr="00857FA7">
              <w:rPr>
                <w:rFonts w:asciiTheme="minorHAnsi" w:hAnsiTheme="minorHAnsi" w:cstheme="minorHAnsi"/>
                <w:szCs w:val="24"/>
              </w:rPr>
              <w:t>2020</w:t>
            </w:r>
          </w:p>
        </w:tc>
        <w:tc>
          <w:tcPr>
            <w:tcW w:w="1134" w:type="dxa"/>
            <w:shd w:val="clear" w:color="auto" w:fill="auto"/>
          </w:tcPr>
          <w:p w14:paraId="27338BE7" w14:textId="1B008B86" w:rsidR="00C148BC" w:rsidRPr="00857FA7" w:rsidRDefault="00567103" w:rsidP="00C148BC">
            <w:pPr>
              <w:spacing w:after="0" w:line="276" w:lineRule="auto"/>
              <w:jc w:val="center"/>
              <w:rPr>
                <w:rFonts w:asciiTheme="minorHAnsi" w:hAnsiTheme="minorHAnsi" w:cstheme="minorHAnsi"/>
                <w:szCs w:val="24"/>
              </w:rPr>
            </w:pPr>
            <w:r>
              <w:rPr>
                <w:rFonts w:asciiTheme="minorHAnsi" w:hAnsiTheme="minorHAnsi" w:cstheme="minorHAnsi"/>
                <w:szCs w:val="24"/>
              </w:rPr>
              <w:t>209</w:t>
            </w:r>
          </w:p>
        </w:tc>
        <w:tc>
          <w:tcPr>
            <w:tcW w:w="1276" w:type="dxa"/>
            <w:shd w:val="clear" w:color="auto" w:fill="auto"/>
          </w:tcPr>
          <w:p w14:paraId="7F8AF6FA" w14:textId="1D4245E9" w:rsidR="00C148BC" w:rsidRPr="00857FA7" w:rsidRDefault="00C148BC" w:rsidP="00C148BC">
            <w:pPr>
              <w:spacing w:after="0" w:line="276" w:lineRule="auto"/>
              <w:jc w:val="both"/>
              <w:rPr>
                <w:rFonts w:asciiTheme="minorHAnsi" w:hAnsiTheme="minorHAnsi" w:cstheme="minorHAnsi"/>
                <w:szCs w:val="24"/>
              </w:rPr>
            </w:pPr>
            <w:r w:rsidRPr="00857FA7">
              <w:rPr>
                <w:rFonts w:asciiTheme="minorHAnsi" w:hAnsiTheme="minorHAnsi" w:cstheme="minorHAnsi"/>
                <w:szCs w:val="24"/>
              </w:rPr>
              <w:t>CST 2021</w:t>
            </w:r>
          </w:p>
        </w:tc>
        <w:tc>
          <w:tcPr>
            <w:tcW w:w="851" w:type="dxa"/>
          </w:tcPr>
          <w:p w14:paraId="1131E1C3" w14:textId="77777777" w:rsidR="00C148BC" w:rsidRPr="00857FA7" w:rsidRDefault="00C148BC" w:rsidP="00C148BC">
            <w:pPr>
              <w:spacing w:after="0" w:line="276" w:lineRule="auto"/>
              <w:jc w:val="both"/>
              <w:rPr>
                <w:rFonts w:asciiTheme="minorHAnsi" w:hAnsiTheme="minorHAnsi" w:cstheme="minorHAnsi"/>
                <w:szCs w:val="24"/>
              </w:rPr>
            </w:pPr>
          </w:p>
        </w:tc>
      </w:tr>
    </w:tbl>
    <w:p w14:paraId="2541857A" w14:textId="77777777" w:rsidR="00944A95" w:rsidRPr="00857FA7" w:rsidRDefault="00944A95" w:rsidP="003D5ECC">
      <w:pPr>
        <w:spacing w:after="0" w:line="276" w:lineRule="auto"/>
        <w:jc w:val="both"/>
        <w:rPr>
          <w:rFonts w:asciiTheme="minorHAnsi" w:hAnsiTheme="minorHAnsi" w:cstheme="minorHAnsi"/>
        </w:rPr>
      </w:pPr>
    </w:p>
    <w:p w14:paraId="7E9F3E49" w14:textId="1E629AA3" w:rsidR="0066188C" w:rsidRPr="00857FA7" w:rsidRDefault="0066188C" w:rsidP="00E33181">
      <w:pPr>
        <w:spacing w:after="0" w:line="240" w:lineRule="auto"/>
        <w:rPr>
          <w:rFonts w:asciiTheme="minorHAnsi" w:hAnsiTheme="minorHAnsi" w:cstheme="minorHAnsi"/>
          <w:b/>
          <w:szCs w:val="24"/>
        </w:rPr>
      </w:pPr>
      <w:r w:rsidRPr="00857FA7">
        <w:rPr>
          <w:rFonts w:asciiTheme="minorHAnsi" w:hAnsiTheme="minorHAnsi" w:cstheme="minorHAnsi"/>
          <w:b/>
          <w:szCs w:val="24"/>
        </w:rPr>
        <w:t>2.1.1.1.3. Indykatywny podział zaprogramowanych zasobów (UE) według rodzaju interwencji (nie dotyczy EFMRA)</w:t>
      </w:r>
    </w:p>
    <w:p w14:paraId="3E256C62" w14:textId="77777777" w:rsidR="0066188C" w:rsidRPr="00857FA7" w:rsidRDefault="0066188C" w:rsidP="00E33181">
      <w:pPr>
        <w:pStyle w:val="Text1"/>
        <w:spacing w:after="0" w:line="240" w:lineRule="auto"/>
        <w:jc w:val="both"/>
        <w:rPr>
          <w:rFonts w:asciiTheme="minorHAnsi" w:hAnsiTheme="minorHAnsi" w:cstheme="minorHAnsi"/>
          <w:szCs w:val="24"/>
        </w:rPr>
      </w:pPr>
      <w:r w:rsidRPr="00857FA7">
        <w:rPr>
          <w:rFonts w:asciiTheme="minorHAnsi" w:hAnsiTheme="minorHAnsi" w:cstheme="minorHAnsi"/>
          <w:szCs w:val="24"/>
        </w:rPr>
        <w:t xml:space="preserve">Podstawa prawna: art. 22 ust. 3 lit. d) </w:t>
      </w:r>
      <w:proofErr w:type="spellStart"/>
      <w:r w:rsidRPr="00857FA7">
        <w:rPr>
          <w:rFonts w:asciiTheme="minorHAnsi" w:hAnsiTheme="minorHAnsi" w:cstheme="minorHAnsi"/>
          <w:szCs w:val="24"/>
        </w:rPr>
        <w:t>ppkt</w:t>
      </w:r>
      <w:proofErr w:type="spellEnd"/>
      <w:r w:rsidRPr="00857FA7">
        <w:rPr>
          <w:rFonts w:asciiTheme="minorHAnsi" w:hAnsiTheme="minorHAnsi" w:cstheme="minorHAnsi"/>
          <w:szCs w:val="24"/>
        </w:rPr>
        <w:t xml:space="preserve"> (viii) rozporządzenia w sprawie wspólnych przepisów</w:t>
      </w:r>
    </w:p>
    <w:p w14:paraId="142412B0"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Tabela 4: Wymiar 1 – zakres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743"/>
        <w:gridCol w:w="1743"/>
        <w:gridCol w:w="1743"/>
        <w:gridCol w:w="1743"/>
        <w:gridCol w:w="1743"/>
      </w:tblGrid>
      <w:tr w:rsidR="00857FA7" w:rsidRPr="00857FA7" w14:paraId="10C79694" w14:textId="77777777" w:rsidTr="00C75968">
        <w:tc>
          <w:tcPr>
            <w:tcW w:w="1743" w:type="dxa"/>
            <w:shd w:val="clear" w:color="auto" w:fill="auto"/>
            <w:vAlign w:val="center"/>
          </w:tcPr>
          <w:p w14:paraId="46EDA49B"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Nr priorytetu</w:t>
            </w:r>
          </w:p>
        </w:tc>
        <w:tc>
          <w:tcPr>
            <w:tcW w:w="1743" w:type="dxa"/>
            <w:shd w:val="clear" w:color="auto" w:fill="auto"/>
            <w:vAlign w:val="center"/>
          </w:tcPr>
          <w:p w14:paraId="25D0B0C4"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Fundusz</w:t>
            </w:r>
          </w:p>
        </w:tc>
        <w:tc>
          <w:tcPr>
            <w:tcW w:w="1743" w:type="dxa"/>
            <w:shd w:val="clear" w:color="auto" w:fill="auto"/>
            <w:vAlign w:val="center"/>
          </w:tcPr>
          <w:p w14:paraId="521A1C9A"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Kategoria regionu</w:t>
            </w:r>
          </w:p>
        </w:tc>
        <w:tc>
          <w:tcPr>
            <w:tcW w:w="1743" w:type="dxa"/>
            <w:shd w:val="clear" w:color="auto" w:fill="auto"/>
            <w:vAlign w:val="center"/>
          </w:tcPr>
          <w:p w14:paraId="4EC83223" w14:textId="77777777" w:rsidR="00E33181" w:rsidRPr="00857FA7" w:rsidRDefault="00E33181" w:rsidP="00E33181">
            <w:pPr>
              <w:spacing w:after="0" w:line="240" w:lineRule="auto"/>
              <w:jc w:val="center"/>
              <w:rPr>
                <w:rFonts w:asciiTheme="minorHAnsi" w:hAnsiTheme="minorHAnsi" w:cstheme="minorHAnsi"/>
              </w:rPr>
            </w:pPr>
            <w:r w:rsidRPr="00857FA7">
              <w:rPr>
                <w:rFonts w:asciiTheme="minorHAnsi" w:hAnsiTheme="minorHAnsi" w:cstheme="minorHAnsi"/>
              </w:rPr>
              <w:t>Cel szczegółowy</w:t>
            </w:r>
          </w:p>
        </w:tc>
        <w:tc>
          <w:tcPr>
            <w:tcW w:w="1743" w:type="dxa"/>
            <w:shd w:val="clear" w:color="auto" w:fill="auto"/>
            <w:vAlign w:val="center"/>
          </w:tcPr>
          <w:p w14:paraId="71383BA8" w14:textId="77777777" w:rsidR="00E33181" w:rsidRPr="00857FA7" w:rsidRDefault="00E33181" w:rsidP="00E33181">
            <w:pPr>
              <w:spacing w:after="0" w:line="240" w:lineRule="auto"/>
              <w:jc w:val="center"/>
              <w:rPr>
                <w:rFonts w:asciiTheme="minorHAnsi" w:hAnsiTheme="minorHAnsi" w:cstheme="minorHAnsi"/>
              </w:rPr>
            </w:pPr>
            <w:r w:rsidRPr="00857FA7">
              <w:rPr>
                <w:rFonts w:asciiTheme="minorHAnsi" w:hAnsiTheme="minorHAnsi" w:cstheme="minorHAnsi"/>
              </w:rPr>
              <w:t>Kod</w:t>
            </w:r>
          </w:p>
        </w:tc>
        <w:tc>
          <w:tcPr>
            <w:tcW w:w="1743" w:type="dxa"/>
            <w:shd w:val="clear" w:color="auto" w:fill="auto"/>
            <w:vAlign w:val="center"/>
          </w:tcPr>
          <w:p w14:paraId="15559F29" w14:textId="77777777" w:rsidR="00E33181" w:rsidRPr="00857FA7" w:rsidRDefault="00E33181" w:rsidP="00E33181">
            <w:pPr>
              <w:spacing w:after="0" w:line="240" w:lineRule="auto"/>
              <w:jc w:val="center"/>
              <w:rPr>
                <w:rFonts w:asciiTheme="minorHAnsi" w:hAnsiTheme="minorHAnsi" w:cstheme="minorHAnsi"/>
              </w:rPr>
            </w:pPr>
            <w:r w:rsidRPr="00857FA7">
              <w:rPr>
                <w:rFonts w:asciiTheme="minorHAnsi" w:hAnsiTheme="minorHAnsi" w:cstheme="minorHAnsi"/>
              </w:rPr>
              <w:t>Kwota (w EUR)</w:t>
            </w:r>
          </w:p>
        </w:tc>
      </w:tr>
      <w:tr w:rsidR="00857FA7" w:rsidRPr="00857FA7" w14:paraId="75DCC1DC" w14:textId="77777777" w:rsidTr="00C75968">
        <w:tc>
          <w:tcPr>
            <w:tcW w:w="1743" w:type="dxa"/>
            <w:shd w:val="clear" w:color="auto" w:fill="auto"/>
          </w:tcPr>
          <w:p w14:paraId="53E86576"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1</w:t>
            </w:r>
          </w:p>
        </w:tc>
        <w:tc>
          <w:tcPr>
            <w:tcW w:w="1743" w:type="dxa"/>
            <w:shd w:val="clear" w:color="auto" w:fill="auto"/>
          </w:tcPr>
          <w:p w14:paraId="15893477"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EFRR</w:t>
            </w:r>
          </w:p>
        </w:tc>
        <w:tc>
          <w:tcPr>
            <w:tcW w:w="1743" w:type="dxa"/>
            <w:shd w:val="clear" w:color="auto" w:fill="auto"/>
          </w:tcPr>
          <w:p w14:paraId="4BAE6F7A"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regiony słabiej rozwinięte</w:t>
            </w:r>
          </w:p>
        </w:tc>
        <w:tc>
          <w:tcPr>
            <w:tcW w:w="1743" w:type="dxa"/>
            <w:shd w:val="clear" w:color="auto" w:fill="auto"/>
          </w:tcPr>
          <w:p w14:paraId="7DF788A3" w14:textId="77777777" w:rsidR="00E33181" w:rsidRPr="00857FA7" w:rsidRDefault="00E33181" w:rsidP="00E33181">
            <w:pPr>
              <w:pStyle w:val="Akapitzlist"/>
              <w:spacing w:before="120"/>
              <w:jc w:val="center"/>
              <w:rPr>
                <w:rFonts w:asciiTheme="minorHAnsi" w:hAnsiTheme="minorHAnsi" w:cstheme="minorHAnsi"/>
                <w:sz w:val="22"/>
                <w:szCs w:val="22"/>
              </w:rPr>
            </w:pPr>
            <w:r w:rsidRPr="00857FA7">
              <w:rPr>
                <w:rFonts w:asciiTheme="minorHAnsi" w:hAnsiTheme="minorHAnsi" w:cstheme="minorHAnsi"/>
                <w:sz w:val="22"/>
                <w:szCs w:val="22"/>
              </w:rPr>
              <w:t>1(iii)</w:t>
            </w:r>
          </w:p>
        </w:tc>
        <w:tc>
          <w:tcPr>
            <w:tcW w:w="1743" w:type="dxa"/>
            <w:shd w:val="clear" w:color="auto" w:fill="auto"/>
          </w:tcPr>
          <w:p w14:paraId="1C41D5F2" w14:textId="77777777" w:rsidR="00E33181" w:rsidRPr="00857FA7" w:rsidRDefault="00E33181" w:rsidP="00E33181">
            <w:pPr>
              <w:spacing w:after="0" w:line="240" w:lineRule="auto"/>
              <w:jc w:val="center"/>
              <w:rPr>
                <w:rFonts w:asciiTheme="minorHAnsi" w:hAnsiTheme="minorHAnsi" w:cstheme="minorHAnsi"/>
              </w:rPr>
            </w:pPr>
            <w:r w:rsidRPr="00857FA7">
              <w:rPr>
                <w:rFonts w:asciiTheme="minorHAnsi" w:hAnsiTheme="minorHAnsi" w:cstheme="minorHAnsi"/>
              </w:rPr>
              <w:t>21</w:t>
            </w:r>
          </w:p>
        </w:tc>
        <w:tc>
          <w:tcPr>
            <w:tcW w:w="1743" w:type="dxa"/>
            <w:shd w:val="clear" w:color="auto" w:fill="auto"/>
          </w:tcPr>
          <w:p w14:paraId="24B95ACA" w14:textId="72AABB22" w:rsidR="00E33181" w:rsidRPr="00857FA7" w:rsidRDefault="005D26BE" w:rsidP="00E33181">
            <w:pPr>
              <w:spacing w:after="0" w:line="240" w:lineRule="auto"/>
              <w:jc w:val="center"/>
              <w:rPr>
                <w:rFonts w:asciiTheme="minorHAnsi" w:hAnsiTheme="minorHAnsi" w:cstheme="minorHAnsi"/>
              </w:rPr>
            </w:pPr>
            <w:r w:rsidRPr="00857FA7">
              <w:rPr>
                <w:rFonts w:asciiTheme="minorHAnsi" w:hAnsiTheme="minorHAnsi" w:cstheme="minorHAnsi"/>
              </w:rPr>
              <w:t>100 000 000</w:t>
            </w:r>
          </w:p>
        </w:tc>
      </w:tr>
      <w:tr w:rsidR="00857FA7" w:rsidRPr="00857FA7" w14:paraId="13FC777F" w14:textId="77777777" w:rsidTr="00C75968">
        <w:tc>
          <w:tcPr>
            <w:tcW w:w="1743" w:type="dxa"/>
            <w:shd w:val="clear" w:color="auto" w:fill="auto"/>
          </w:tcPr>
          <w:p w14:paraId="310603E4"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1</w:t>
            </w:r>
          </w:p>
        </w:tc>
        <w:tc>
          <w:tcPr>
            <w:tcW w:w="1743" w:type="dxa"/>
            <w:shd w:val="clear" w:color="auto" w:fill="auto"/>
          </w:tcPr>
          <w:p w14:paraId="4ED01C1E"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EFRR</w:t>
            </w:r>
          </w:p>
        </w:tc>
        <w:tc>
          <w:tcPr>
            <w:tcW w:w="1743" w:type="dxa"/>
            <w:shd w:val="clear" w:color="auto" w:fill="auto"/>
          </w:tcPr>
          <w:p w14:paraId="20D38005"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regiony słabiej rozwinięte</w:t>
            </w:r>
          </w:p>
        </w:tc>
        <w:tc>
          <w:tcPr>
            <w:tcW w:w="1743" w:type="dxa"/>
            <w:shd w:val="clear" w:color="auto" w:fill="auto"/>
          </w:tcPr>
          <w:p w14:paraId="6CE3007A" w14:textId="77777777" w:rsidR="00E33181" w:rsidRPr="00857FA7" w:rsidRDefault="00E33181" w:rsidP="00E33181">
            <w:pPr>
              <w:pStyle w:val="Akapitzlist"/>
              <w:spacing w:before="120"/>
              <w:jc w:val="center"/>
              <w:rPr>
                <w:rFonts w:asciiTheme="minorHAnsi" w:hAnsiTheme="minorHAnsi" w:cstheme="minorHAnsi"/>
                <w:sz w:val="22"/>
                <w:szCs w:val="22"/>
              </w:rPr>
            </w:pPr>
            <w:r w:rsidRPr="00857FA7">
              <w:rPr>
                <w:rFonts w:asciiTheme="minorHAnsi" w:hAnsiTheme="minorHAnsi" w:cstheme="minorHAnsi"/>
                <w:sz w:val="22"/>
                <w:szCs w:val="22"/>
              </w:rPr>
              <w:t>1(iii)</w:t>
            </w:r>
          </w:p>
        </w:tc>
        <w:tc>
          <w:tcPr>
            <w:tcW w:w="1743" w:type="dxa"/>
            <w:shd w:val="clear" w:color="auto" w:fill="auto"/>
          </w:tcPr>
          <w:p w14:paraId="5B963F28" w14:textId="77777777" w:rsidR="00E33181" w:rsidRPr="00857FA7" w:rsidRDefault="00E33181" w:rsidP="00E33181">
            <w:pPr>
              <w:spacing w:after="0" w:line="240" w:lineRule="auto"/>
              <w:jc w:val="center"/>
              <w:rPr>
                <w:rFonts w:asciiTheme="minorHAnsi" w:hAnsiTheme="minorHAnsi" w:cstheme="minorHAnsi"/>
              </w:rPr>
            </w:pPr>
            <w:r w:rsidRPr="00857FA7">
              <w:rPr>
                <w:rFonts w:asciiTheme="minorHAnsi" w:hAnsiTheme="minorHAnsi" w:cstheme="minorHAnsi"/>
              </w:rPr>
              <w:t>25</w:t>
            </w:r>
          </w:p>
        </w:tc>
        <w:tc>
          <w:tcPr>
            <w:tcW w:w="1743" w:type="dxa"/>
            <w:shd w:val="clear" w:color="auto" w:fill="auto"/>
          </w:tcPr>
          <w:p w14:paraId="2E01BEAB" w14:textId="60A4B2D8" w:rsidR="00E33181" w:rsidRPr="00857FA7" w:rsidRDefault="005D26BE" w:rsidP="005D26BE">
            <w:pPr>
              <w:spacing w:after="0" w:line="240" w:lineRule="auto"/>
              <w:jc w:val="center"/>
              <w:rPr>
                <w:rFonts w:asciiTheme="minorHAnsi" w:hAnsiTheme="minorHAnsi" w:cstheme="minorHAnsi"/>
              </w:rPr>
            </w:pPr>
            <w:r w:rsidRPr="00857FA7">
              <w:rPr>
                <w:rFonts w:asciiTheme="minorHAnsi" w:hAnsiTheme="minorHAnsi" w:cstheme="minorHAnsi"/>
              </w:rPr>
              <w:t>100 000 000</w:t>
            </w:r>
          </w:p>
        </w:tc>
      </w:tr>
      <w:tr w:rsidR="00E33181" w:rsidRPr="00857FA7" w14:paraId="28384247" w14:textId="77777777" w:rsidTr="00C75968">
        <w:tc>
          <w:tcPr>
            <w:tcW w:w="1743" w:type="dxa"/>
            <w:shd w:val="clear" w:color="auto" w:fill="auto"/>
          </w:tcPr>
          <w:p w14:paraId="578100A7"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1</w:t>
            </w:r>
          </w:p>
        </w:tc>
        <w:tc>
          <w:tcPr>
            <w:tcW w:w="1743" w:type="dxa"/>
            <w:shd w:val="clear" w:color="auto" w:fill="auto"/>
          </w:tcPr>
          <w:p w14:paraId="0B02E562"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EFRR</w:t>
            </w:r>
          </w:p>
        </w:tc>
        <w:tc>
          <w:tcPr>
            <w:tcW w:w="1743" w:type="dxa"/>
            <w:shd w:val="clear" w:color="auto" w:fill="auto"/>
          </w:tcPr>
          <w:p w14:paraId="0926847F"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regiony słabiej rozwinięte</w:t>
            </w:r>
          </w:p>
        </w:tc>
        <w:tc>
          <w:tcPr>
            <w:tcW w:w="1743" w:type="dxa"/>
            <w:shd w:val="clear" w:color="auto" w:fill="auto"/>
          </w:tcPr>
          <w:p w14:paraId="25B5AFD7" w14:textId="77777777" w:rsidR="00E33181" w:rsidRPr="00857FA7" w:rsidRDefault="00E33181" w:rsidP="00E33181">
            <w:pPr>
              <w:pStyle w:val="Akapitzlist"/>
              <w:spacing w:before="120"/>
              <w:jc w:val="center"/>
              <w:rPr>
                <w:rFonts w:asciiTheme="minorHAnsi" w:hAnsiTheme="minorHAnsi" w:cstheme="minorHAnsi"/>
                <w:sz w:val="22"/>
                <w:szCs w:val="22"/>
              </w:rPr>
            </w:pPr>
            <w:r w:rsidRPr="00857FA7">
              <w:rPr>
                <w:rFonts w:asciiTheme="minorHAnsi" w:hAnsiTheme="minorHAnsi" w:cstheme="minorHAnsi"/>
                <w:sz w:val="22"/>
                <w:szCs w:val="22"/>
              </w:rPr>
              <w:t>1(iii)</w:t>
            </w:r>
          </w:p>
        </w:tc>
        <w:tc>
          <w:tcPr>
            <w:tcW w:w="1743" w:type="dxa"/>
            <w:shd w:val="clear" w:color="auto" w:fill="auto"/>
          </w:tcPr>
          <w:p w14:paraId="46278B52" w14:textId="77777777" w:rsidR="00E33181" w:rsidRPr="00857FA7" w:rsidRDefault="00E33181" w:rsidP="00E33181">
            <w:pPr>
              <w:spacing w:after="0" w:line="240" w:lineRule="auto"/>
              <w:jc w:val="center"/>
              <w:rPr>
                <w:rFonts w:asciiTheme="minorHAnsi" w:hAnsiTheme="minorHAnsi" w:cstheme="minorHAnsi"/>
              </w:rPr>
            </w:pPr>
            <w:r w:rsidRPr="00857FA7">
              <w:rPr>
                <w:rFonts w:asciiTheme="minorHAnsi" w:hAnsiTheme="minorHAnsi" w:cstheme="minorHAnsi"/>
              </w:rPr>
              <w:t>27</w:t>
            </w:r>
          </w:p>
        </w:tc>
        <w:tc>
          <w:tcPr>
            <w:tcW w:w="1743" w:type="dxa"/>
            <w:shd w:val="clear" w:color="auto" w:fill="auto"/>
          </w:tcPr>
          <w:p w14:paraId="761895D0" w14:textId="6DABF122" w:rsidR="00E33181" w:rsidRPr="00857FA7" w:rsidRDefault="005D26BE" w:rsidP="00E33181">
            <w:pPr>
              <w:spacing w:after="0" w:line="240" w:lineRule="auto"/>
              <w:jc w:val="center"/>
              <w:rPr>
                <w:rFonts w:asciiTheme="minorHAnsi" w:hAnsiTheme="minorHAnsi" w:cstheme="minorHAnsi"/>
              </w:rPr>
            </w:pPr>
            <w:r w:rsidRPr="00857FA7">
              <w:rPr>
                <w:rFonts w:asciiTheme="minorHAnsi" w:hAnsiTheme="minorHAnsi" w:cstheme="minorHAnsi"/>
              </w:rPr>
              <w:t>300 000 000</w:t>
            </w:r>
          </w:p>
        </w:tc>
      </w:tr>
    </w:tbl>
    <w:p w14:paraId="11535F0F" w14:textId="77777777" w:rsidR="00E33181" w:rsidRPr="00857FA7" w:rsidRDefault="00E33181" w:rsidP="00E33181">
      <w:pPr>
        <w:spacing w:after="0" w:line="240" w:lineRule="auto"/>
        <w:rPr>
          <w:rFonts w:asciiTheme="minorHAnsi" w:hAnsiTheme="minorHAnsi" w:cstheme="minorHAnsi"/>
        </w:rPr>
      </w:pPr>
    </w:p>
    <w:p w14:paraId="46727DF1"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Tabela 5: Wymiar 2 – forma finansowania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3EC5439F" w14:textId="77777777" w:rsidTr="00C75968">
        <w:tc>
          <w:tcPr>
            <w:tcW w:w="769" w:type="pct"/>
            <w:shd w:val="clear" w:color="auto" w:fill="auto"/>
            <w:vAlign w:val="center"/>
          </w:tcPr>
          <w:p w14:paraId="315668EF"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Nr priorytetu</w:t>
            </w:r>
          </w:p>
        </w:tc>
        <w:tc>
          <w:tcPr>
            <w:tcW w:w="898" w:type="pct"/>
            <w:shd w:val="clear" w:color="auto" w:fill="auto"/>
            <w:vAlign w:val="center"/>
          </w:tcPr>
          <w:p w14:paraId="5B045F41"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Fundusz</w:t>
            </w:r>
          </w:p>
        </w:tc>
        <w:tc>
          <w:tcPr>
            <w:tcW w:w="755" w:type="pct"/>
            <w:shd w:val="clear" w:color="auto" w:fill="auto"/>
            <w:vAlign w:val="center"/>
          </w:tcPr>
          <w:p w14:paraId="51C736ED"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Kategoria regionu</w:t>
            </w:r>
          </w:p>
        </w:tc>
        <w:tc>
          <w:tcPr>
            <w:tcW w:w="860" w:type="pct"/>
            <w:shd w:val="clear" w:color="auto" w:fill="auto"/>
            <w:vAlign w:val="center"/>
          </w:tcPr>
          <w:p w14:paraId="6292F4AB"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Cel szczegółowy</w:t>
            </w:r>
          </w:p>
        </w:tc>
        <w:tc>
          <w:tcPr>
            <w:tcW w:w="874" w:type="pct"/>
            <w:shd w:val="clear" w:color="auto" w:fill="auto"/>
            <w:vAlign w:val="center"/>
          </w:tcPr>
          <w:p w14:paraId="3AC12468"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Kod</w:t>
            </w:r>
          </w:p>
        </w:tc>
        <w:tc>
          <w:tcPr>
            <w:tcW w:w="844" w:type="pct"/>
            <w:shd w:val="clear" w:color="auto" w:fill="auto"/>
            <w:vAlign w:val="center"/>
          </w:tcPr>
          <w:p w14:paraId="1E9E6CEB"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Kwota (w EUR)</w:t>
            </w:r>
          </w:p>
        </w:tc>
      </w:tr>
      <w:tr w:rsidR="00857FA7" w:rsidRPr="00857FA7" w14:paraId="1C1CB6AE" w14:textId="77777777" w:rsidTr="00C75968">
        <w:tc>
          <w:tcPr>
            <w:tcW w:w="769" w:type="pct"/>
            <w:shd w:val="clear" w:color="auto" w:fill="auto"/>
          </w:tcPr>
          <w:p w14:paraId="30BFF2D8"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1</w:t>
            </w:r>
          </w:p>
        </w:tc>
        <w:tc>
          <w:tcPr>
            <w:tcW w:w="898" w:type="pct"/>
            <w:shd w:val="clear" w:color="auto" w:fill="auto"/>
          </w:tcPr>
          <w:p w14:paraId="4ED41844"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EFRR</w:t>
            </w:r>
          </w:p>
        </w:tc>
        <w:tc>
          <w:tcPr>
            <w:tcW w:w="755" w:type="pct"/>
            <w:shd w:val="clear" w:color="auto" w:fill="auto"/>
          </w:tcPr>
          <w:p w14:paraId="39B3D3B4"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regiony słabiej rozwinięte</w:t>
            </w:r>
          </w:p>
        </w:tc>
        <w:tc>
          <w:tcPr>
            <w:tcW w:w="860" w:type="pct"/>
            <w:shd w:val="clear" w:color="auto" w:fill="auto"/>
          </w:tcPr>
          <w:p w14:paraId="42CD628D" w14:textId="77777777" w:rsidR="00E33181" w:rsidRPr="00857FA7" w:rsidRDefault="00E33181" w:rsidP="00E33181">
            <w:pPr>
              <w:pStyle w:val="Akapitzlist"/>
              <w:spacing w:before="120"/>
              <w:jc w:val="left"/>
              <w:rPr>
                <w:rFonts w:asciiTheme="minorHAnsi" w:hAnsiTheme="minorHAnsi" w:cstheme="minorHAnsi"/>
                <w:sz w:val="22"/>
                <w:szCs w:val="22"/>
              </w:rPr>
            </w:pPr>
            <w:r w:rsidRPr="00857FA7">
              <w:rPr>
                <w:rFonts w:asciiTheme="minorHAnsi" w:hAnsiTheme="minorHAnsi" w:cstheme="minorHAnsi"/>
                <w:sz w:val="22"/>
                <w:szCs w:val="22"/>
              </w:rPr>
              <w:t>1(iii)</w:t>
            </w:r>
          </w:p>
        </w:tc>
        <w:tc>
          <w:tcPr>
            <w:tcW w:w="874" w:type="pct"/>
            <w:shd w:val="clear" w:color="auto" w:fill="auto"/>
          </w:tcPr>
          <w:p w14:paraId="5C4AA3F9" w14:textId="77777777" w:rsidR="00E33181" w:rsidRPr="00857FA7" w:rsidRDefault="00E33181" w:rsidP="00E33181">
            <w:pPr>
              <w:tabs>
                <w:tab w:val="center" w:pos="528"/>
              </w:tabs>
              <w:spacing w:after="0" w:line="240" w:lineRule="auto"/>
              <w:rPr>
                <w:rFonts w:asciiTheme="minorHAnsi" w:hAnsiTheme="minorHAnsi" w:cstheme="minorHAnsi"/>
              </w:rPr>
            </w:pPr>
            <w:r w:rsidRPr="00857FA7">
              <w:rPr>
                <w:rFonts w:asciiTheme="minorHAnsi" w:hAnsiTheme="minorHAnsi" w:cstheme="minorHAnsi"/>
              </w:rPr>
              <w:t>01</w:t>
            </w:r>
          </w:p>
        </w:tc>
        <w:tc>
          <w:tcPr>
            <w:tcW w:w="844" w:type="pct"/>
            <w:shd w:val="clear" w:color="auto" w:fill="auto"/>
          </w:tcPr>
          <w:p w14:paraId="36815EC0" w14:textId="2B0C0965"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400 000 000</w:t>
            </w:r>
          </w:p>
        </w:tc>
      </w:tr>
      <w:tr w:rsidR="00E33181" w:rsidRPr="00857FA7" w14:paraId="2A969019" w14:textId="77777777" w:rsidTr="00C75968">
        <w:tc>
          <w:tcPr>
            <w:tcW w:w="769" w:type="pct"/>
            <w:shd w:val="clear" w:color="auto" w:fill="auto"/>
          </w:tcPr>
          <w:p w14:paraId="1498FD44"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1</w:t>
            </w:r>
          </w:p>
        </w:tc>
        <w:tc>
          <w:tcPr>
            <w:tcW w:w="898" w:type="pct"/>
            <w:shd w:val="clear" w:color="auto" w:fill="auto"/>
          </w:tcPr>
          <w:p w14:paraId="4C38DB31"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EFRR</w:t>
            </w:r>
          </w:p>
        </w:tc>
        <w:tc>
          <w:tcPr>
            <w:tcW w:w="755" w:type="pct"/>
            <w:shd w:val="clear" w:color="auto" w:fill="auto"/>
          </w:tcPr>
          <w:p w14:paraId="3C3DB733"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regiony słabiej rozwinięte</w:t>
            </w:r>
          </w:p>
        </w:tc>
        <w:tc>
          <w:tcPr>
            <w:tcW w:w="860" w:type="pct"/>
            <w:shd w:val="clear" w:color="auto" w:fill="auto"/>
          </w:tcPr>
          <w:p w14:paraId="26A9F58C" w14:textId="77777777" w:rsidR="00E33181" w:rsidRPr="00857FA7" w:rsidRDefault="00E33181" w:rsidP="00E33181">
            <w:pPr>
              <w:pStyle w:val="Akapitzlist"/>
              <w:spacing w:before="120"/>
              <w:jc w:val="left"/>
              <w:rPr>
                <w:rFonts w:asciiTheme="minorHAnsi" w:hAnsiTheme="minorHAnsi" w:cstheme="minorHAnsi"/>
                <w:sz w:val="22"/>
                <w:szCs w:val="22"/>
              </w:rPr>
            </w:pPr>
            <w:r w:rsidRPr="00857FA7">
              <w:rPr>
                <w:rFonts w:asciiTheme="minorHAnsi" w:hAnsiTheme="minorHAnsi" w:cstheme="minorHAnsi"/>
                <w:sz w:val="22"/>
                <w:szCs w:val="22"/>
              </w:rPr>
              <w:t>1(iii)</w:t>
            </w:r>
          </w:p>
        </w:tc>
        <w:tc>
          <w:tcPr>
            <w:tcW w:w="874" w:type="pct"/>
            <w:shd w:val="clear" w:color="auto" w:fill="auto"/>
          </w:tcPr>
          <w:p w14:paraId="613DC36A"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03</w:t>
            </w:r>
          </w:p>
        </w:tc>
        <w:tc>
          <w:tcPr>
            <w:tcW w:w="844" w:type="pct"/>
            <w:shd w:val="clear" w:color="auto" w:fill="auto"/>
          </w:tcPr>
          <w:p w14:paraId="197EA542" w14:textId="6F82DD35"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100 000 000</w:t>
            </w:r>
          </w:p>
        </w:tc>
      </w:tr>
    </w:tbl>
    <w:p w14:paraId="6B5D84CC" w14:textId="77777777" w:rsidR="00E33181" w:rsidRPr="00857FA7" w:rsidRDefault="00E33181" w:rsidP="00E33181">
      <w:pPr>
        <w:spacing w:after="0" w:line="240" w:lineRule="auto"/>
        <w:rPr>
          <w:rFonts w:asciiTheme="minorHAnsi" w:hAnsiTheme="minorHAnsi" w:cstheme="minorHAnsi"/>
        </w:rPr>
      </w:pPr>
    </w:p>
    <w:p w14:paraId="7DBC7A9F" w14:textId="77B923EA"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 xml:space="preserve">Tabela </w:t>
      </w:r>
      <w:r w:rsidR="000C5D28" w:rsidRPr="00857FA7">
        <w:rPr>
          <w:rFonts w:asciiTheme="minorHAnsi" w:hAnsiTheme="minorHAnsi" w:cstheme="minorHAnsi"/>
        </w:rPr>
        <w:t>6</w:t>
      </w:r>
      <w:r w:rsidRPr="00857FA7">
        <w:rPr>
          <w:rFonts w:asciiTheme="minorHAnsi" w:hAnsiTheme="minorHAnsi" w:cstheme="minorHAnsi"/>
        </w:rPr>
        <w:t>: Wymiar 6 – terytorialny mechanizm realizacji i ukierunkowanie terytorialne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4410CEC9" w14:textId="77777777" w:rsidTr="00C75968">
        <w:tc>
          <w:tcPr>
            <w:tcW w:w="769" w:type="pct"/>
            <w:shd w:val="clear" w:color="auto" w:fill="auto"/>
            <w:vAlign w:val="center"/>
          </w:tcPr>
          <w:p w14:paraId="42B910FC"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Nr priorytetu</w:t>
            </w:r>
          </w:p>
        </w:tc>
        <w:tc>
          <w:tcPr>
            <w:tcW w:w="898" w:type="pct"/>
            <w:shd w:val="clear" w:color="auto" w:fill="auto"/>
            <w:vAlign w:val="center"/>
          </w:tcPr>
          <w:p w14:paraId="50CD6AB0"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Fundusz</w:t>
            </w:r>
          </w:p>
        </w:tc>
        <w:tc>
          <w:tcPr>
            <w:tcW w:w="755" w:type="pct"/>
            <w:shd w:val="clear" w:color="auto" w:fill="auto"/>
            <w:vAlign w:val="center"/>
          </w:tcPr>
          <w:p w14:paraId="7382C54A"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Kategoria regionu</w:t>
            </w:r>
          </w:p>
        </w:tc>
        <w:tc>
          <w:tcPr>
            <w:tcW w:w="860" w:type="pct"/>
            <w:shd w:val="clear" w:color="auto" w:fill="auto"/>
            <w:vAlign w:val="center"/>
          </w:tcPr>
          <w:p w14:paraId="7AD7A28A"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Cel szczegółowy</w:t>
            </w:r>
          </w:p>
        </w:tc>
        <w:tc>
          <w:tcPr>
            <w:tcW w:w="874" w:type="pct"/>
            <w:shd w:val="clear" w:color="auto" w:fill="auto"/>
            <w:vAlign w:val="center"/>
          </w:tcPr>
          <w:p w14:paraId="3D836F4F"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Kod</w:t>
            </w:r>
          </w:p>
        </w:tc>
        <w:tc>
          <w:tcPr>
            <w:tcW w:w="844" w:type="pct"/>
            <w:shd w:val="clear" w:color="auto" w:fill="auto"/>
            <w:vAlign w:val="center"/>
          </w:tcPr>
          <w:p w14:paraId="7652082E"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Kwota (w EUR)</w:t>
            </w:r>
          </w:p>
        </w:tc>
      </w:tr>
      <w:tr w:rsidR="00E33181" w:rsidRPr="00857FA7" w14:paraId="621515D4" w14:textId="77777777" w:rsidTr="00C75968">
        <w:tc>
          <w:tcPr>
            <w:tcW w:w="769" w:type="pct"/>
            <w:shd w:val="clear" w:color="auto" w:fill="auto"/>
          </w:tcPr>
          <w:p w14:paraId="53D9DB72"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lastRenderedPageBreak/>
              <w:t>1</w:t>
            </w:r>
          </w:p>
        </w:tc>
        <w:tc>
          <w:tcPr>
            <w:tcW w:w="898" w:type="pct"/>
            <w:shd w:val="clear" w:color="auto" w:fill="auto"/>
          </w:tcPr>
          <w:p w14:paraId="67C489DD"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EFRR</w:t>
            </w:r>
          </w:p>
        </w:tc>
        <w:tc>
          <w:tcPr>
            <w:tcW w:w="755" w:type="pct"/>
            <w:shd w:val="clear" w:color="auto" w:fill="auto"/>
          </w:tcPr>
          <w:p w14:paraId="79E9E13D"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regiony słabiej rozwinięte</w:t>
            </w:r>
          </w:p>
        </w:tc>
        <w:tc>
          <w:tcPr>
            <w:tcW w:w="860" w:type="pct"/>
            <w:shd w:val="clear" w:color="auto" w:fill="auto"/>
          </w:tcPr>
          <w:p w14:paraId="1C72C7F7" w14:textId="77777777" w:rsidR="00E33181" w:rsidRPr="00857FA7" w:rsidRDefault="00E33181" w:rsidP="00E33181">
            <w:pPr>
              <w:pStyle w:val="Akapitzlist"/>
              <w:spacing w:before="120"/>
              <w:jc w:val="left"/>
              <w:rPr>
                <w:rFonts w:asciiTheme="minorHAnsi" w:hAnsiTheme="minorHAnsi" w:cstheme="minorHAnsi"/>
                <w:sz w:val="22"/>
                <w:szCs w:val="22"/>
              </w:rPr>
            </w:pPr>
            <w:r w:rsidRPr="00857FA7">
              <w:rPr>
                <w:rFonts w:asciiTheme="minorHAnsi" w:hAnsiTheme="minorHAnsi" w:cstheme="minorHAnsi"/>
                <w:sz w:val="22"/>
                <w:szCs w:val="22"/>
              </w:rPr>
              <w:t>1(iii)</w:t>
            </w:r>
          </w:p>
        </w:tc>
        <w:tc>
          <w:tcPr>
            <w:tcW w:w="874" w:type="pct"/>
            <w:shd w:val="clear" w:color="auto" w:fill="auto"/>
          </w:tcPr>
          <w:p w14:paraId="7A6E0A4C"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32</w:t>
            </w:r>
          </w:p>
        </w:tc>
        <w:tc>
          <w:tcPr>
            <w:tcW w:w="844" w:type="pct"/>
            <w:shd w:val="clear" w:color="auto" w:fill="auto"/>
          </w:tcPr>
          <w:p w14:paraId="6A8DEEF5" w14:textId="04715F64"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500 000 000</w:t>
            </w:r>
          </w:p>
        </w:tc>
      </w:tr>
    </w:tbl>
    <w:p w14:paraId="5DF34446" w14:textId="77777777" w:rsidR="00E33181" w:rsidRPr="00857FA7" w:rsidRDefault="00E33181" w:rsidP="00E33181">
      <w:pPr>
        <w:spacing w:after="0" w:line="240" w:lineRule="auto"/>
        <w:rPr>
          <w:rFonts w:asciiTheme="minorHAnsi" w:hAnsiTheme="minorHAnsi" w:cstheme="minorHAnsi"/>
        </w:rPr>
      </w:pPr>
    </w:p>
    <w:p w14:paraId="588F1E99" w14:textId="618E0B57" w:rsidR="00E33181" w:rsidRPr="00857FA7" w:rsidRDefault="00D675F1" w:rsidP="00E33181">
      <w:pPr>
        <w:spacing w:after="0" w:line="240" w:lineRule="auto"/>
        <w:rPr>
          <w:rFonts w:asciiTheme="minorHAnsi" w:hAnsiTheme="minorHAnsi" w:cstheme="minorHAnsi"/>
        </w:rPr>
      </w:pPr>
      <w:r w:rsidRPr="00857FA7">
        <w:rPr>
          <w:rFonts w:asciiTheme="minorHAnsi" w:hAnsiTheme="minorHAnsi" w:cstheme="minorHAnsi"/>
        </w:rPr>
        <w:br w:type="page"/>
      </w:r>
      <w:r w:rsidR="00E33181" w:rsidRPr="00857FA7">
        <w:rPr>
          <w:rFonts w:asciiTheme="minorHAnsi" w:hAnsiTheme="minorHAnsi" w:cstheme="minorHAnsi"/>
        </w:rPr>
        <w:lastRenderedPageBreak/>
        <w:t>Tabela 7: Wymiar 6 – uzupełniające obszary tematyczne EFS+</w:t>
      </w:r>
    </w:p>
    <w:p w14:paraId="3D55EB84" w14:textId="0FCD04EA" w:rsidR="008C5A05" w:rsidRPr="00857FA7" w:rsidRDefault="008C5A05" w:rsidP="00E33181">
      <w:pPr>
        <w:spacing w:after="0" w:line="240" w:lineRule="auto"/>
        <w:rPr>
          <w:rFonts w:asciiTheme="minorHAnsi" w:hAnsiTheme="minorHAnsi" w:cstheme="minorHAnsi"/>
          <w:i/>
        </w:rPr>
      </w:pPr>
      <w:r w:rsidRPr="00857FA7">
        <w:rPr>
          <w:rFonts w:asciiTheme="minorHAnsi" w:hAnsiTheme="minorHAnsi" w:cstheme="minorHAnsi"/>
          <w:i/>
        </w:rPr>
        <w:t>Nie dotyczy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229"/>
        <w:gridCol w:w="3512"/>
        <w:gridCol w:w="3364"/>
        <w:gridCol w:w="1252"/>
        <w:gridCol w:w="2947"/>
      </w:tblGrid>
      <w:tr w:rsidR="00857FA7" w:rsidRPr="00857FA7" w14:paraId="1772AB3B" w14:textId="77777777" w:rsidTr="00C75968">
        <w:tc>
          <w:tcPr>
            <w:tcW w:w="775" w:type="pct"/>
            <w:shd w:val="clear" w:color="auto" w:fill="auto"/>
            <w:vAlign w:val="center"/>
          </w:tcPr>
          <w:p w14:paraId="0595C660"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Nr priorytetu</w:t>
            </w:r>
          </w:p>
        </w:tc>
        <w:tc>
          <w:tcPr>
            <w:tcW w:w="422" w:type="pct"/>
            <w:shd w:val="clear" w:color="auto" w:fill="auto"/>
            <w:vAlign w:val="center"/>
          </w:tcPr>
          <w:p w14:paraId="5DE80ED7"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Fundusz</w:t>
            </w:r>
          </w:p>
        </w:tc>
        <w:tc>
          <w:tcPr>
            <w:tcW w:w="1206" w:type="pct"/>
            <w:shd w:val="clear" w:color="auto" w:fill="auto"/>
            <w:vAlign w:val="center"/>
          </w:tcPr>
          <w:p w14:paraId="2A8E3043"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Kategoria regionu</w:t>
            </w:r>
          </w:p>
        </w:tc>
        <w:tc>
          <w:tcPr>
            <w:tcW w:w="1155" w:type="pct"/>
            <w:shd w:val="clear" w:color="auto" w:fill="auto"/>
            <w:vAlign w:val="center"/>
          </w:tcPr>
          <w:p w14:paraId="2BDE523B"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Cel szczegółowy</w:t>
            </w:r>
          </w:p>
        </w:tc>
        <w:tc>
          <w:tcPr>
            <w:tcW w:w="430" w:type="pct"/>
            <w:shd w:val="clear" w:color="auto" w:fill="auto"/>
            <w:vAlign w:val="center"/>
          </w:tcPr>
          <w:p w14:paraId="0B057DC0"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Kod</w:t>
            </w:r>
          </w:p>
        </w:tc>
        <w:tc>
          <w:tcPr>
            <w:tcW w:w="1012" w:type="pct"/>
            <w:shd w:val="clear" w:color="auto" w:fill="auto"/>
            <w:vAlign w:val="center"/>
          </w:tcPr>
          <w:p w14:paraId="6CB5D9D5"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Kwota (w EUR)</w:t>
            </w:r>
          </w:p>
        </w:tc>
      </w:tr>
      <w:tr w:rsidR="00E33181" w:rsidRPr="00857FA7" w14:paraId="3D00D1B9" w14:textId="77777777" w:rsidTr="00C75968">
        <w:tc>
          <w:tcPr>
            <w:tcW w:w="775" w:type="pct"/>
            <w:shd w:val="clear" w:color="auto" w:fill="auto"/>
          </w:tcPr>
          <w:p w14:paraId="251FAACF" w14:textId="0C653BE0"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w:t>
            </w:r>
          </w:p>
        </w:tc>
        <w:tc>
          <w:tcPr>
            <w:tcW w:w="422" w:type="pct"/>
            <w:shd w:val="clear" w:color="auto" w:fill="auto"/>
          </w:tcPr>
          <w:p w14:paraId="4AE89FC4" w14:textId="22B6B93C"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w:t>
            </w:r>
          </w:p>
        </w:tc>
        <w:tc>
          <w:tcPr>
            <w:tcW w:w="1206" w:type="pct"/>
            <w:shd w:val="clear" w:color="auto" w:fill="auto"/>
          </w:tcPr>
          <w:p w14:paraId="5945F081" w14:textId="56ECF093"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w:t>
            </w:r>
          </w:p>
        </w:tc>
        <w:tc>
          <w:tcPr>
            <w:tcW w:w="1155" w:type="pct"/>
            <w:shd w:val="clear" w:color="auto" w:fill="auto"/>
          </w:tcPr>
          <w:p w14:paraId="6B285795" w14:textId="5AD61B51"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w:t>
            </w:r>
          </w:p>
        </w:tc>
        <w:tc>
          <w:tcPr>
            <w:tcW w:w="430" w:type="pct"/>
            <w:shd w:val="clear" w:color="auto" w:fill="auto"/>
          </w:tcPr>
          <w:p w14:paraId="05B4DD5A" w14:textId="62E2E7C3"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w:t>
            </w:r>
          </w:p>
        </w:tc>
        <w:tc>
          <w:tcPr>
            <w:tcW w:w="1012" w:type="pct"/>
            <w:shd w:val="clear" w:color="auto" w:fill="auto"/>
          </w:tcPr>
          <w:p w14:paraId="069C80AB" w14:textId="35E20EEA"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w:t>
            </w:r>
          </w:p>
        </w:tc>
      </w:tr>
    </w:tbl>
    <w:p w14:paraId="637A897C" w14:textId="77777777" w:rsidR="00E33181" w:rsidRPr="00857FA7" w:rsidRDefault="00E33181" w:rsidP="00E33181">
      <w:pPr>
        <w:spacing w:line="240" w:lineRule="auto"/>
        <w:rPr>
          <w:rFonts w:asciiTheme="minorHAnsi" w:hAnsiTheme="minorHAnsi" w:cstheme="minorHAnsi"/>
        </w:rPr>
      </w:pPr>
    </w:p>
    <w:p w14:paraId="6EF94DBC" w14:textId="13F8D253"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Tabela 8: Wymiar 7 – „Równouprawnienie płci” w ramach EFS+</w:t>
      </w:r>
      <w:r w:rsidRPr="00857FA7">
        <w:rPr>
          <w:rFonts w:asciiTheme="minorHAnsi" w:hAnsiTheme="minorHAnsi" w:cstheme="minorHAnsi"/>
          <w:b/>
          <w:vertAlign w:val="superscript"/>
        </w:rPr>
        <w:t>*</w:t>
      </w:r>
      <w:r w:rsidRPr="00857FA7">
        <w:rPr>
          <w:rFonts w:asciiTheme="minorHAnsi" w:hAnsiTheme="minorHAnsi" w:cstheme="minorHAnsi"/>
        </w:rPr>
        <w:t>, EFRR, Funduszu Spójności i FST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1F0BA0C6" w14:textId="77777777" w:rsidTr="00C75968">
        <w:tc>
          <w:tcPr>
            <w:tcW w:w="769" w:type="pct"/>
            <w:shd w:val="clear" w:color="auto" w:fill="auto"/>
            <w:vAlign w:val="center"/>
          </w:tcPr>
          <w:p w14:paraId="6D281084"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Nr priorytetu</w:t>
            </w:r>
          </w:p>
        </w:tc>
        <w:tc>
          <w:tcPr>
            <w:tcW w:w="898" w:type="pct"/>
            <w:shd w:val="clear" w:color="auto" w:fill="auto"/>
            <w:vAlign w:val="center"/>
          </w:tcPr>
          <w:p w14:paraId="350E9576"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Fundusz</w:t>
            </w:r>
          </w:p>
        </w:tc>
        <w:tc>
          <w:tcPr>
            <w:tcW w:w="755" w:type="pct"/>
            <w:shd w:val="clear" w:color="auto" w:fill="auto"/>
            <w:vAlign w:val="center"/>
          </w:tcPr>
          <w:p w14:paraId="0B888CF0"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Kategoria regionu</w:t>
            </w:r>
          </w:p>
        </w:tc>
        <w:tc>
          <w:tcPr>
            <w:tcW w:w="860" w:type="pct"/>
            <w:shd w:val="clear" w:color="auto" w:fill="auto"/>
            <w:vAlign w:val="center"/>
          </w:tcPr>
          <w:p w14:paraId="10938817"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Cel szczegółowy</w:t>
            </w:r>
          </w:p>
        </w:tc>
        <w:tc>
          <w:tcPr>
            <w:tcW w:w="874" w:type="pct"/>
            <w:shd w:val="clear" w:color="auto" w:fill="auto"/>
            <w:vAlign w:val="center"/>
          </w:tcPr>
          <w:p w14:paraId="06D896FA"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Kod</w:t>
            </w:r>
          </w:p>
        </w:tc>
        <w:tc>
          <w:tcPr>
            <w:tcW w:w="844" w:type="pct"/>
            <w:shd w:val="clear" w:color="auto" w:fill="auto"/>
            <w:vAlign w:val="center"/>
          </w:tcPr>
          <w:p w14:paraId="3E24A646"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Kwota (w EUR)</w:t>
            </w:r>
          </w:p>
        </w:tc>
      </w:tr>
      <w:tr w:rsidR="00857FA7" w:rsidRPr="00857FA7" w14:paraId="15B87FAF" w14:textId="77777777" w:rsidTr="00C75968">
        <w:tc>
          <w:tcPr>
            <w:tcW w:w="769" w:type="pct"/>
            <w:shd w:val="clear" w:color="auto" w:fill="auto"/>
          </w:tcPr>
          <w:p w14:paraId="1C23A180"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1</w:t>
            </w:r>
          </w:p>
        </w:tc>
        <w:tc>
          <w:tcPr>
            <w:tcW w:w="898" w:type="pct"/>
            <w:shd w:val="clear" w:color="auto" w:fill="auto"/>
          </w:tcPr>
          <w:p w14:paraId="1DF76F9D"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EFRR</w:t>
            </w:r>
          </w:p>
        </w:tc>
        <w:tc>
          <w:tcPr>
            <w:tcW w:w="755" w:type="pct"/>
            <w:shd w:val="clear" w:color="auto" w:fill="auto"/>
          </w:tcPr>
          <w:p w14:paraId="388191C8"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regiony słabiej rozwinięte</w:t>
            </w:r>
          </w:p>
        </w:tc>
        <w:tc>
          <w:tcPr>
            <w:tcW w:w="860" w:type="pct"/>
            <w:shd w:val="clear" w:color="auto" w:fill="auto"/>
          </w:tcPr>
          <w:p w14:paraId="5DC284E3" w14:textId="77777777" w:rsidR="00E33181" w:rsidRPr="00857FA7" w:rsidRDefault="00E33181" w:rsidP="00E33181">
            <w:pPr>
              <w:pStyle w:val="Akapitzlist"/>
              <w:spacing w:before="120"/>
              <w:jc w:val="left"/>
              <w:rPr>
                <w:rFonts w:asciiTheme="minorHAnsi" w:hAnsiTheme="minorHAnsi" w:cstheme="minorHAnsi"/>
                <w:sz w:val="22"/>
                <w:szCs w:val="22"/>
              </w:rPr>
            </w:pPr>
            <w:r w:rsidRPr="00857FA7">
              <w:rPr>
                <w:rFonts w:asciiTheme="minorHAnsi" w:hAnsiTheme="minorHAnsi" w:cstheme="minorHAnsi"/>
                <w:sz w:val="22"/>
                <w:szCs w:val="22"/>
              </w:rPr>
              <w:t>1(iii)</w:t>
            </w:r>
          </w:p>
        </w:tc>
        <w:tc>
          <w:tcPr>
            <w:tcW w:w="874" w:type="pct"/>
            <w:shd w:val="clear" w:color="auto" w:fill="auto"/>
          </w:tcPr>
          <w:p w14:paraId="0A70F380" w14:textId="2584CFDF"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0</w:t>
            </w:r>
            <w:r w:rsidR="0055178F">
              <w:rPr>
                <w:rFonts w:asciiTheme="minorHAnsi" w:hAnsiTheme="minorHAnsi" w:cstheme="minorHAnsi"/>
              </w:rPr>
              <w:t>3</w:t>
            </w:r>
          </w:p>
        </w:tc>
        <w:tc>
          <w:tcPr>
            <w:tcW w:w="844" w:type="pct"/>
            <w:shd w:val="clear" w:color="auto" w:fill="auto"/>
          </w:tcPr>
          <w:p w14:paraId="2A3A32B8" w14:textId="7EF565CC" w:rsidR="00E33181" w:rsidRPr="00857FA7" w:rsidRDefault="000B3D9B" w:rsidP="008C5A05">
            <w:pPr>
              <w:spacing w:after="0" w:line="240" w:lineRule="auto"/>
              <w:rPr>
                <w:rFonts w:asciiTheme="minorHAnsi" w:hAnsiTheme="minorHAnsi" w:cstheme="minorHAnsi"/>
              </w:rPr>
            </w:pPr>
            <w:r w:rsidRPr="00857FA7">
              <w:rPr>
                <w:rFonts w:asciiTheme="minorHAnsi" w:hAnsiTheme="minorHAnsi" w:cstheme="minorHAnsi"/>
              </w:rPr>
              <w:t>500 000 000</w:t>
            </w:r>
          </w:p>
        </w:tc>
      </w:tr>
    </w:tbl>
    <w:p w14:paraId="24C35A2E" w14:textId="77777777" w:rsidR="00310E25" w:rsidRPr="00857FA7" w:rsidRDefault="00310E25" w:rsidP="003A475E">
      <w:pPr>
        <w:pStyle w:val="Point0"/>
        <w:spacing w:after="0" w:line="276" w:lineRule="auto"/>
        <w:jc w:val="both"/>
        <w:rPr>
          <w:rFonts w:asciiTheme="minorHAnsi" w:hAnsiTheme="minorHAnsi" w:cstheme="minorHAnsi"/>
        </w:rPr>
        <w:sectPr w:rsidR="00310E25" w:rsidRPr="00857FA7" w:rsidSect="00B90E9C">
          <w:pgSz w:w="16839" w:h="11907" w:orient="landscape"/>
          <w:pgMar w:top="1134" w:right="1134" w:bottom="1134" w:left="1134" w:header="567" w:footer="567" w:gutter="0"/>
          <w:cols w:space="720"/>
          <w:docGrid w:linePitch="360"/>
        </w:sectPr>
      </w:pPr>
    </w:p>
    <w:p w14:paraId="18F874AF" w14:textId="4DC8EF90" w:rsidR="003A475E" w:rsidRPr="00857FA7" w:rsidRDefault="003A475E" w:rsidP="008C5A05">
      <w:pPr>
        <w:pStyle w:val="Point0"/>
        <w:spacing w:after="0" w:line="276" w:lineRule="auto"/>
        <w:jc w:val="both"/>
        <w:rPr>
          <w:rFonts w:asciiTheme="minorHAnsi" w:hAnsiTheme="minorHAnsi" w:cstheme="minorHAnsi"/>
          <w:b/>
        </w:rPr>
      </w:pPr>
      <w:r w:rsidRPr="00857FA7">
        <w:rPr>
          <w:rFonts w:asciiTheme="minorHAnsi" w:hAnsiTheme="minorHAnsi" w:cstheme="minorHAnsi"/>
        </w:rPr>
        <w:lastRenderedPageBreak/>
        <w:t>2.1.</w:t>
      </w:r>
      <w:r w:rsidR="00E12A2B" w:rsidRPr="00857FA7">
        <w:rPr>
          <w:rFonts w:asciiTheme="minorHAnsi" w:hAnsiTheme="minorHAnsi" w:cstheme="minorHAnsi"/>
        </w:rPr>
        <w:t>2</w:t>
      </w:r>
      <w:r w:rsidRPr="00857FA7">
        <w:rPr>
          <w:rFonts w:asciiTheme="minorHAnsi" w:hAnsiTheme="minorHAnsi" w:cstheme="minorHAnsi"/>
        </w:rPr>
        <w:t>.</w:t>
      </w:r>
      <w:r w:rsidRPr="00857FA7">
        <w:rPr>
          <w:rFonts w:asciiTheme="minorHAnsi" w:hAnsiTheme="minorHAnsi" w:cstheme="minorHAnsi"/>
        </w:rPr>
        <w:tab/>
      </w:r>
      <w:r w:rsidRPr="00857FA7">
        <w:rPr>
          <w:rFonts w:asciiTheme="minorHAnsi" w:hAnsiTheme="minorHAnsi" w:cstheme="minorHAnsi"/>
          <w:b/>
        </w:rPr>
        <w:t>Energia i klimat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7FA7" w:rsidRPr="00857FA7" w14:paraId="585F2B9F" w14:textId="77777777" w:rsidTr="005C1E19">
        <w:tc>
          <w:tcPr>
            <w:tcW w:w="0" w:type="auto"/>
          </w:tcPr>
          <w:p w14:paraId="0EA12D9A" w14:textId="77777777" w:rsidR="003A475E" w:rsidRPr="00857FA7" w:rsidRDefault="003A475E" w:rsidP="003A475E">
            <w:pPr>
              <w:spacing w:after="0" w:line="276" w:lineRule="auto"/>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zatrudnienia ludzi młodych</w:t>
            </w:r>
          </w:p>
        </w:tc>
      </w:tr>
      <w:tr w:rsidR="00857FA7" w:rsidRPr="00857FA7" w14:paraId="2627944A" w14:textId="77777777" w:rsidTr="005C1E19">
        <w:tc>
          <w:tcPr>
            <w:tcW w:w="0" w:type="auto"/>
          </w:tcPr>
          <w:p w14:paraId="56195D92" w14:textId="77777777" w:rsidR="003A475E" w:rsidRPr="00857FA7" w:rsidRDefault="003A475E" w:rsidP="003A475E">
            <w:pPr>
              <w:spacing w:after="0" w:line="276" w:lineRule="auto"/>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innowacyjnych działań społecznych</w:t>
            </w:r>
          </w:p>
        </w:tc>
      </w:tr>
      <w:tr w:rsidR="00857FA7" w:rsidRPr="00857FA7" w14:paraId="1753CB98" w14:textId="77777777" w:rsidTr="005C1E19">
        <w:tc>
          <w:tcPr>
            <w:tcW w:w="0" w:type="auto"/>
          </w:tcPr>
          <w:p w14:paraId="5770A416" w14:textId="77777777" w:rsidR="003A475E" w:rsidRPr="00857FA7" w:rsidRDefault="003A475E" w:rsidP="003A475E">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Ten priorytet dotyczy wsparcia dla osób najbardziej potrzebujących w ramach celu szczegółowego określonego w art. 4 ust. 1 lit. m) rozporządzenia w sprawie EFS+</w:t>
            </w:r>
            <w:r w:rsidRPr="00857FA7">
              <w:rPr>
                <w:rFonts w:asciiTheme="minorHAnsi" w:hAnsiTheme="minorHAnsi" w:cstheme="minorHAnsi"/>
                <w:b/>
                <w:bCs/>
                <w:vertAlign w:val="superscript"/>
              </w:rPr>
              <w:t>*</w:t>
            </w:r>
          </w:p>
        </w:tc>
      </w:tr>
      <w:tr w:rsidR="00857FA7" w:rsidRPr="00857FA7" w14:paraId="5CDEBE33" w14:textId="77777777" w:rsidTr="005C1E19">
        <w:tc>
          <w:tcPr>
            <w:tcW w:w="0" w:type="auto"/>
          </w:tcPr>
          <w:p w14:paraId="04B63368" w14:textId="77777777" w:rsidR="003A475E" w:rsidRPr="00857FA7" w:rsidRDefault="003A475E" w:rsidP="003A475E">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wsparcia dla osób najbardziej potrzebujących w ramach celu szczegółowego określonego w art. 4 ust. 1 lit. l) rozporządzenia w sprawie EFS+</w:t>
            </w:r>
            <w:r w:rsidRPr="00857FA7">
              <w:rPr>
                <w:rFonts w:asciiTheme="minorHAnsi" w:hAnsiTheme="minorHAnsi" w:cstheme="minorHAnsi"/>
                <w:b/>
                <w:vertAlign w:val="superscript"/>
              </w:rPr>
              <w:footnoteReference w:id="19"/>
            </w:r>
          </w:p>
        </w:tc>
      </w:tr>
      <w:tr w:rsidR="00857FA7" w:rsidRPr="00857FA7" w14:paraId="1B7B1B0C" w14:textId="77777777" w:rsidTr="005C1E19">
        <w:tc>
          <w:tcPr>
            <w:tcW w:w="0" w:type="auto"/>
            <w:tcBorders>
              <w:top w:val="single" w:sz="4" w:space="0" w:color="auto"/>
              <w:left w:val="single" w:sz="4" w:space="0" w:color="auto"/>
              <w:bottom w:val="single" w:sz="4" w:space="0" w:color="auto"/>
              <w:right w:val="single" w:sz="4" w:space="0" w:color="auto"/>
            </w:tcBorders>
          </w:tcPr>
          <w:p w14:paraId="683384D0" w14:textId="77777777" w:rsidR="003A475E" w:rsidRPr="00857FA7" w:rsidRDefault="003A475E" w:rsidP="003A475E">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celu szczegółowego w zakresie mobilności miejskiej określonego w art. 3 ust. 1 lit. b)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(viii) rozporządzenia w sprawie EFRR i Funduszu Spójności</w:t>
            </w:r>
          </w:p>
        </w:tc>
      </w:tr>
      <w:tr w:rsidR="00857FA7" w:rsidRPr="00857FA7" w14:paraId="33DC22A7" w14:textId="77777777" w:rsidTr="005C1E19">
        <w:tc>
          <w:tcPr>
            <w:tcW w:w="0" w:type="auto"/>
            <w:tcBorders>
              <w:top w:val="single" w:sz="4" w:space="0" w:color="auto"/>
              <w:left w:val="single" w:sz="4" w:space="0" w:color="auto"/>
              <w:bottom w:val="single" w:sz="4" w:space="0" w:color="auto"/>
              <w:right w:val="single" w:sz="4" w:space="0" w:color="auto"/>
            </w:tcBorders>
          </w:tcPr>
          <w:p w14:paraId="5CC95C05" w14:textId="77777777" w:rsidR="003A475E" w:rsidRPr="00857FA7" w:rsidRDefault="003A475E" w:rsidP="003A475E">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celu szczegółowego w zakresie łączności cyfrowej określonej w art. 3 ust. 1 lit. a)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 rozporządzenia w sprawie EFRR i Funduszu Spójności</w:t>
            </w:r>
          </w:p>
        </w:tc>
      </w:tr>
    </w:tbl>
    <w:p w14:paraId="7FEE1326" w14:textId="309B3B9C" w:rsidR="003A475E" w:rsidRPr="00857FA7" w:rsidRDefault="003A475E" w:rsidP="003A475E">
      <w:pPr>
        <w:spacing w:after="0" w:line="276" w:lineRule="auto"/>
        <w:ind w:left="850" w:hanging="850"/>
        <w:jc w:val="both"/>
        <w:rPr>
          <w:rFonts w:asciiTheme="minorHAnsi" w:hAnsiTheme="minorHAnsi" w:cstheme="minorHAnsi"/>
          <w:i/>
        </w:rPr>
      </w:pPr>
      <w:r w:rsidRPr="00857FA7">
        <w:rPr>
          <w:rFonts w:asciiTheme="minorHAnsi" w:hAnsiTheme="minorHAnsi" w:cstheme="minorHAnsi"/>
          <w:b/>
          <w:bCs/>
          <w:i/>
          <w:vertAlign w:val="superscript"/>
        </w:rPr>
        <w:t>*</w:t>
      </w:r>
      <w:r w:rsidRPr="00857FA7">
        <w:rPr>
          <w:rFonts w:asciiTheme="minorHAnsi" w:hAnsiTheme="minorHAnsi" w:cstheme="minorHAnsi"/>
          <w:i/>
        </w:rPr>
        <w:t>Jeżeli zaznaczone, przejść do sekcji 2.1.1.2.</w:t>
      </w:r>
    </w:p>
    <w:p w14:paraId="155982C0" w14:textId="41C70D41" w:rsidR="00B45865" w:rsidRPr="00857FA7" w:rsidRDefault="00B45865" w:rsidP="008D6501">
      <w:pPr>
        <w:pStyle w:val="Point0"/>
        <w:tabs>
          <w:tab w:val="left" w:pos="851"/>
        </w:tabs>
        <w:spacing w:before="240" w:after="0" w:line="276" w:lineRule="auto"/>
        <w:ind w:left="851" w:hanging="851"/>
        <w:jc w:val="both"/>
        <w:rPr>
          <w:rFonts w:asciiTheme="minorHAnsi" w:hAnsiTheme="minorHAnsi" w:cstheme="minorHAnsi"/>
          <w:b/>
        </w:rPr>
      </w:pPr>
      <w:r w:rsidRPr="00857FA7">
        <w:rPr>
          <w:rFonts w:asciiTheme="minorHAnsi" w:hAnsiTheme="minorHAnsi" w:cstheme="minorHAnsi"/>
          <w:b/>
        </w:rPr>
        <w:t>2.1.</w:t>
      </w:r>
      <w:r w:rsidR="00E12A2B" w:rsidRPr="00857FA7">
        <w:rPr>
          <w:rFonts w:asciiTheme="minorHAnsi" w:hAnsiTheme="minorHAnsi" w:cstheme="minorHAnsi"/>
          <w:b/>
        </w:rPr>
        <w:t>2</w:t>
      </w:r>
      <w:r w:rsidRPr="00857FA7">
        <w:rPr>
          <w:rFonts w:asciiTheme="minorHAnsi" w:hAnsiTheme="minorHAnsi" w:cstheme="minorHAnsi"/>
          <w:b/>
        </w:rPr>
        <w:t>.1.</w:t>
      </w:r>
      <w:r w:rsidRPr="00857FA7">
        <w:rPr>
          <w:rFonts w:asciiTheme="minorHAnsi" w:hAnsiTheme="minorHAnsi" w:cstheme="minorHAnsi"/>
          <w:b/>
        </w:rPr>
        <w:tab/>
        <w:t>Cel szczegółowy</w:t>
      </w:r>
      <w:r w:rsidRPr="00857FA7">
        <w:rPr>
          <w:rFonts w:asciiTheme="minorHAnsi" w:hAnsiTheme="minorHAnsi" w:cstheme="minorHAnsi"/>
          <w:b/>
          <w:vertAlign w:val="superscript"/>
        </w:rPr>
        <w:footnoteReference w:id="20"/>
      </w:r>
      <w:r w:rsidRPr="00857FA7">
        <w:rPr>
          <w:rFonts w:asciiTheme="minorHAnsi" w:hAnsiTheme="minorHAnsi" w:cstheme="minorHAnsi"/>
          <w:b/>
        </w:rPr>
        <w:t xml:space="preserve"> CS (iii) Rozwój inteligentnych systemów i sieci energetycznych oraz systemów magazynowania energii poza transeuropejską siecią energetyczną (TEN-E)</w:t>
      </w:r>
    </w:p>
    <w:p w14:paraId="69485ED1" w14:textId="4294A92F" w:rsidR="00B45865" w:rsidRPr="00857FA7" w:rsidRDefault="00B45865" w:rsidP="003D5ECC">
      <w:pPr>
        <w:spacing w:after="0" w:line="276" w:lineRule="auto"/>
        <w:ind w:left="850" w:hanging="850"/>
        <w:jc w:val="both"/>
        <w:rPr>
          <w:rFonts w:asciiTheme="minorHAnsi" w:hAnsiTheme="minorHAnsi" w:cstheme="minorHAnsi"/>
        </w:rPr>
      </w:pPr>
      <w:r w:rsidRPr="00857FA7">
        <w:rPr>
          <w:rFonts w:asciiTheme="minorHAnsi" w:hAnsiTheme="minorHAnsi" w:cstheme="minorHAnsi"/>
        </w:rPr>
        <w:t>2.1.</w:t>
      </w:r>
      <w:r w:rsidR="00E12A2B" w:rsidRPr="00857FA7">
        <w:rPr>
          <w:rFonts w:asciiTheme="minorHAnsi" w:hAnsiTheme="minorHAnsi" w:cstheme="minorHAnsi"/>
        </w:rPr>
        <w:t>2</w:t>
      </w:r>
      <w:r w:rsidRPr="00857FA7">
        <w:rPr>
          <w:rFonts w:asciiTheme="minorHAnsi" w:hAnsiTheme="minorHAnsi" w:cstheme="minorHAnsi"/>
        </w:rPr>
        <w:t>.1.1.</w:t>
      </w:r>
      <w:r w:rsidRPr="00857FA7">
        <w:rPr>
          <w:rFonts w:asciiTheme="minorHAnsi" w:hAnsiTheme="minorHAnsi" w:cstheme="minorHAnsi"/>
        </w:rPr>
        <w:tab/>
        <w:t>Interwencje w ramach Funduszy</w:t>
      </w:r>
      <w:r w:rsidR="004713D2" w:rsidRPr="00857FA7">
        <w:rPr>
          <w:rFonts w:asciiTheme="minorHAnsi" w:hAnsiTheme="minorHAnsi" w:cstheme="minorHAnsi"/>
        </w:rPr>
        <w:br/>
      </w: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 (iii), (iv), (v), (vi) i (vii) rozporządzenia w</w:t>
      </w:r>
      <w:r w:rsidR="00F812C1" w:rsidRPr="00857FA7">
        <w:rPr>
          <w:rFonts w:asciiTheme="minorHAnsi" w:hAnsiTheme="minorHAnsi" w:cstheme="minorHAnsi"/>
        </w:rPr>
        <w:t> </w:t>
      </w:r>
      <w:r w:rsidRPr="00857FA7">
        <w:rPr>
          <w:rFonts w:asciiTheme="minorHAnsi" w:hAnsiTheme="minorHAnsi" w:cstheme="minorHAnsi"/>
        </w:rPr>
        <w:t>sprawie wspólnych przepisów.</w:t>
      </w:r>
    </w:p>
    <w:p w14:paraId="186A6985" w14:textId="77777777"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 xml:space="preserve">Powiązane rodzaje działań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 rozporządzenia w sprawie wspólnych przepisów oraz art. 6 rozporządzenia w sprawie EFS+:</w:t>
      </w:r>
    </w:p>
    <w:p w14:paraId="0AF339F6" w14:textId="66DFDA5F" w:rsidR="00B74EA0" w:rsidRPr="00857FA7" w:rsidRDefault="00B74EA0" w:rsidP="00B74EA0">
      <w:pPr>
        <w:pStyle w:val="Text1"/>
        <w:spacing w:after="0" w:line="276" w:lineRule="auto"/>
        <w:ind w:left="0"/>
        <w:jc w:val="both"/>
        <w:rPr>
          <w:rFonts w:asciiTheme="minorHAnsi" w:hAnsiTheme="minorHAnsi" w:cstheme="minorHAnsi"/>
        </w:rPr>
      </w:pPr>
    </w:p>
    <w:tbl>
      <w:tblPr>
        <w:tblStyle w:val="Tabela-Siatka"/>
        <w:tblW w:w="5000" w:type="pct"/>
        <w:tblLook w:val="04A0" w:firstRow="1" w:lastRow="0" w:firstColumn="1" w:lastColumn="0" w:noHBand="0" w:noVBand="1"/>
      </w:tblPr>
      <w:tblGrid>
        <w:gridCol w:w="9629"/>
      </w:tblGrid>
      <w:tr w:rsidR="00857FA7" w:rsidRPr="00857FA7" w14:paraId="6219931A" w14:textId="77777777" w:rsidTr="007E3778">
        <w:trPr>
          <w:trHeight w:val="614"/>
        </w:trPr>
        <w:tc>
          <w:tcPr>
            <w:tcW w:w="5000" w:type="pct"/>
          </w:tcPr>
          <w:p w14:paraId="397F6E8E" w14:textId="68655331" w:rsidR="00B45865"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Pole tekstowe [8</w:t>
            </w:r>
            <w:r w:rsidR="001D5FE8">
              <w:rPr>
                <w:rFonts w:asciiTheme="minorHAnsi" w:hAnsiTheme="minorHAnsi" w:cstheme="minorHAnsi"/>
              </w:rPr>
              <w:t> </w:t>
            </w:r>
            <w:r w:rsidRPr="00857FA7">
              <w:rPr>
                <w:rFonts w:asciiTheme="minorHAnsi" w:hAnsiTheme="minorHAnsi" w:cstheme="minorHAnsi"/>
              </w:rPr>
              <w:t>000]</w:t>
            </w:r>
          </w:p>
          <w:p w14:paraId="15D94063" w14:textId="514C9F2C" w:rsidR="00ED68C8" w:rsidRDefault="001C19C7" w:rsidP="003D5ECC">
            <w:pPr>
              <w:spacing w:after="0" w:line="276" w:lineRule="auto"/>
              <w:jc w:val="both"/>
              <w:rPr>
                <w:rFonts w:asciiTheme="minorHAnsi" w:hAnsiTheme="minorHAnsi" w:cstheme="minorHAnsi"/>
              </w:rPr>
            </w:pPr>
            <w:bookmarkStart w:id="26" w:name="_Hlk106602827"/>
            <w:r w:rsidRPr="00857FA7">
              <w:rPr>
                <w:rFonts w:asciiTheme="minorHAnsi" w:hAnsiTheme="minorHAnsi" w:cstheme="minorHAnsi"/>
                <w:szCs w:val="24"/>
              </w:rPr>
              <w:t xml:space="preserve">Wsparcie będzie przeznaczone na rozwój </w:t>
            </w:r>
            <w:r w:rsidR="009222C5" w:rsidRPr="00857FA7">
              <w:rPr>
                <w:rFonts w:asciiTheme="minorHAnsi" w:hAnsiTheme="minorHAnsi" w:cstheme="minorHAnsi"/>
                <w:szCs w:val="24"/>
              </w:rPr>
              <w:t>inteligentnych</w:t>
            </w:r>
            <w:r w:rsidR="009D7D2C" w:rsidRPr="00857FA7">
              <w:rPr>
                <w:rFonts w:asciiTheme="minorHAnsi" w:hAnsiTheme="minorHAnsi" w:cstheme="minorHAnsi"/>
                <w:szCs w:val="24"/>
              </w:rPr>
              <w:t xml:space="preserve"> sieci elektroenergetycznych (</w:t>
            </w:r>
            <w:r w:rsidRPr="00857FA7">
              <w:rPr>
                <w:rFonts w:asciiTheme="minorHAnsi" w:hAnsiTheme="minorHAnsi" w:cstheme="minorHAnsi"/>
                <w:szCs w:val="24"/>
              </w:rPr>
              <w:t>systemów dystrybucyjnych</w:t>
            </w:r>
            <w:r w:rsidR="009D7D2C" w:rsidRPr="00857FA7">
              <w:rPr>
                <w:rFonts w:asciiTheme="minorHAnsi" w:hAnsiTheme="minorHAnsi" w:cstheme="minorHAnsi"/>
                <w:szCs w:val="24"/>
              </w:rPr>
              <w:t>)</w:t>
            </w:r>
            <w:r w:rsidR="000B18AA" w:rsidRPr="00857FA7">
              <w:rPr>
                <w:rFonts w:asciiTheme="minorHAnsi" w:hAnsiTheme="minorHAnsi" w:cstheme="minorHAnsi"/>
                <w:szCs w:val="24"/>
              </w:rPr>
              <w:t xml:space="preserve">, </w:t>
            </w:r>
            <w:r w:rsidRPr="00857FA7">
              <w:rPr>
                <w:rFonts w:asciiTheme="minorHAnsi" w:hAnsiTheme="minorHAnsi" w:cstheme="minorHAnsi"/>
                <w:szCs w:val="24"/>
              </w:rPr>
              <w:t xml:space="preserve">w celu </w:t>
            </w:r>
            <w:r w:rsidR="00B90E9C" w:rsidRPr="00857FA7">
              <w:rPr>
                <w:rFonts w:asciiTheme="minorHAnsi" w:hAnsiTheme="minorHAnsi" w:cstheme="minorHAnsi"/>
                <w:szCs w:val="24"/>
              </w:rPr>
              <w:t xml:space="preserve">zwiększenia możliwości przyłączenia OZE a także </w:t>
            </w:r>
            <w:r w:rsidRPr="00857FA7">
              <w:rPr>
                <w:rFonts w:asciiTheme="minorHAnsi" w:hAnsiTheme="minorHAnsi" w:cstheme="minorHAnsi"/>
                <w:szCs w:val="24"/>
              </w:rPr>
              <w:t xml:space="preserve">zwiększenia stabilności dostaw energii do odbiorców </w:t>
            </w:r>
            <w:r w:rsidR="00685338" w:rsidRPr="00685338">
              <w:rPr>
                <w:rFonts w:asciiTheme="minorHAnsi" w:hAnsiTheme="minorHAnsi" w:cstheme="minorHAnsi"/>
                <w:szCs w:val="24"/>
              </w:rPr>
              <w:t>(w tym przemysłu i transportu)</w:t>
            </w:r>
            <w:r w:rsidR="00685338">
              <w:rPr>
                <w:rFonts w:asciiTheme="minorHAnsi" w:hAnsiTheme="minorHAnsi" w:cstheme="minorHAnsi"/>
                <w:szCs w:val="24"/>
              </w:rPr>
              <w:t xml:space="preserve"> </w:t>
            </w:r>
            <w:r w:rsidRPr="00857FA7">
              <w:rPr>
                <w:rFonts w:asciiTheme="minorHAnsi" w:hAnsiTheme="minorHAnsi" w:cstheme="minorHAnsi"/>
                <w:szCs w:val="24"/>
              </w:rPr>
              <w:t xml:space="preserve">oraz ograniczenia strat sieciowych. </w:t>
            </w:r>
            <w:r w:rsidR="00ED68C8" w:rsidRPr="00857FA7">
              <w:rPr>
                <w:rFonts w:asciiTheme="minorHAnsi" w:hAnsiTheme="minorHAnsi" w:cstheme="minorHAnsi"/>
              </w:rPr>
              <w:t>Impulsem do rozwoju inteligentnych sieci elektroenergetycznych jest relatywnie wyższy potencjał Polski Wschodniej do</w:t>
            </w:r>
            <w:r w:rsidR="006C1C7A" w:rsidRPr="00857FA7">
              <w:rPr>
                <w:rFonts w:asciiTheme="minorHAnsi" w:hAnsiTheme="minorHAnsi" w:cstheme="minorHAnsi"/>
              </w:rPr>
              <w:t> </w:t>
            </w:r>
            <w:r w:rsidR="00ED68C8" w:rsidRPr="00857FA7">
              <w:rPr>
                <w:rFonts w:asciiTheme="minorHAnsi" w:hAnsiTheme="minorHAnsi" w:cstheme="minorHAnsi"/>
              </w:rPr>
              <w:t xml:space="preserve">rozwoju OZE oraz popularyzacja paliw alternatywnych w transporcie, w tym </w:t>
            </w:r>
            <w:proofErr w:type="spellStart"/>
            <w:r w:rsidR="00ED68C8" w:rsidRPr="00857FA7">
              <w:rPr>
                <w:rFonts w:asciiTheme="minorHAnsi" w:hAnsiTheme="minorHAnsi" w:cstheme="minorHAnsi"/>
              </w:rPr>
              <w:t>elektromobilności</w:t>
            </w:r>
            <w:proofErr w:type="spellEnd"/>
            <w:r w:rsidR="006C1C7A" w:rsidRPr="00857FA7">
              <w:rPr>
                <w:rFonts w:asciiTheme="minorHAnsi" w:hAnsiTheme="minorHAnsi" w:cstheme="minorHAnsi"/>
              </w:rPr>
              <w:t>.</w:t>
            </w:r>
          </w:p>
          <w:bookmarkEnd w:id="26"/>
          <w:p w14:paraId="20240919" w14:textId="79FFE0F0" w:rsidR="00685338" w:rsidRPr="00D07906" w:rsidRDefault="00685338" w:rsidP="00685338">
            <w:pPr>
              <w:spacing w:after="0" w:line="276" w:lineRule="auto"/>
              <w:jc w:val="both"/>
              <w:rPr>
                <w:rFonts w:asciiTheme="minorHAnsi" w:hAnsiTheme="minorHAnsi" w:cstheme="minorHAnsi"/>
              </w:rPr>
            </w:pPr>
            <w:r w:rsidRPr="00D07906">
              <w:rPr>
                <w:rFonts w:asciiTheme="minorHAnsi" w:hAnsiTheme="minorHAnsi" w:cstheme="minorHAnsi"/>
              </w:rPr>
              <w:t>Planowane inwestycje wpisują się w realizację priorytetów EZŁ a także zobowiązania Polski do</w:t>
            </w:r>
            <w:r w:rsidR="003A5F84">
              <w:rPr>
                <w:rFonts w:asciiTheme="minorHAnsi" w:hAnsiTheme="minorHAnsi" w:cstheme="minorHAnsi"/>
              </w:rPr>
              <w:t> </w:t>
            </w:r>
            <w:r w:rsidRPr="00D07906">
              <w:rPr>
                <w:rFonts w:asciiTheme="minorHAnsi" w:hAnsiTheme="minorHAnsi" w:cstheme="minorHAnsi"/>
              </w:rPr>
              <w:t>podjęcia niezbędnych działań na poziomie krajowym, aby przyczynić się do wspólnego osiągnięcia unijnego celu neutralności klimatycznej zgodnie z art. 2 Europejskiego prawa o</w:t>
            </w:r>
            <w:r w:rsidR="003A5F84">
              <w:rPr>
                <w:rFonts w:asciiTheme="minorHAnsi" w:hAnsiTheme="minorHAnsi" w:cstheme="minorHAnsi"/>
              </w:rPr>
              <w:t> </w:t>
            </w:r>
            <w:r w:rsidRPr="00D07906">
              <w:rPr>
                <w:rFonts w:asciiTheme="minorHAnsi" w:hAnsiTheme="minorHAnsi" w:cstheme="minorHAnsi"/>
              </w:rPr>
              <w:t>klimacie.</w:t>
            </w:r>
          </w:p>
          <w:p w14:paraId="217DCCC4" w14:textId="12357052" w:rsidR="00685338" w:rsidRPr="00D07906" w:rsidRDefault="00685338" w:rsidP="00685338">
            <w:pPr>
              <w:spacing w:after="0" w:line="276" w:lineRule="auto"/>
              <w:jc w:val="both"/>
              <w:rPr>
                <w:rFonts w:asciiTheme="minorHAnsi" w:hAnsiTheme="minorHAnsi" w:cstheme="minorHAnsi"/>
              </w:rPr>
            </w:pPr>
            <w:r w:rsidRPr="00D07906">
              <w:rPr>
                <w:rFonts w:asciiTheme="minorHAnsi" w:hAnsiTheme="minorHAnsi" w:cstheme="minorHAnsi"/>
              </w:rPr>
              <w:lastRenderedPageBreak/>
              <w:t xml:space="preserve">W FEPW planuje się realizację najbardziej priorytetowych dla rozwoju Polski Wschodniej inwestycji – umożliwiających przede wszystkim odbiór energii z OZE oraz rozwój </w:t>
            </w:r>
            <w:proofErr w:type="spellStart"/>
            <w:r w:rsidRPr="00D07906">
              <w:rPr>
                <w:rFonts w:asciiTheme="minorHAnsi" w:hAnsiTheme="minorHAnsi" w:cstheme="minorHAnsi"/>
              </w:rPr>
              <w:t>bezemisyjnego</w:t>
            </w:r>
            <w:proofErr w:type="spellEnd"/>
            <w:r w:rsidRPr="00D07906">
              <w:rPr>
                <w:rFonts w:asciiTheme="minorHAnsi" w:hAnsiTheme="minorHAnsi" w:cstheme="minorHAnsi"/>
              </w:rPr>
              <w:t xml:space="preserve"> transportu. Modernizacja sieci umożliwi rozwój energetyki opartej o rozproszone, odnawialne źródła energii.</w:t>
            </w:r>
          </w:p>
          <w:p w14:paraId="1A7DBC52" w14:textId="4E51251D" w:rsidR="0047484A" w:rsidRDefault="00685338" w:rsidP="004757A1">
            <w:pPr>
              <w:spacing w:before="80" w:after="0" w:line="276" w:lineRule="auto"/>
              <w:jc w:val="both"/>
              <w:rPr>
                <w:rFonts w:asciiTheme="minorHAnsi" w:hAnsiTheme="minorHAnsi" w:cstheme="minorHAnsi"/>
                <w:szCs w:val="24"/>
              </w:rPr>
            </w:pPr>
            <w:r w:rsidRPr="00D07906">
              <w:rPr>
                <w:rFonts w:asciiTheme="minorHAnsi" w:hAnsiTheme="minorHAnsi" w:cstheme="minorHAnsi"/>
              </w:rPr>
              <w:t>Rozwój inteligentnych sieci elektroenergetycznych jest warunkiem dla utrzymania dynamiki rozwoju energetyki odnawialnej na obszarze Polski Wschodniej. Dofinansowanie zostanie przeznaczone na rozwój sieci, dla których na etapie oceny wniosku o dofinansowanie potwierdzono potencjał do podłączania OZE oraz zgodność z priorytetami EZŁ. Wsparcie będzie przeznaczone na rozwój inteligentnych sieci w rozumieniu art. 2 pkt 7 Rozporządzenia Parlamentu Europejskiego i Rady (UE) Nr 347/2013 z dnia 17 kwietnia 2013 r. w sprawie wytycznych dotyczących transeuropejskiej infrastruktury energetycznej, uchylającego decyzję nr 1364/2006/WE oraz zmieniającego rozporządzenia (WE) nr 713/2009, (WE) nr 714/2009 i (WE) nr 715/2009.</w:t>
            </w:r>
            <w:r w:rsidR="001C19C7" w:rsidRPr="00857FA7">
              <w:rPr>
                <w:rFonts w:asciiTheme="minorHAnsi" w:hAnsiTheme="minorHAnsi" w:cstheme="minorHAnsi"/>
              </w:rPr>
              <w:t>Wsparcie przyczyni się do rozwijania inteligentn</w:t>
            </w:r>
            <w:r w:rsidR="009D7D2C" w:rsidRPr="00857FA7">
              <w:rPr>
                <w:rFonts w:asciiTheme="minorHAnsi" w:hAnsiTheme="minorHAnsi" w:cstheme="minorHAnsi"/>
              </w:rPr>
              <w:t>ych</w:t>
            </w:r>
            <w:r w:rsidR="001C19C7" w:rsidRPr="00857FA7">
              <w:rPr>
                <w:rFonts w:asciiTheme="minorHAnsi" w:hAnsiTheme="minorHAnsi" w:cstheme="minorHAnsi"/>
              </w:rPr>
              <w:t xml:space="preserve"> sieci </w:t>
            </w:r>
            <w:r w:rsidR="000B18AA" w:rsidRPr="00857FA7">
              <w:rPr>
                <w:rFonts w:asciiTheme="minorHAnsi" w:hAnsiTheme="minorHAnsi" w:cstheme="minorHAnsi"/>
              </w:rPr>
              <w:t>elektro</w:t>
            </w:r>
            <w:r w:rsidR="001C19C7" w:rsidRPr="00857FA7">
              <w:rPr>
                <w:rFonts w:asciiTheme="minorHAnsi" w:hAnsiTheme="minorHAnsi" w:cstheme="minorHAnsi"/>
              </w:rPr>
              <w:t>energetyczn</w:t>
            </w:r>
            <w:r w:rsidR="009D7D2C" w:rsidRPr="00857FA7">
              <w:rPr>
                <w:rFonts w:asciiTheme="minorHAnsi" w:hAnsiTheme="minorHAnsi" w:cstheme="minorHAnsi"/>
              </w:rPr>
              <w:t>ych</w:t>
            </w:r>
            <w:r w:rsidR="001C19C7" w:rsidRPr="00857FA7">
              <w:rPr>
                <w:rFonts w:asciiTheme="minorHAnsi" w:hAnsiTheme="minorHAnsi" w:cstheme="minorHAnsi"/>
              </w:rPr>
              <w:t xml:space="preserve">, </w:t>
            </w:r>
            <w:r w:rsidR="00077688" w:rsidRPr="00857FA7">
              <w:rPr>
                <w:rFonts w:asciiTheme="minorHAnsi" w:hAnsiTheme="minorHAnsi" w:cstheme="minorHAnsi"/>
              </w:rPr>
              <w:t xml:space="preserve">które </w:t>
            </w:r>
            <w:r w:rsidR="001C19C7" w:rsidRPr="00857FA7">
              <w:rPr>
                <w:rFonts w:asciiTheme="minorHAnsi" w:hAnsiTheme="minorHAnsi" w:cstheme="minorHAnsi"/>
              </w:rPr>
              <w:t xml:space="preserve">przy zachowaniu efektywności kosztowej oraz zastosowaniu odpowiednich rozwiązań technicznych </w:t>
            </w:r>
            <w:r w:rsidR="00FF5BF6" w:rsidRPr="00857FA7">
              <w:rPr>
                <w:rFonts w:asciiTheme="minorHAnsi" w:hAnsiTheme="minorHAnsi" w:cstheme="minorHAnsi"/>
              </w:rPr>
              <w:t>i</w:t>
            </w:r>
            <w:r w:rsidR="006C1C7A" w:rsidRPr="00857FA7">
              <w:rPr>
                <w:rFonts w:asciiTheme="minorHAnsi" w:hAnsiTheme="minorHAnsi" w:cstheme="minorHAnsi"/>
              </w:rPr>
              <w:t> </w:t>
            </w:r>
            <w:r w:rsidR="001C19C7" w:rsidRPr="00857FA7">
              <w:rPr>
                <w:rFonts w:asciiTheme="minorHAnsi" w:hAnsiTheme="minorHAnsi" w:cstheme="minorHAnsi"/>
              </w:rPr>
              <w:t>cyfrowych zintegruj</w:t>
            </w:r>
            <w:r w:rsidR="00077688" w:rsidRPr="00857FA7">
              <w:rPr>
                <w:rFonts w:asciiTheme="minorHAnsi" w:hAnsiTheme="minorHAnsi" w:cstheme="minorHAnsi"/>
              </w:rPr>
              <w:t>ą</w:t>
            </w:r>
            <w:r w:rsidR="001C19C7" w:rsidRPr="00857FA7">
              <w:rPr>
                <w:rFonts w:asciiTheme="minorHAnsi" w:hAnsiTheme="minorHAnsi" w:cstheme="minorHAnsi"/>
              </w:rPr>
              <w:t xml:space="preserve"> w sposób zrównoważony wszystkich przyłączonych do niej użytkowników, co przełoży się na dynamiczny rozwój źródeł OZE</w:t>
            </w:r>
            <w:r w:rsidR="005E490E" w:rsidRPr="00857FA7">
              <w:rPr>
                <w:rFonts w:asciiTheme="minorHAnsi" w:hAnsiTheme="minorHAnsi" w:cstheme="minorHAnsi"/>
              </w:rPr>
              <w:t>.</w:t>
            </w:r>
            <w:r w:rsidR="00555839" w:rsidRPr="00857FA7">
              <w:rPr>
                <w:rFonts w:asciiTheme="minorHAnsi" w:hAnsiTheme="minorHAnsi" w:cstheme="minorHAnsi"/>
              </w:rPr>
              <w:t xml:space="preserve"> </w:t>
            </w:r>
            <w:r w:rsidR="006C1C7A" w:rsidRPr="00857FA7">
              <w:rPr>
                <w:rFonts w:asciiTheme="minorHAnsi" w:hAnsiTheme="minorHAnsi" w:cstheme="minorHAnsi"/>
                <w:szCs w:val="24"/>
              </w:rPr>
              <w:t xml:space="preserve">Ponadto, z uwagi na fakt, iż rozwój energetyki odnawialnej jest w dużej mierze uwarunkowany możliwością zwiększenia zdolności magazynowania energii elektrycznej, elementem wsparcia będzie również </w:t>
            </w:r>
            <w:r w:rsidR="00822751" w:rsidRPr="00857FA7">
              <w:rPr>
                <w:rFonts w:asciiTheme="minorHAnsi" w:hAnsiTheme="minorHAnsi" w:cstheme="minorHAnsi"/>
                <w:szCs w:val="24"/>
              </w:rPr>
              <w:t>infrastruktur</w:t>
            </w:r>
            <w:r>
              <w:rPr>
                <w:rFonts w:asciiTheme="minorHAnsi" w:hAnsiTheme="minorHAnsi" w:cstheme="minorHAnsi"/>
                <w:szCs w:val="24"/>
              </w:rPr>
              <w:t>a</w:t>
            </w:r>
            <w:r w:rsidR="00822751" w:rsidRPr="00857FA7">
              <w:rPr>
                <w:rFonts w:asciiTheme="minorHAnsi" w:hAnsiTheme="minorHAnsi" w:cstheme="minorHAnsi"/>
                <w:szCs w:val="24"/>
              </w:rPr>
              <w:t xml:space="preserve"> </w:t>
            </w:r>
            <w:r w:rsidR="00C57DC4" w:rsidRPr="00C57DC4">
              <w:rPr>
                <w:rFonts w:asciiTheme="minorHAnsi" w:hAnsiTheme="minorHAnsi" w:cstheme="minorHAnsi"/>
                <w:szCs w:val="24"/>
              </w:rPr>
              <w:t>wspomagając</w:t>
            </w:r>
            <w:r>
              <w:rPr>
                <w:rFonts w:asciiTheme="minorHAnsi" w:hAnsiTheme="minorHAnsi" w:cstheme="minorHAnsi"/>
                <w:szCs w:val="24"/>
              </w:rPr>
              <w:t>a</w:t>
            </w:r>
            <w:r w:rsidR="00C57DC4" w:rsidRPr="00C57DC4">
              <w:rPr>
                <w:rFonts w:asciiTheme="minorHAnsi" w:hAnsiTheme="minorHAnsi" w:cstheme="minorHAnsi"/>
                <w:szCs w:val="24"/>
              </w:rPr>
              <w:t xml:space="preserve"> stabilność pracy sieci</w:t>
            </w:r>
            <w:r w:rsidR="006C1C7A" w:rsidRPr="00857FA7">
              <w:rPr>
                <w:rFonts w:asciiTheme="minorHAnsi" w:hAnsiTheme="minorHAnsi" w:cstheme="minorHAnsi"/>
                <w:szCs w:val="24"/>
              </w:rPr>
              <w:t>.</w:t>
            </w:r>
          </w:p>
          <w:p w14:paraId="10AE99F0" w14:textId="6C47D330" w:rsidR="00B4719C" w:rsidRDefault="00C81607" w:rsidP="004757A1">
            <w:pPr>
              <w:spacing w:before="80" w:after="0" w:line="276" w:lineRule="auto"/>
              <w:jc w:val="both"/>
              <w:rPr>
                <w:rFonts w:asciiTheme="minorHAnsi" w:hAnsiTheme="minorHAnsi" w:cstheme="minorHAnsi"/>
              </w:rPr>
            </w:pPr>
            <w:r w:rsidRPr="00857FA7">
              <w:rPr>
                <w:rFonts w:asciiTheme="minorHAnsi" w:hAnsiTheme="minorHAnsi" w:cstheme="minorHAnsi"/>
              </w:rPr>
              <w:t xml:space="preserve">Sieci inteligentne pozwalają na lepsze zarządzanie pracą źródeł wytwórczych, w tym rozproszonych, zapewnienie elastyczności systemu tworzenie potencjału dla rozwoju </w:t>
            </w:r>
            <w:proofErr w:type="spellStart"/>
            <w:r w:rsidRPr="00857FA7">
              <w:rPr>
                <w:rFonts w:asciiTheme="minorHAnsi" w:hAnsiTheme="minorHAnsi" w:cstheme="minorHAnsi"/>
              </w:rPr>
              <w:t>elektromobilności</w:t>
            </w:r>
            <w:proofErr w:type="spellEnd"/>
            <w:r w:rsidRPr="00857FA7">
              <w:rPr>
                <w:rFonts w:asciiTheme="minorHAnsi" w:hAnsiTheme="minorHAnsi" w:cstheme="minorHAnsi"/>
              </w:rPr>
              <w:t xml:space="preserve">, ograniczanie strat w przesyle, podniesienie niezawodności </w:t>
            </w:r>
            <w:proofErr w:type="spellStart"/>
            <w:r w:rsidRPr="00857FA7">
              <w:rPr>
                <w:rFonts w:asciiTheme="minorHAnsi" w:hAnsiTheme="minorHAnsi" w:cstheme="minorHAnsi"/>
              </w:rPr>
              <w:t>przesyłu</w:t>
            </w:r>
            <w:proofErr w:type="spellEnd"/>
            <w:r w:rsidRPr="00857FA7">
              <w:rPr>
                <w:rFonts w:asciiTheme="minorHAnsi" w:hAnsiTheme="minorHAnsi" w:cstheme="minorHAnsi"/>
              </w:rPr>
              <w:t xml:space="preserve"> i</w:t>
            </w:r>
            <w:r w:rsidR="008D6501" w:rsidRPr="00857FA7">
              <w:rPr>
                <w:rFonts w:asciiTheme="minorHAnsi" w:hAnsiTheme="minorHAnsi" w:cstheme="minorHAnsi"/>
              </w:rPr>
              <w:t> </w:t>
            </w:r>
            <w:r w:rsidRPr="00857FA7">
              <w:rPr>
                <w:rFonts w:asciiTheme="minorHAnsi" w:hAnsiTheme="minorHAnsi" w:cstheme="minorHAnsi"/>
              </w:rPr>
              <w:t xml:space="preserve">dystrybucji przy zapewnieniu bezpieczeństwa cyfrowego. Ponadto umożliwiają oszczędzanie energii elektrycznej dzięki wyposażeniu odbiorców w inteligentne liczniki umożliwiające śledzenie poziomu zużycia energii w czasie rzeczywistym. </w:t>
            </w:r>
            <w:r w:rsidR="00ED68C8" w:rsidRPr="00857FA7">
              <w:rPr>
                <w:rFonts w:asciiTheme="minorHAnsi" w:hAnsiTheme="minorHAnsi" w:cstheme="minorHAnsi"/>
              </w:rPr>
              <w:t>W przypadku projektów liniowych możliwa będzie budowa sieci kablowych zamiast linii napowietrznych.</w:t>
            </w:r>
          </w:p>
          <w:p w14:paraId="6D139C25" w14:textId="335B804B" w:rsidR="00685338" w:rsidRPr="00D07906" w:rsidRDefault="00685338" w:rsidP="00685338">
            <w:pPr>
              <w:spacing w:before="80" w:after="0" w:line="276" w:lineRule="auto"/>
              <w:jc w:val="both"/>
              <w:rPr>
                <w:rFonts w:asciiTheme="minorHAnsi" w:hAnsiTheme="minorHAnsi" w:cstheme="minorHAnsi"/>
              </w:rPr>
            </w:pPr>
            <w:r w:rsidRPr="00D07906">
              <w:rPr>
                <w:rFonts w:asciiTheme="minorHAnsi" w:hAnsiTheme="minorHAnsi" w:cstheme="minorHAnsi"/>
              </w:rPr>
              <w:t xml:space="preserve">Projekty będą wdrażać wybrane inteligentne funkcje, o których mowa m.in. w raporcie JASPERS </w:t>
            </w:r>
            <w:r w:rsidRPr="00D07906">
              <w:rPr>
                <w:rFonts w:asciiTheme="minorHAnsi" w:hAnsiTheme="minorHAnsi" w:cstheme="minorHAnsi"/>
                <w:i/>
                <w:iCs/>
              </w:rPr>
              <w:t xml:space="preserve">Smart </w:t>
            </w:r>
            <w:proofErr w:type="spellStart"/>
            <w:r w:rsidRPr="00D07906">
              <w:rPr>
                <w:rFonts w:asciiTheme="minorHAnsi" w:hAnsiTheme="minorHAnsi" w:cstheme="minorHAnsi"/>
                <w:i/>
                <w:iCs/>
              </w:rPr>
              <w:t>grid</w:t>
            </w:r>
            <w:proofErr w:type="spellEnd"/>
            <w:r w:rsidRPr="00D07906">
              <w:rPr>
                <w:rFonts w:asciiTheme="minorHAnsi" w:hAnsiTheme="minorHAnsi" w:cstheme="minorHAnsi"/>
                <w:i/>
                <w:iCs/>
              </w:rPr>
              <w:t xml:space="preserve"> </w:t>
            </w:r>
            <w:proofErr w:type="spellStart"/>
            <w:r w:rsidRPr="00D07906">
              <w:rPr>
                <w:rFonts w:asciiTheme="minorHAnsi" w:hAnsiTheme="minorHAnsi" w:cstheme="minorHAnsi"/>
                <w:i/>
                <w:iCs/>
              </w:rPr>
              <w:t>support</w:t>
            </w:r>
            <w:proofErr w:type="spellEnd"/>
            <w:r w:rsidRPr="00D07906">
              <w:rPr>
                <w:rFonts w:asciiTheme="minorHAnsi" w:hAnsiTheme="minorHAnsi" w:cstheme="minorHAnsi"/>
                <w:i/>
                <w:iCs/>
              </w:rPr>
              <w:t xml:space="preserve"> investment </w:t>
            </w:r>
            <w:proofErr w:type="spellStart"/>
            <w:r w:rsidRPr="00D07906">
              <w:rPr>
                <w:rFonts w:asciiTheme="minorHAnsi" w:hAnsiTheme="minorHAnsi" w:cstheme="minorHAnsi"/>
                <w:i/>
                <w:iCs/>
              </w:rPr>
              <w:t>strategy</w:t>
            </w:r>
            <w:proofErr w:type="spellEnd"/>
            <w:r w:rsidRPr="00D07906">
              <w:rPr>
                <w:rFonts w:asciiTheme="minorHAnsi" w:hAnsiTheme="minorHAnsi" w:cstheme="minorHAnsi"/>
                <w:i/>
                <w:iCs/>
              </w:rPr>
              <w:t xml:space="preserve"> for the EU </w:t>
            </w:r>
            <w:proofErr w:type="spellStart"/>
            <w:r w:rsidRPr="00D07906">
              <w:rPr>
                <w:rFonts w:asciiTheme="minorHAnsi" w:hAnsiTheme="minorHAnsi" w:cstheme="minorHAnsi"/>
                <w:i/>
                <w:iCs/>
              </w:rPr>
              <w:t>funding</w:t>
            </w:r>
            <w:proofErr w:type="spellEnd"/>
            <w:r w:rsidRPr="00D07906">
              <w:rPr>
                <w:rFonts w:asciiTheme="minorHAnsi" w:hAnsiTheme="minorHAnsi" w:cstheme="minorHAnsi"/>
                <w:i/>
                <w:iCs/>
              </w:rPr>
              <w:t xml:space="preserve"> period 2014-2020</w:t>
            </w:r>
            <w:r w:rsidRPr="00D07906">
              <w:rPr>
                <w:rFonts w:asciiTheme="minorHAnsi" w:hAnsiTheme="minorHAnsi" w:cstheme="minorHAnsi"/>
              </w:rPr>
              <w:t xml:space="preserve">. Określona zostanie minimalna liczba </w:t>
            </w:r>
            <w:r>
              <w:rPr>
                <w:rFonts w:asciiTheme="minorHAnsi" w:hAnsiTheme="minorHAnsi" w:cstheme="minorHAnsi"/>
              </w:rPr>
              <w:t xml:space="preserve">trzech </w:t>
            </w:r>
            <w:bookmarkStart w:id="27" w:name="_Hlk106602942"/>
            <w:r w:rsidRPr="00D07906">
              <w:rPr>
                <w:rFonts w:asciiTheme="minorHAnsi" w:hAnsiTheme="minorHAnsi" w:cstheme="minorHAnsi"/>
              </w:rPr>
              <w:t xml:space="preserve">funkcjonalności inteligentnej sieci elektroenergetycznej, </w:t>
            </w:r>
            <w:r>
              <w:rPr>
                <w:rFonts w:asciiTheme="minorHAnsi" w:hAnsiTheme="minorHAnsi" w:cstheme="minorHAnsi"/>
              </w:rPr>
              <w:t>przyczyniających się do rozwoju OZE lub elektryfikacji transportu</w:t>
            </w:r>
            <w:bookmarkEnd w:id="27"/>
            <w:r>
              <w:rPr>
                <w:rFonts w:asciiTheme="minorHAnsi" w:hAnsiTheme="minorHAnsi" w:cstheme="minorHAnsi"/>
              </w:rPr>
              <w:t>,</w:t>
            </w:r>
            <w:r w:rsidR="00A56389">
              <w:rPr>
                <w:rFonts w:asciiTheme="minorHAnsi" w:hAnsiTheme="minorHAnsi" w:cstheme="minorHAnsi"/>
              </w:rPr>
              <w:t xml:space="preserve"> </w:t>
            </w:r>
            <w:r w:rsidRPr="00D07906">
              <w:rPr>
                <w:rFonts w:asciiTheme="minorHAnsi" w:hAnsiTheme="minorHAnsi" w:cstheme="minorHAnsi"/>
              </w:rPr>
              <w:t>którą musi spełniać projekt.</w:t>
            </w:r>
          </w:p>
          <w:p w14:paraId="245A1FAB" w14:textId="77777777" w:rsidR="00685338" w:rsidRPr="00D07906" w:rsidRDefault="00685338" w:rsidP="00685338">
            <w:pPr>
              <w:spacing w:before="80" w:after="0" w:line="276" w:lineRule="auto"/>
              <w:jc w:val="both"/>
              <w:rPr>
                <w:rFonts w:asciiTheme="minorHAnsi" w:hAnsiTheme="minorHAnsi" w:cstheme="minorHAnsi"/>
              </w:rPr>
            </w:pPr>
            <w:r w:rsidRPr="00D07906">
              <w:rPr>
                <w:rFonts w:asciiTheme="minorHAnsi" w:hAnsiTheme="minorHAnsi" w:cstheme="minorHAnsi"/>
              </w:rPr>
              <w:t>W celu zapewnienia sprawnej i terminowej realizacji inwestycji projekty będą monitorowane już od etapu przygotowania, a następnie podczas realizacji i rozliczania.</w:t>
            </w:r>
          </w:p>
          <w:p w14:paraId="3F1393A3" w14:textId="04D5E4F9" w:rsidR="00685338" w:rsidRPr="00857FA7" w:rsidRDefault="00685338" w:rsidP="004757A1">
            <w:pPr>
              <w:spacing w:before="80" w:after="0" w:line="276" w:lineRule="auto"/>
              <w:jc w:val="both"/>
              <w:rPr>
                <w:rFonts w:asciiTheme="minorHAnsi" w:hAnsiTheme="minorHAnsi" w:cstheme="minorHAnsi"/>
              </w:rPr>
            </w:pPr>
            <w:r w:rsidRPr="00D07906">
              <w:rPr>
                <w:rFonts w:asciiTheme="minorHAnsi" w:hAnsiTheme="minorHAnsi" w:cstheme="minorHAnsi"/>
              </w:rPr>
              <w:t xml:space="preserve">Wsparcie będzie komplementarne do wsparcia planowanego w programie FEnIKS. Projekty planowane do wsparcia zostaną wybrane we współpracy z samorządami województw w oparciu o priorytety rozwojowe zawarte w </w:t>
            </w:r>
            <w:r>
              <w:rPr>
                <w:rFonts w:asciiTheme="minorHAnsi" w:hAnsiTheme="minorHAnsi" w:cstheme="minorHAnsi"/>
              </w:rPr>
              <w:t>s</w:t>
            </w:r>
            <w:r w:rsidRPr="00D07906">
              <w:rPr>
                <w:rFonts w:asciiTheme="minorHAnsi" w:hAnsiTheme="minorHAnsi" w:cstheme="minorHAnsi"/>
              </w:rPr>
              <w:t>trategi</w:t>
            </w:r>
            <w:r>
              <w:rPr>
                <w:rFonts w:asciiTheme="minorHAnsi" w:hAnsiTheme="minorHAnsi" w:cstheme="minorHAnsi"/>
              </w:rPr>
              <w:t>ach</w:t>
            </w:r>
            <w:r w:rsidRPr="00D07906">
              <w:rPr>
                <w:rFonts w:asciiTheme="minorHAnsi" w:hAnsiTheme="minorHAnsi" w:cstheme="minorHAnsi"/>
              </w:rPr>
              <w:t xml:space="preserve"> </w:t>
            </w:r>
            <w:r>
              <w:rPr>
                <w:rFonts w:asciiTheme="minorHAnsi" w:hAnsiTheme="minorHAnsi" w:cstheme="minorHAnsi"/>
              </w:rPr>
              <w:t>r</w:t>
            </w:r>
            <w:r w:rsidRPr="00D07906">
              <w:rPr>
                <w:rFonts w:asciiTheme="minorHAnsi" w:hAnsiTheme="minorHAnsi" w:cstheme="minorHAnsi"/>
              </w:rPr>
              <w:t xml:space="preserve">ozwoju </w:t>
            </w:r>
            <w:r>
              <w:rPr>
                <w:rFonts w:asciiTheme="minorHAnsi" w:hAnsiTheme="minorHAnsi" w:cstheme="minorHAnsi"/>
              </w:rPr>
              <w:t>w</w:t>
            </w:r>
            <w:r w:rsidRPr="00D07906">
              <w:rPr>
                <w:rFonts w:asciiTheme="minorHAnsi" w:hAnsiTheme="minorHAnsi" w:cstheme="minorHAnsi"/>
              </w:rPr>
              <w:t>ojewództw. Priorytet otrzymają inteligentne sieci umożliwiające integrację podłączeń energii pochodzącej z OZE oraz elektryfikacji transportu. Projekty planowane do wsparcia w FEPW będą wykluczone z możliwości uzyskania wsparcia w FEnIKS. Dodatkowe wsparcie przewidziane w FEPW gwarantuje przyspieszenie procesu modernizacji sieci w PW, efektywne wykorzystanie infrastruktury OZE oraz taboru zeroemisyjnego finansowanego z programów regionalnych, POPW i FEPW.</w:t>
            </w:r>
          </w:p>
          <w:p w14:paraId="76AE152B" w14:textId="018ACBFF" w:rsidR="00DA6B57" w:rsidRDefault="001C19C7" w:rsidP="00DA6B57">
            <w:pPr>
              <w:spacing w:before="80" w:after="0" w:line="276" w:lineRule="auto"/>
              <w:jc w:val="both"/>
              <w:rPr>
                <w:rFonts w:asciiTheme="minorHAnsi" w:hAnsiTheme="minorHAnsi" w:cstheme="minorHAnsi"/>
              </w:rPr>
            </w:pPr>
            <w:r w:rsidRPr="00857FA7">
              <w:rPr>
                <w:rFonts w:asciiTheme="minorHAnsi" w:hAnsiTheme="minorHAnsi" w:cstheme="minorHAnsi"/>
              </w:rPr>
              <w:lastRenderedPageBreak/>
              <w:t xml:space="preserve">Rezultatem wsparcia będzie </w:t>
            </w:r>
            <w:r w:rsidR="00F46045" w:rsidRPr="00857FA7">
              <w:rPr>
                <w:rFonts w:asciiTheme="minorHAnsi" w:hAnsiTheme="minorHAnsi" w:cstheme="minorHAnsi"/>
              </w:rPr>
              <w:t xml:space="preserve">zapewnienie </w:t>
            </w:r>
            <w:r w:rsidR="00685338">
              <w:rPr>
                <w:rFonts w:asciiTheme="minorHAnsi" w:hAnsiTheme="minorHAnsi" w:cstheme="minorHAnsi"/>
              </w:rPr>
              <w:t xml:space="preserve">przede wszystkim </w:t>
            </w:r>
            <w:r w:rsidR="00F46045" w:rsidRPr="00857FA7">
              <w:rPr>
                <w:rFonts w:asciiTheme="minorHAnsi" w:hAnsiTheme="minorHAnsi" w:cstheme="minorHAnsi"/>
              </w:rPr>
              <w:t xml:space="preserve">możliwości przyłączania kolejnych </w:t>
            </w:r>
            <w:r w:rsidR="00685338">
              <w:rPr>
                <w:rFonts w:asciiTheme="minorHAnsi" w:hAnsiTheme="minorHAnsi" w:cstheme="minorHAnsi"/>
              </w:rPr>
              <w:t>ź</w:t>
            </w:r>
            <w:r w:rsidR="00685338" w:rsidRPr="00857FA7">
              <w:rPr>
                <w:rFonts w:asciiTheme="minorHAnsi" w:hAnsiTheme="minorHAnsi" w:cstheme="minorHAnsi"/>
              </w:rPr>
              <w:t xml:space="preserve">ródeł </w:t>
            </w:r>
            <w:r w:rsidR="00F46045" w:rsidRPr="00857FA7">
              <w:rPr>
                <w:rFonts w:asciiTheme="minorHAnsi" w:hAnsiTheme="minorHAnsi" w:cstheme="minorHAnsi"/>
              </w:rPr>
              <w:t xml:space="preserve">energii (rozwój OZE), </w:t>
            </w:r>
            <w:r w:rsidR="00685338">
              <w:rPr>
                <w:rFonts w:asciiTheme="minorHAnsi" w:hAnsiTheme="minorHAnsi" w:cstheme="minorHAnsi"/>
              </w:rPr>
              <w:t xml:space="preserve">a w dalszej kolejności </w:t>
            </w:r>
            <w:r w:rsidRPr="00857FA7">
              <w:rPr>
                <w:rFonts w:asciiTheme="minorHAnsi" w:hAnsiTheme="minorHAnsi" w:cstheme="minorHAnsi"/>
              </w:rPr>
              <w:t xml:space="preserve">zmniejszenie </w:t>
            </w:r>
            <w:r w:rsidR="0031799A" w:rsidRPr="00857FA7">
              <w:rPr>
                <w:rFonts w:asciiTheme="minorHAnsi" w:hAnsiTheme="minorHAnsi" w:cstheme="minorHAnsi"/>
              </w:rPr>
              <w:t xml:space="preserve">liczby awarii sieci, zużycia energii pierwotnej i </w:t>
            </w:r>
            <w:r w:rsidRPr="00857FA7">
              <w:rPr>
                <w:rFonts w:asciiTheme="minorHAnsi" w:hAnsiTheme="minorHAnsi" w:cstheme="minorHAnsi"/>
              </w:rPr>
              <w:t>strat przesyłowych energii elektrycznej wynikających z użytkowania przestarzałej infrastruktury el</w:t>
            </w:r>
            <w:r w:rsidR="0053584C" w:rsidRPr="00857FA7">
              <w:rPr>
                <w:rFonts w:asciiTheme="minorHAnsi" w:hAnsiTheme="minorHAnsi" w:cstheme="minorHAnsi"/>
              </w:rPr>
              <w:t>ektro</w:t>
            </w:r>
            <w:r w:rsidRPr="00857FA7">
              <w:rPr>
                <w:rFonts w:asciiTheme="minorHAnsi" w:hAnsiTheme="minorHAnsi" w:cstheme="minorHAnsi"/>
              </w:rPr>
              <w:t>energetycznej.</w:t>
            </w:r>
            <w:r w:rsidR="0031799A" w:rsidRPr="00857FA7">
              <w:rPr>
                <w:rFonts w:asciiTheme="minorHAnsi" w:hAnsiTheme="minorHAnsi" w:cstheme="minorHAnsi"/>
              </w:rPr>
              <w:t xml:space="preserve"> I</w:t>
            </w:r>
            <w:r w:rsidR="000B18AA" w:rsidRPr="00857FA7">
              <w:rPr>
                <w:rFonts w:asciiTheme="minorHAnsi" w:hAnsiTheme="minorHAnsi" w:cstheme="minorHAnsi"/>
              </w:rPr>
              <w:t>nter</w:t>
            </w:r>
            <w:r w:rsidR="0031799A" w:rsidRPr="00857FA7">
              <w:rPr>
                <w:rFonts w:asciiTheme="minorHAnsi" w:hAnsiTheme="minorHAnsi" w:cstheme="minorHAnsi"/>
              </w:rPr>
              <w:t>wencja przełoży się na transformację sektor</w:t>
            </w:r>
            <w:r w:rsidR="00552423" w:rsidRPr="00857FA7">
              <w:rPr>
                <w:rFonts w:asciiTheme="minorHAnsi" w:hAnsiTheme="minorHAnsi" w:cstheme="minorHAnsi"/>
              </w:rPr>
              <w:t>ów</w:t>
            </w:r>
            <w:r w:rsidR="0031799A" w:rsidRPr="00857FA7">
              <w:rPr>
                <w:rFonts w:asciiTheme="minorHAnsi" w:hAnsiTheme="minorHAnsi" w:cstheme="minorHAnsi"/>
              </w:rPr>
              <w:t xml:space="preserve"> energetyki </w:t>
            </w:r>
            <w:r w:rsidR="00552423" w:rsidRPr="00857FA7">
              <w:rPr>
                <w:rFonts w:asciiTheme="minorHAnsi" w:hAnsiTheme="minorHAnsi" w:cstheme="minorHAnsi"/>
              </w:rPr>
              <w:t xml:space="preserve">i transportu </w:t>
            </w:r>
            <w:r w:rsidR="0031799A" w:rsidRPr="00857FA7">
              <w:rPr>
                <w:rFonts w:asciiTheme="minorHAnsi" w:hAnsiTheme="minorHAnsi" w:cstheme="minorHAnsi"/>
              </w:rPr>
              <w:t>makroregionu w</w:t>
            </w:r>
            <w:r w:rsidR="008D6501" w:rsidRPr="00857FA7">
              <w:rPr>
                <w:rFonts w:asciiTheme="minorHAnsi" w:hAnsiTheme="minorHAnsi" w:cstheme="minorHAnsi"/>
              </w:rPr>
              <w:t> </w:t>
            </w:r>
            <w:r w:rsidR="0031799A" w:rsidRPr="00857FA7">
              <w:rPr>
                <w:rFonts w:asciiTheme="minorHAnsi" w:hAnsiTheme="minorHAnsi" w:cstheme="minorHAnsi"/>
              </w:rPr>
              <w:t>kierunku niskoemisyjnym</w:t>
            </w:r>
            <w:r w:rsidR="00552423" w:rsidRPr="00857FA7">
              <w:rPr>
                <w:rFonts w:asciiTheme="minorHAnsi" w:hAnsiTheme="minorHAnsi" w:cstheme="minorHAnsi"/>
              </w:rPr>
              <w:t>, czym</w:t>
            </w:r>
            <w:r w:rsidR="0031799A" w:rsidRPr="00857FA7">
              <w:rPr>
                <w:rFonts w:asciiTheme="minorHAnsi" w:hAnsiTheme="minorHAnsi" w:cstheme="minorHAnsi"/>
              </w:rPr>
              <w:t xml:space="preserve"> przyczyni się do realizacji celów polityki klimatycznej UE.</w:t>
            </w:r>
          </w:p>
          <w:p w14:paraId="3420A66B" w14:textId="44C0A092" w:rsidR="00685338" w:rsidRDefault="00685338" w:rsidP="00685338">
            <w:pPr>
              <w:spacing w:before="80" w:after="0" w:line="276" w:lineRule="auto"/>
              <w:jc w:val="both"/>
              <w:rPr>
                <w:rFonts w:asciiTheme="minorHAnsi" w:hAnsiTheme="minorHAnsi" w:cstheme="minorHAnsi"/>
              </w:rPr>
            </w:pPr>
            <w:r w:rsidRPr="00D247CB">
              <w:rPr>
                <w:rFonts w:asciiTheme="minorHAnsi" w:hAnsiTheme="minorHAnsi" w:cstheme="minorHAnsi"/>
              </w:rPr>
              <w:t>Interwencja wpisuje się w działania związane z redukcją ubóstwa energetycznego zgodnie z</w:t>
            </w:r>
            <w:r w:rsidR="00844F3D">
              <w:rPr>
                <w:rFonts w:asciiTheme="minorHAnsi" w:hAnsiTheme="minorHAnsi" w:cstheme="minorHAnsi"/>
              </w:rPr>
              <w:t> </w:t>
            </w:r>
            <w:r w:rsidR="00A56389">
              <w:rPr>
                <w:rFonts w:asciiTheme="minorHAnsi" w:hAnsiTheme="minorHAnsi" w:cstheme="minorHAnsi"/>
              </w:rPr>
              <w:t>PEP</w:t>
            </w:r>
            <w:r w:rsidR="00844F3D">
              <w:rPr>
                <w:rFonts w:asciiTheme="minorHAnsi" w:hAnsiTheme="minorHAnsi" w:cstheme="minorHAnsi"/>
              </w:rPr>
              <w:t> </w:t>
            </w:r>
            <w:r w:rsidRPr="00D247CB">
              <w:rPr>
                <w:rFonts w:asciiTheme="minorHAnsi" w:hAnsiTheme="minorHAnsi" w:cstheme="minorHAnsi"/>
              </w:rPr>
              <w:t xml:space="preserve">2040. Ograniczenie ubóstwa energetycznego jest jednym z obszarów sprawiedliwej transformacji energetycznej określonej w PEP2040. </w:t>
            </w:r>
            <w:r w:rsidRPr="00D07906">
              <w:rPr>
                <w:rFonts w:asciiTheme="minorHAnsi" w:hAnsiTheme="minorHAnsi" w:cstheme="minorHAnsi"/>
              </w:rPr>
              <w:t>Wsparcie sieci dystrybucyjnych energii elektrycznej będzie oddziaływać na podmioty mające trudności w zaspokojeniu swoich potrzeb energetycznych przede wszystkim w zakresie  elektryczności, ale także ogrzewania i ciepłej wody. Rozwój infrastruktury elektroenergetycznej umożliwi podniesienie efektywności dystrybucji energii, a</w:t>
            </w:r>
            <w:r>
              <w:rPr>
                <w:rFonts w:asciiTheme="minorHAnsi" w:hAnsiTheme="minorHAnsi" w:cstheme="minorHAnsi"/>
              </w:rPr>
              <w:t> </w:t>
            </w:r>
            <w:r w:rsidRPr="00D07906">
              <w:rPr>
                <w:rFonts w:asciiTheme="minorHAnsi" w:hAnsiTheme="minorHAnsi" w:cstheme="minorHAnsi"/>
              </w:rPr>
              <w:t>w</w:t>
            </w:r>
            <w:r>
              <w:rPr>
                <w:rFonts w:asciiTheme="minorHAnsi" w:hAnsiTheme="minorHAnsi" w:cstheme="minorHAnsi"/>
              </w:rPr>
              <w:t> </w:t>
            </w:r>
            <w:r w:rsidRPr="00D07906">
              <w:rPr>
                <w:rFonts w:asciiTheme="minorHAnsi" w:hAnsiTheme="minorHAnsi" w:cstheme="minorHAnsi"/>
              </w:rPr>
              <w:t>efekcie ograniczy koszty dystrybucji, co przełoży się na ceny taryfowe energii na</w:t>
            </w:r>
            <w:r w:rsidR="00844F3D">
              <w:rPr>
                <w:rFonts w:asciiTheme="minorHAnsi" w:hAnsiTheme="minorHAnsi" w:cstheme="minorHAnsi"/>
              </w:rPr>
              <w:t> </w:t>
            </w:r>
            <w:r w:rsidRPr="00D07906">
              <w:rPr>
                <w:rFonts w:asciiTheme="minorHAnsi" w:hAnsiTheme="minorHAnsi" w:cstheme="minorHAnsi"/>
              </w:rPr>
              <w:t>poziomie konsumentów.</w:t>
            </w:r>
          </w:p>
          <w:p w14:paraId="455ED4E1" w14:textId="09B1F4B2" w:rsidR="00C24A5E" w:rsidRPr="00857FA7" w:rsidRDefault="00C24A5E" w:rsidP="00B74EA0">
            <w:pPr>
              <w:spacing w:before="80" w:after="0" w:line="276" w:lineRule="auto"/>
              <w:jc w:val="both"/>
              <w:rPr>
                <w:rFonts w:asciiTheme="minorHAnsi" w:hAnsiTheme="minorHAnsi" w:cstheme="minorHAnsi"/>
              </w:rPr>
            </w:pPr>
            <w:r w:rsidRPr="00857FA7">
              <w:rPr>
                <w:rFonts w:asciiTheme="minorHAnsi" w:hAnsiTheme="minorHAnsi" w:cstheme="minorHAnsi"/>
                <w:szCs w:val="24"/>
              </w:rPr>
              <w:t>Rodzaje działań zostały ocenione jako zgodne z zasadą DNSH (ang. Do</w:t>
            </w:r>
            <w:r w:rsidRPr="00857FA7">
              <w:rPr>
                <w:rFonts w:asciiTheme="minorHAnsi" w:hAnsiTheme="minorHAnsi" w:cstheme="minorHAnsi"/>
                <w:i/>
                <w:szCs w:val="24"/>
              </w:rPr>
              <w:t xml:space="preserve"> No </w:t>
            </w:r>
            <w:proofErr w:type="spellStart"/>
            <w:r w:rsidRPr="00857FA7">
              <w:rPr>
                <w:rFonts w:asciiTheme="minorHAnsi" w:hAnsiTheme="minorHAnsi" w:cstheme="minorHAnsi"/>
                <w:i/>
                <w:szCs w:val="24"/>
              </w:rPr>
              <w:t>Significant</w:t>
            </w:r>
            <w:proofErr w:type="spellEnd"/>
            <w:r w:rsidRPr="00857FA7">
              <w:rPr>
                <w:rFonts w:asciiTheme="minorHAnsi" w:hAnsiTheme="minorHAnsi" w:cstheme="minorHAnsi"/>
                <w:i/>
                <w:szCs w:val="24"/>
              </w:rPr>
              <w:t xml:space="preserve"> </w:t>
            </w:r>
            <w:proofErr w:type="spellStart"/>
            <w:r w:rsidRPr="00857FA7">
              <w:rPr>
                <w:rFonts w:asciiTheme="minorHAnsi" w:hAnsiTheme="minorHAnsi" w:cstheme="minorHAnsi"/>
                <w:i/>
                <w:szCs w:val="24"/>
              </w:rPr>
              <w:t>Harm</w:t>
            </w:r>
            <w:proofErr w:type="spellEnd"/>
            <w:r w:rsidRPr="00857FA7">
              <w:rPr>
                <w:rFonts w:asciiTheme="minorHAnsi" w:hAnsiTheme="minorHAnsi" w:cstheme="minorHAnsi"/>
                <w:szCs w:val="24"/>
              </w:rPr>
              <w:t>, nie czyń poważnej szkody), ponieważ ze względu na swój charakter nie będą miały znaczącego negatywnego wpływu na środowisko.</w:t>
            </w:r>
          </w:p>
        </w:tc>
      </w:tr>
    </w:tbl>
    <w:p w14:paraId="0A2D44B5" w14:textId="77777777" w:rsidR="00B45865" w:rsidRPr="00857FA7" w:rsidRDefault="00B45865" w:rsidP="003D5ECC">
      <w:pPr>
        <w:spacing w:after="0" w:line="276" w:lineRule="auto"/>
        <w:ind w:left="284" w:hanging="284"/>
        <w:jc w:val="both"/>
        <w:rPr>
          <w:rFonts w:asciiTheme="minorHAnsi" w:hAnsiTheme="minorHAnsi" w:cstheme="minorHAnsi"/>
        </w:rPr>
      </w:pPr>
      <w:r w:rsidRPr="00857FA7">
        <w:rPr>
          <w:rFonts w:asciiTheme="minorHAnsi" w:hAnsiTheme="minorHAnsi" w:cstheme="minorHAnsi"/>
        </w:rPr>
        <w:lastRenderedPageBreak/>
        <w:t xml:space="preserve">Główne grupy docelowe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(iii) rozporządzenia w sprawie wspólnych przepisów:</w:t>
      </w:r>
    </w:p>
    <w:tbl>
      <w:tblPr>
        <w:tblStyle w:val="Tabela-Siatka"/>
        <w:tblW w:w="0" w:type="auto"/>
        <w:tblInd w:w="-34" w:type="dxa"/>
        <w:tblLook w:val="04A0" w:firstRow="1" w:lastRow="0" w:firstColumn="1" w:lastColumn="0" w:noHBand="0" w:noVBand="1"/>
      </w:tblPr>
      <w:tblGrid>
        <w:gridCol w:w="9663"/>
      </w:tblGrid>
      <w:tr w:rsidR="00857FA7" w:rsidRPr="00857FA7" w14:paraId="09AE70CE" w14:textId="77777777" w:rsidTr="00F812C1">
        <w:tc>
          <w:tcPr>
            <w:tcW w:w="9889" w:type="dxa"/>
          </w:tcPr>
          <w:p w14:paraId="2EC58DD4" w14:textId="77777777"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Pole tekstowe [1</w:t>
            </w:r>
            <w:r w:rsidR="001C19C7" w:rsidRPr="00857FA7">
              <w:rPr>
                <w:rFonts w:asciiTheme="minorHAnsi" w:hAnsiTheme="minorHAnsi" w:cstheme="minorHAnsi"/>
              </w:rPr>
              <w:t> </w:t>
            </w:r>
            <w:r w:rsidRPr="00857FA7">
              <w:rPr>
                <w:rFonts w:asciiTheme="minorHAnsi" w:hAnsiTheme="minorHAnsi" w:cstheme="minorHAnsi"/>
              </w:rPr>
              <w:t>000]</w:t>
            </w:r>
          </w:p>
          <w:p w14:paraId="05B19BB0" w14:textId="277DEFE9" w:rsidR="001C19C7" w:rsidRPr="00857FA7" w:rsidRDefault="001C19C7" w:rsidP="005F1E76">
            <w:pPr>
              <w:spacing w:after="0" w:line="276" w:lineRule="auto"/>
              <w:jc w:val="both"/>
              <w:rPr>
                <w:rFonts w:asciiTheme="minorHAnsi" w:hAnsiTheme="minorHAnsi" w:cstheme="minorHAnsi"/>
              </w:rPr>
            </w:pPr>
            <w:r w:rsidRPr="00857FA7">
              <w:rPr>
                <w:rFonts w:asciiTheme="minorHAnsi" w:hAnsiTheme="minorHAnsi" w:cstheme="minorHAnsi"/>
              </w:rPr>
              <w:t xml:space="preserve">Odbiorcy oraz wytwórcy energii </w:t>
            </w:r>
            <w:r w:rsidR="00151FB1" w:rsidRPr="00857FA7">
              <w:rPr>
                <w:rFonts w:asciiTheme="minorHAnsi" w:hAnsiTheme="minorHAnsi" w:cstheme="minorHAnsi"/>
              </w:rPr>
              <w:t xml:space="preserve">z OZE </w:t>
            </w:r>
            <w:r w:rsidR="005F1E76" w:rsidRPr="00857FA7">
              <w:rPr>
                <w:rFonts w:asciiTheme="minorHAnsi" w:hAnsiTheme="minorHAnsi" w:cstheme="minorHAnsi"/>
              </w:rPr>
              <w:t xml:space="preserve">przyłączani </w:t>
            </w:r>
            <w:r w:rsidRPr="00857FA7">
              <w:rPr>
                <w:rFonts w:asciiTheme="minorHAnsi" w:hAnsiTheme="minorHAnsi" w:cstheme="minorHAnsi"/>
              </w:rPr>
              <w:t xml:space="preserve">do sieci elektroenergetycznej. </w:t>
            </w:r>
          </w:p>
        </w:tc>
      </w:tr>
    </w:tbl>
    <w:p w14:paraId="042A355A" w14:textId="77777777"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 xml:space="preserve">Działania na rzecz zapewnienia równości, włączenia społecznego i niedyskryminacji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(iv) rozporządzenia w sprawie wspólnych przepisów i art. 6 rozporządzenia w sprawie EFS+</w:t>
      </w:r>
    </w:p>
    <w:tbl>
      <w:tblPr>
        <w:tblStyle w:val="Tabela-Siatka"/>
        <w:tblW w:w="9923" w:type="dxa"/>
        <w:tblInd w:w="-34" w:type="dxa"/>
        <w:tblLook w:val="04A0" w:firstRow="1" w:lastRow="0" w:firstColumn="1" w:lastColumn="0" w:noHBand="0" w:noVBand="1"/>
      </w:tblPr>
      <w:tblGrid>
        <w:gridCol w:w="9923"/>
      </w:tblGrid>
      <w:tr w:rsidR="00857FA7" w:rsidRPr="00857FA7" w14:paraId="52121E9A" w14:textId="77777777" w:rsidTr="008D6501">
        <w:tc>
          <w:tcPr>
            <w:tcW w:w="9923" w:type="dxa"/>
          </w:tcPr>
          <w:p w14:paraId="058DD95A" w14:textId="77777777"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Pole tekstowe [2</w:t>
            </w:r>
            <w:r w:rsidR="001C19C7" w:rsidRPr="00857FA7">
              <w:rPr>
                <w:rFonts w:asciiTheme="minorHAnsi" w:hAnsiTheme="minorHAnsi" w:cstheme="minorHAnsi"/>
              </w:rPr>
              <w:t> </w:t>
            </w:r>
            <w:r w:rsidRPr="00857FA7">
              <w:rPr>
                <w:rFonts w:asciiTheme="minorHAnsi" w:hAnsiTheme="minorHAnsi" w:cstheme="minorHAnsi"/>
              </w:rPr>
              <w:t>000]</w:t>
            </w:r>
          </w:p>
          <w:p w14:paraId="04DFE331" w14:textId="77777777" w:rsidR="00EB1C12" w:rsidRPr="00EB1C12" w:rsidRDefault="00EB1C12" w:rsidP="00EB1C12">
            <w:pPr>
              <w:spacing w:before="0" w:line="276" w:lineRule="auto"/>
              <w:rPr>
                <w:rFonts w:asciiTheme="minorHAnsi" w:hAnsiTheme="minorHAnsi" w:cstheme="minorHAnsi"/>
              </w:rPr>
            </w:pPr>
            <w:r w:rsidRPr="00EB1C12">
              <w:rPr>
                <w:rFonts w:asciiTheme="minorHAnsi" w:hAnsiTheme="minorHAnsi" w:cstheme="minorHAnsi"/>
              </w:rPr>
              <w:t>Projekty będą zgodne z art. 9 CPR, który nakłada obowiązek podjęcia działań w celu zapobiegania wszelkiej dyskryminacji ze względu na płeć, rasę, lub pochodzenie etniczne, religię lub światopogląd, niepełnosprawność, wiek lub orientację seksualną.</w:t>
            </w:r>
          </w:p>
          <w:p w14:paraId="1C1B79E3" w14:textId="5A1DCF04" w:rsidR="00EB1C12" w:rsidRPr="00EB1C12" w:rsidRDefault="00EB1C12" w:rsidP="00EB1C12">
            <w:pPr>
              <w:spacing w:before="0" w:line="276" w:lineRule="auto"/>
              <w:rPr>
                <w:rFonts w:asciiTheme="minorHAnsi" w:hAnsiTheme="minorHAnsi" w:cstheme="minorHAnsi"/>
              </w:rPr>
            </w:pPr>
            <w:r w:rsidRPr="00EB1C12">
              <w:rPr>
                <w:rFonts w:asciiTheme="minorHAnsi" w:hAnsiTheme="minorHAnsi" w:cstheme="minorHAnsi"/>
              </w:rPr>
              <w:t xml:space="preserve">Projekty będą wybierane i realizowane zgodnie ze </w:t>
            </w:r>
            <w:r w:rsidRPr="00EB1C12">
              <w:rPr>
                <w:rFonts w:asciiTheme="minorHAnsi" w:hAnsiTheme="minorHAnsi" w:cstheme="minorHAnsi"/>
                <w:i/>
                <w:iCs/>
              </w:rPr>
              <w:t xml:space="preserve">Standardami dostępności oraz z </w:t>
            </w:r>
            <w:r w:rsidRPr="00EB1C12">
              <w:rPr>
                <w:rFonts w:asciiTheme="minorHAnsi" w:hAnsiTheme="minorHAnsi" w:cstheme="minorHAnsi"/>
              </w:rPr>
              <w:t>procedurami przestrzegania KPP i KPON. Zalecane będzie stosowanie postanowień Europejskiego Aktu o Dostępności.</w:t>
            </w:r>
          </w:p>
          <w:p w14:paraId="651FBDF3" w14:textId="77777777" w:rsidR="00EB1C12" w:rsidRPr="00EB1C12" w:rsidRDefault="00EB1C12" w:rsidP="00EB1C12">
            <w:pPr>
              <w:spacing w:before="0" w:line="276" w:lineRule="auto"/>
              <w:rPr>
                <w:rFonts w:asciiTheme="minorHAnsi" w:hAnsiTheme="minorHAnsi" w:cstheme="minorHAnsi"/>
              </w:rPr>
            </w:pPr>
            <w:r w:rsidRPr="00EB1C12">
              <w:rPr>
                <w:rFonts w:asciiTheme="minorHAnsi" w:hAnsiTheme="minorHAnsi" w:cstheme="minorHAnsi"/>
              </w:rPr>
              <w:t>Realizacja zasad dotyczących niedyskryminacji jest obligatoryjna dla instytucji zaangażowanych we wdrażanie FEPW oraz beneficjentów Programu na podstawie umowy o dofinansowanie, która będzie zawierała klauzule o obligatoryjnym przestrzeganiu zasad równościowych.</w:t>
            </w:r>
            <w:r w:rsidRPr="00EB1C12" w:rsidDel="00E431E7">
              <w:rPr>
                <w:rFonts w:asciiTheme="minorHAnsi" w:hAnsiTheme="minorHAnsi" w:cstheme="minorHAnsi"/>
              </w:rPr>
              <w:t xml:space="preserve"> </w:t>
            </w:r>
            <w:r w:rsidRPr="00EB1C12">
              <w:rPr>
                <w:rFonts w:asciiTheme="minorHAnsi" w:hAnsiTheme="minorHAnsi" w:cstheme="minorHAnsi"/>
              </w:rPr>
              <w:t>Nad realizacją zasad czuwać będzie koordynator ds. zasad równościowych w IZ. Przejawem realizacji zasad będzie m.in. stosowanie kryteriów wyboru projektów zobowiązujących do wykazania zgodności projektu z zasadami oraz klauzulą zakazującą wszelkiej dyskryminacji w korzystaniu z projektów przez użytkowników końcowych.</w:t>
            </w:r>
          </w:p>
          <w:p w14:paraId="0DC6EDDE" w14:textId="77777777" w:rsidR="00EB1C12" w:rsidRPr="00EB1C12" w:rsidRDefault="00EB1C12" w:rsidP="00EB1C12">
            <w:pPr>
              <w:spacing w:line="276" w:lineRule="auto"/>
              <w:rPr>
                <w:rFonts w:asciiTheme="minorHAnsi" w:hAnsiTheme="minorHAnsi" w:cstheme="minorHAnsi"/>
              </w:rPr>
            </w:pPr>
            <w:r w:rsidRPr="00EB1C12">
              <w:rPr>
                <w:rFonts w:asciiTheme="minorHAnsi" w:hAnsiTheme="minorHAnsi" w:cstheme="minorHAnsi"/>
              </w:rPr>
              <w:lastRenderedPageBreak/>
              <w:t>Ponadto w KM FEPW zostanie zapewniony udział m.in.: przedstawicieli organizacji pozarządowych działających na rzecz grup zagrożonych dyskryminacją.</w:t>
            </w:r>
          </w:p>
          <w:p w14:paraId="624D7F1B" w14:textId="56BCB26B" w:rsidR="001C19C7" w:rsidRPr="00857FA7" w:rsidRDefault="00EB1C12" w:rsidP="00EB1C12">
            <w:pPr>
              <w:spacing w:before="80" w:line="276" w:lineRule="auto"/>
              <w:jc w:val="both"/>
              <w:rPr>
                <w:rFonts w:asciiTheme="minorHAnsi" w:hAnsiTheme="minorHAnsi" w:cstheme="minorHAnsi"/>
              </w:rPr>
            </w:pPr>
            <w:r w:rsidRPr="00EB1C12">
              <w:rPr>
                <w:rFonts w:asciiTheme="minorHAnsi" w:hAnsiTheme="minorHAnsi" w:cstheme="minorHAnsi"/>
              </w:rPr>
              <w:t>W ramach projektów polegających na rozwoju sieci elektroenergetycznych (dystrybucyjnych) tworzone informacje i materiały będą zgodne z cyfrowym standardem dostępności, co zapewni dostępność dla wszystkich zainteresowanych osób, w tym osób z niepełnosprawnościami, bez dyskryminacji i barier.</w:t>
            </w:r>
          </w:p>
        </w:tc>
      </w:tr>
    </w:tbl>
    <w:p w14:paraId="7ED1172C" w14:textId="7C8F7889" w:rsidR="00B45865" w:rsidRPr="00857FA7" w:rsidRDefault="00B45865" w:rsidP="00281980">
      <w:pPr>
        <w:spacing w:after="0" w:line="276" w:lineRule="auto"/>
        <w:jc w:val="both"/>
        <w:rPr>
          <w:rFonts w:asciiTheme="minorHAnsi" w:hAnsiTheme="minorHAnsi" w:cstheme="minorHAnsi"/>
        </w:rPr>
      </w:pPr>
      <w:r w:rsidRPr="00857FA7">
        <w:rPr>
          <w:rFonts w:asciiTheme="minorHAnsi" w:hAnsiTheme="minorHAnsi" w:cstheme="minorHAnsi"/>
        </w:rPr>
        <w:lastRenderedPageBreak/>
        <w:t xml:space="preserve">Wskazanie konkretnych terytoriów objętych wsparciem, z uwzględnieniem planowanego wykorzystania narzędzi terytorialnych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 rozporządzenia w sprawie wspólnych przepisów</w:t>
      </w:r>
    </w:p>
    <w:tbl>
      <w:tblPr>
        <w:tblStyle w:val="Tabela-Siatka"/>
        <w:tblW w:w="10065" w:type="dxa"/>
        <w:tblInd w:w="-176" w:type="dxa"/>
        <w:tblLook w:val="04A0" w:firstRow="1" w:lastRow="0" w:firstColumn="1" w:lastColumn="0" w:noHBand="0" w:noVBand="1"/>
      </w:tblPr>
      <w:tblGrid>
        <w:gridCol w:w="10065"/>
      </w:tblGrid>
      <w:tr w:rsidR="00857FA7" w:rsidRPr="00857FA7" w14:paraId="705EA769" w14:textId="77777777" w:rsidTr="008D6501">
        <w:tc>
          <w:tcPr>
            <w:tcW w:w="10065" w:type="dxa"/>
          </w:tcPr>
          <w:p w14:paraId="5DA26F6E" w14:textId="77777777" w:rsidR="00C06A18" w:rsidRPr="00857FA7" w:rsidRDefault="00B45865" w:rsidP="00907174">
            <w:pPr>
              <w:spacing w:after="0" w:line="276" w:lineRule="auto"/>
              <w:jc w:val="both"/>
              <w:rPr>
                <w:rFonts w:asciiTheme="minorHAnsi" w:hAnsiTheme="minorHAnsi" w:cstheme="minorHAnsi"/>
              </w:rPr>
            </w:pPr>
            <w:r w:rsidRPr="00857FA7">
              <w:rPr>
                <w:rFonts w:asciiTheme="minorHAnsi" w:hAnsiTheme="minorHAnsi" w:cstheme="minorHAnsi"/>
              </w:rPr>
              <w:t>Pole tekstowe [2</w:t>
            </w:r>
            <w:r w:rsidR="004713D2" w:rsidRPr="00857FA7">
              <w:rPr>
                <w:rFonts w:asciiTheme="minorHAnsi" w:hAnsiTheme="minorHAnsi" w:cstheme="minorHAnsi"/>
              </w:rPr>
              <w:t> </w:t>
            </w:r>
            <w:r w:rsidRPr="00857FA7">
              <w:rPr>
                <w:rFonts w:asciiTheme="minorHAnsi" w:hAnsiTheme="minorHAnsi" w:cstheme="minorHAnsi"/>
              </w:rPr>
              <w:t>000]</w:t>
            </w:r>
            <w:r w:rsidR="00B90E9C" w:rsidRPr="00857FA7">
              <w:rPr>
                <w:rFonts w:asciiTheme="minorHAnsi" w:hAnsiTheme="minorHAnsi" w:cstheme="minorHAnsi"/>
              </w:rPr>
              <w:t xml:space="preserve"> </w:t>
            </w:r>
          </w:p>
          <w:p w14:paraId="3672E241" w14:textId="3D76B7F7" w:rsidR="00F048B1" w:rsidRPr="00857FA7" w:rsidRDefault="00F048B1" w:rsidP="006E0495">
            <w:pPr>
              <w:spacing w:after="0" w:line="276" w:lineRule="auto"/>
              <w:jc w:val="both"/>
              <w:rPr>
                <w:rFonts w:asciiTheme="minorHAnsi" w:hAnsiTheme="minorHAnsi" w:cstheme="minorHAnsi"/>
              </w:rPr>
            </w:pPr>
            <w:r w:rsidRPr="00857FA7">
              <w:rPr>
                <w:rFonts w:asciiTheme="minorHAnsi" w:hAnsiTheme="minorHAnsi" w:cstheme="minorHAnsi"/>
              </w:rPr>
              <w:t>Interwencja będzie realizowana na terenie obszaru strategicznej interwencji (OSI) wskazanego w</w:t>
            </w:r>
            <w:r w:rsidR="008D6501" w:rsidRPr="00857FA7">
              <w:rPr>
                <w:rFonts w:asciiTheme="minorHAnsi" w:hAnsiTheme="minorHAnsi" w:cstheme="minorHAnsi"/>
              </w:rPr>
              <w:t> </w:t>
            </w:r>
            <w:r w:rsidRPr="00857FA7">
              <w:rPr>
                <w:rFonts w:asciiTheme="minorHAnsi" w:hAnsiTheme="minorHAnsi" w:cstheme="minorHAnsi"/>
              </w:rPr>
              <w:t>KSRR jako wschodnia Polska i obejmującego NUTS2: lubelski, podkarpacki, podlaski, świętokrzyski, warmińsko-mazurski oraz region mazowiecki regionalny</w:t>
            </w:r>
            <w:r w:rsidR="00F359B4" w:rsidRPr="00857FA7">
              <w:rPr>
                <w:rFonts w:asciiTheme="minorHAnsi" w:hAnsiTheme="minorHAnsi" w:cstheme="minorHAnsi"/>
              </w:rPr>
              <w:t>.</w:t>
            </w:r>
          </w:p>
        </w:tc>
      </w:tr>
    </w:tbl>
    <w:p w14:paraId="7A495224" w14:textId="49D4DD16" w:rsidR="00B45865" w:rsidRPr="00857FA7" w:rsidRDefault="00B45865" w:rsidP="00281980">
      <w:pPr>
        <w:spacing w:after="0" w:line="276" w:lineRule="auto"/>
        <w:jc w:val="both"/>
        <w:rPr>
          <w:rFonts w:asciiTheme="minorHAnsi" w:hAnsiTheme="minorHAnsi" w:cstheme="minorHAnsi"/>
        </w:rPr>
      </w:pPr>
      <w:r w:rsidRPr="00857FA7">
        <w:rPr>
          <w:rFonts w:asciiTheme="minorHAnsi" w:hAnsiTheme="minorHAnsi" w:cstheme="minorHAnsi"/>
        </w:rPr>
        <w:t xml:space="preserve">Działania międzyregionalne, transgraniczne i transnarodowe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 rozporządzenia w sprawie wspólnych przepisów</w:t>
      </w:r>
    </w:p>
    <w:tbl>
      <w:tblPr>
        <w:tblStyle w:val="Tabela-Siatka"/>
        <w:tblW w:w="10117" w:type="dxa"/>
        <w:tblInd w:w="-228" w:type="dxa"/>
        <w:tblLook w:val="04A0" w:firstRow="1" w:lastRow="0" w:firstColumn="1" w:lastColumn="0" w:noHBand="0" w:noVBand="1"/>
      </w:tblPr>
      <w:tblGrid>
        <w:gridCol w:w="10117"/>
      </w:tblGrid>
      <w:tr w:rsidR="00857FA7" w:rsidRPr="00857FA7" w14:paraId="7B5357C4" w14:textId="77777777" w:rsidTr="008D6501">
        <w:trPr>
          <w:trHeight w:val="3274"/>
        </w:trPr>
        <w:tc>
          <w:tcPr>
            <w:tcW w:w="10117" w:type="dxa"/>
          </w:tcPr>
          <w:p w14:paraId="68AF28FF" w14:textId="65154549" w:rsidR="00B45865" w:rsidRPr="00857FA7" w:rsidRDefault="00B45865" w:rsidP="00165782">
            <w:pPr>
              <w:spacing w:after="0" w:line="276" w:lineRule="auto"/>
              <w:rPr>
                <w:rFonts w:asciiTheme="minorHAnsi" w:hAnsiTheme="minorHAnsi" w:cstheme="minorHAnsi"/>
                <w:szCs w:val="24"/>
              </w:rPr>
            </w:pPr>
            <w:r w:rsidRPr="00857FA7">
              <w:rPr>
                <w:rFonts w:asciiTheme="minorHAnsi" w:hAnsiTheme="minorHAnsi" w:cstheme="minorHAnsi"/>
                <w:szCs w:val="24"/>
              </w:rPr>
              <w:t>Pole tekstowe [2</w:t>
            </w:r>
            <w:r w:rsidR="00981263" w:rsidRPr="00857FA7">
              <w:rPr>
                <w:rFonts w:asciiTheme="minorHAnsi" w:hAnsiTheme="minorHAnsi" w:cstheme="minorHAnsi"/>
                <w:szCs w:val="24"/>
              </w:rPr>
              <w:t> </w:t>
            </w:r>
            <w:r w:rsidRPr="00857FA7">
              <w:rPr>
                <w:rFonts w:asciiTheme="minorHAnsi" w:hAnsiTheme="minorHAnsi" w:cstheme="minorHAnsi"/>
                <w:szCs w:val="24"/>
              </w:rPr>
              <w:t>000]</w:t>
            </w:r>
          </w:p>
          <w:p w14:paraId="3361B9F4" w14:textId="00F894B1" w:rsidR="003819F7" w:rsidRPr="00857FA7" w:rsidRDefault="003819F7" w:rsidP="008D6501">
            <w:pPr>
              <w:spacing w:line="276" w:lineRule="auto"/>
              <w:ind w:right="34"/>
              <w:jc w:val="both"/>
              <w:rPr>
                <w:rFonts w:asciiTheme="minorHAnsi" w:hAnsiTheme="minorHAnsi" w:cstheme="minorHAnsi"/>
              </w:rPr>
            </w:pPr>
            <w:r w:rsidRPr="00857FA7">
              <w:rPr>
                <w:rFonts w:asciiTheme="minorHAnsi" w:hAnsiTheme="minorHAnsi" w:cstheme="minorHAnsi"/>
              </w:rPr>
              <w:t xml:space="preserve">Wsparcie wpisuje się </w:t>
            </w:r>
            <w:r w:rsidR="005020C3" w:rsidRPr="00857FA7">
              <w:rPr>
                <w:rFonts w:asciiTheme="minorHAnsi" w:hAnsiTheme="minorHAnsi" w:cstheme="minorHAnsi"/>
              </w:rPr>
              <w:t xml:space="preserve">w </w:t>
            </w:r>
            <w:r w:rsidRPr="00857FA7">
              <w:rPr>
                <w:rFonts w:asciiTheme="minorHAnsi" w:hAnsiTheme="minorHAnsi" w:cstheme="minorHAnsi"/>
              </w:rPr>
              <w:t>cele SUE RMB</w:t>
            </w:r>
            <w:r w:rsidR="00165782" w:rsidRPr="00857FA7">
              <w:rPr>
                <w:rFonts w:asciiTheme="minorHAnsi" w:hAnsiTheme="minorHAnsi" w:cstheme="minorHAnsi"/>
              </w:rPr>
              <w:t>.</w:t>
            </w:r>
            <w:r w:rsidRPr="00857FA7">
              <w:rPr>
                <w:rFonts w:asciiTheme="minorHAnsi" w:hAnsiTheme="minorHAnsi" w:cstheme="minorHAnsi"/>
              </w:rPr>
              <w:t xml:space="preserve"> </w:t>
            </w:r>
            <w:r w:rsidR="00165782" w:rsidRPr="00857FA7">
              <w:rPr>
                <w:rFonts w:asciiTheme="minorHAnsi" w:hAnsiTheme="minorHAnsi" w:cstheme="minorHAnsi"/>
              </w:rPr>
              <w:t>P</w:t>
            </w:r>
            <w:r w:rsidRPr="00857FA7">
              <w:rPr>
                <w:rFonts w:asciiTheme="minorHAnsi" w:hAnsiTheme="minorHAnsi" w:cstheme="minorHAnsi"/>
              </w:rPr>
              <w:t xml:space="preserve">lanowane do realizacji inwestycje </w:t>
            </w:r>
            <w:r w:rsidR="00AB4272" w:rsidRPr="00857FA7">
              <w:rPr>
                <w:rFonts w:asciiTheme="minorHAnsi" w:hAnsiTheme="minorHAnsi" w:cstheme="minorHAnsi"/>
              </w:rPr>
              <w:t>będą komplementa</w:t>
            </w:r>
            <w:r w:rsidR="008D6501" w:rsidRPr="00857FA7">
              <w:rPr>
                <w:rFonts w:asciiTheme="minorHAnsi" w:hAnsiTheme="minorHAnsi" w:cstheme="minorHAnsi"/>
              </w:rPr>
              <w:t>rne do inwestycji sprzyjających</w:t>
            </w:r>
            <w:r w:rsidRPr="00857FA7">
              <w:rPr>
                <w:rFonts w:asciiTheme="minorHAnsi" w:hAnsiTheme="minorHAnsi" w:cstheme="minorHAnsi"/>
              </w:rPr>
              <w:t xml:space="preserve"> synchronizacji systemów elektroenergetycznych państw bałtyckich z</w:t>
            </w:r>
            <w:r w:rsidR="00393C90" w:rsidRPr="00857FA7">
              <w:rPr>
                <w:rFonts w:asciiTheme="minorHAnsi" w:hAnsiTheme="minorHAnsi" w:cstheme="minorHAnsi"/>
              </w:rPr>
              <w:t> </w:t>
            </w:r>
            <w:r w:rsidRPr="00857FA7">
              <w:rPr>
                <w:rFonts w:asciiTheme="minorHAnsi" w:hAnsiTheme="minorHAnsi" w:cstheme="minorHAnsi"/>
              </w:rPr>
              <w:t>systemem Europy kontynentalnej, w szczególności w zakresie rozbudowy infrastruktury przesyłowej na</w:t>
            </w:r>
            <w:r w:rsidR="00393C90" w:rsidRPr="00857FA7">
              <w:rPr>
                <w:rFonts w:asciiTheme="minorHAnsi" w:hAnsiTheme="minorHAnsi" w:cstheme="minorHAnsi"/>
              </w:rPr>
              <w:t> </w:t>
            </w:r>
            <w:r w:rsidRPr="00857FA7">
              <w:rPr>
                <w:rFonts w:asciiTheme="minorHAnsi" w:hAnsiTheme="minorHAnsi" w:cstheme="minorHAnsi"/>
              </w:rPr>
              <w:t xml:space="preserve"> północy Polski w ramach projektu </w:t>
            </w:r>
            <w:proofErr w:type="spellStart"/>
            <w:r w:rsidRPr="00857FA7">
              <w:rPr>
                <w:rFonts w:asciiTheme="minorHAnsi" w:hAnsiTheme="minorHAnsi" w:cstheme="minorHAnsi"/>
                <w:i/>
              </w:rPr>
              <w:t>Harmony</w:t>
            </w:r>
            <w:proofErr w:type="spellEnd"/>
            <w:r w:rsidRPr="00857FA7">
              <w:rPr>
                <w:rFonts w:asciiTheme="minorHAnsi" w:hAnsiTheme="minorHAnsi" w:cstheme="minorHAnsi"/>
                <w:i/>
              </w:rPr>
              <w:t xml:space="preserve"> Link </w:t>
            </w:r>
            <w:r w:rsidRPr="00857FA7">
              <w:rPr>
                <w:rFonts w:asciiTheme="minorHAnsi" w:hAnsiTheme="minorHAnsi" w:cstheme="minorHAnsi"/>
              </w:rPr>
              <w:t>(współfinansowanego z CEF).</w:t>
            </w:r>
          </w:p>
          <w:p w14:paraId="69E1179A" w14:textId="0D4F22D8" w:rsidR="002F28FA" w:rsidRPr="00857FA7" w:rsidRDefault="003819F7" w:rsidP="00EF20B2">
            <w:pPr>
              <w:spacing w:after="0" w:line="276" w:lineRule="auto"/>
              <w:jc w:val="both"/>
              <w:rPr>
                <w:rFonts w:asciiTheme="minorHAnsi" w:hAnsiTheme="minorHAnsi" w:cstheme="minorHAnsi"/>
                <w:szCs w:val="24"/>
              </w:rPr>
            </w:pPr>
            <w:r w:rsidRPr="00857FA7">
              <w:rPr>
                <w:rFonts w:asciiTheme="minorHAnsi" w:hAnsiTheme="minorHAnsi" w:cstheme="minorHAnsi"/>
              </w:rPr>
              <w:t xml:space="preserve">Ponadto </w:t>
            </w:r>
            <w:r w:rsidR="00EF20B2" w:rsidRPr="00857FA7">
              <w:rPr>
                <w:rFonts w:asciiTheme="minorHAnsi" w:hAnsiTheme="minorHAnsi" w:cstheme="minorHAnsi"/>
              </w:rPr>
              <w:t xml:space="preserve">wsparcie będzie komplementarne do działań na rzecz </w:t>
            </w:r>
            <w:r w:rsidR="00EF20B2" w:rsidRPr="00857FA7">
              <w:rPr>
                <w:rFonts w:asciiTheme="minorHAnsi" w:hAnsiTheme="minorHAnsi" w:cstheme="minorHAnsi"/>
                <w:szCs w:val="24"/>
              </w:rPr>
              <w:t>efektywności energetycznej</w:t>
            </w:r>
            <w:r w:rsidR="00EF20B2" w:rsidRPr="00857FA7">
              <w:rPr>
                <w:rFonts w:asciiTheme="minorHAnsi" w:hAnsiTheme="minorHAnsi" w:cstheme="minorHAnsi"/>
              </w:rPr>
              <w:t xml:space="preserve"> </w:t>
            </w:r>
            <w:r w:rsidRPr="00857FA7">
              <w:rPr>
                <w:rFonts w:asciiTheme="minorHAnsi" w:hAnsiTheme="minorHAnsi" w:cstheme="minorHAnsi"/>
              </w:rPr>
              <w:t>realizowany</w:t>
            </w:r>
            <w:r w:rsidR="00EF20B2" w:rsidRPr="00857FA7">
              <w:rPr>
                <w:rFonts w:asciiTheme="minorHAnsi" w:hAnsiTheme="minorHAnsi" w:cstheme="minorHAnsi"/>
              </w:rPr>
              <w:t>ch</w:t>
            </w:r>
            <w:r w:rsidRPr="00857FA7">
              <w:rPr>
                <w:rFonts w:asciiTheme="minorHAnsi" w:hAnsiTheme="minorHAnsi" w:cstheme="minorHAnsi"/>
              </w:rPr>
              <w:t xml:space="preserve"> w ramach </w:t>
            </w:r>
            <w:r w:rsidR="00EF20B2" w:rsidRPr="00857FA7">
              <w:rPr>
                <w:rFonts w:asciiTheme="minorHAnsi" w:hAnsiTheme="minorHAnsi" w:cstheme="minorHAnsi"/>
              </w:rPr>
              <w:t xml:space="preserve">inicjatyw wpisujących się w </w:t>
            </w:r>
            <w:r w:rsidRPr="00857FA7">
              <w:rPr>
                <w:rFonts w:asciiTheme="minorHAnsi" w:hAnsiTheme="minorHAnsi" w:cstheme="minorHAnsi"/>
              </w:rPr>
              <w:t>SUE RMB</w:t>
            </w:r>
            <w:r w:rsidR="00EF20B2" w:rsidRPr="00857FA7">
              <w:rPr>
                <w:rFonts w:asciiTheme="minorHAnsi" w:hAnsiTheme="minorHAnsi" w:cstheme="minorHAnsi"/>
              </w:rPr>
              <w:t xml:space="preserve">, m.in. w ramach </w:t>
            </w:r>
            <w:r w:rsidRPr="00857FA7">
              <w:rPr>
                <w:rFonts w:asciiTheme="minorHAnsi" w:hAnsiTheme="minorHAnsi" w:cstheme="minorHAnsi"/>
              </w:rPr>
              <w:t xml:space="preserve"> projekt</w:t>
            </w:r>
            <w:r w:rsidR="00EF20B2" w:rsidRPr="00857FA7">
              <w:rPr>
                <w:rFonts w:asciiTheme="minorHAnsi" w:hAnsiTheme="minorHAnsi" w:cstheme="minorHAnsi"/>
              </w:rPr>
              <w:t>u</w:t>
            </w:r>
            <w:r w:rsidRPr="00857FA7">
              <w:rPr>
                <w:rFonts w:asciiTheme="minorHAnsi" w:hAnsiTheme="minorHAnsi" w:cstheme="minorHAnsi"/>
              </w:rPr>
              <w:t xml:space="preserve"> </w:t>
            </w:r>
            <w:proofErr w:type="spellStart"/>
            <w:r w:rsidRPr="00857FA7">
              <w:rPr>
                <w:rFonts w:asciiTheme="minorHAnsi" w:hAnsiTheme="minorHAnsi" w:cstheme="minorHAnsi"/>
                <w:i/>
              </w:rPr>
              <w:t>Baltic</w:t>
            </w:r>
            <w:proofErr w:type="spellEnd"/>
            <w:r w:rsidRPr="00857FA7">
              <w:rPr>
                <w:rFonts w:asciiTheme="minorHAnsi" w:hAnsiTheme="minorHAnsi" w:cstheme="minorHAnsi"/>
                <w:i/>
              </w:rPr>
              <w:t xml:space="preserve"> </w:t>
            </w:r>
            <w:proofErr w:type="spellStart"/>
            <w:r w:rsidRPr="00857FA7">
              <w:rPr>
                <w:rFonts w:asciiTheme="minorHAnsi" w:hAnsiTheme="minorHAnsi" w:cstheme="minorHAnsi"/>
                <w:i/>
              </w:rPr>
              <w:t>Leadership</w:t>
            </w:r>
            <w:proofErr w:type="spellEnd"/>
            <w:r w:rsidRPr="00857FA7">
              <w:rPr>
                <w:rFonts w:asciiTheme="minorHAnsi" w:hAnsiTheme="minorHAnsi" w:cstheme="minorHAnsi"/>
                <w:i/>
              </w:rPr>
              <w:t xml:space="preserve"> </w:t>
            </w:r>
            <w:proofErr w:type="spellStart"/>
            <w:r w:rsidRPr="00857FA7">
              <w:rPr>
                <w:rFonts w:asciiTheme="minorHAnsi" w:hAnsiTheme="minorHAnsi" w:cstheme="minorHAnsi"/>
                <w:i/>
              </w:rPr>
              <w:t>Programme</w:t>
            </w:r>
            <w:proofErr w:type="spellEnd"/>
            <w:r w:rsidRPr="00857FA7">
              <w:rPr>
                <w:rFonts w:asciiTheme="minorHAnsi" w:hAnsiTheme="minorHAnsi" w:cstheme="minorHAnsi"/>
                <w:i/>
              </w:rPr>
              <w:t xml:space="preserve"> on Energy </w:t>
            </w:r>
            <w:proofErr w:type="spellStart"/>
            <w:r w:rsidRPr="00857FA7">
              <w:rPr>
                <w:rFonts w:asciiTheme="minorHAnsi" w:hAnsiTheme="minorHAnsi" w:cstheme="minorHAnsi"/>
                <w:i/>
              </w:rPr>
              <w:t>Efficiency</w:t>
            </w:r>
            <w:proofErr w:type="spellEnd"/>
            <w:r w:rsidRPr="00857FA7">
              <w:rPr>
                <w:rFonts w:asciiTheme="minorHAnsi" w:hAnsiTheme="minorHAnsi" w:cstheme="minorHAnsi"/>
              </w:rPr>
              <w:t xml:space="preserve"> (</w:t>
            </w:r>
            <w:r w:rsidRPr="00857FA7">
              <w:rPr>
                <w:rFonts w:asciiTheme="minorHAnsi" w:hAnsiTheme="minorHAnsi" w:cstheme="minorHAnsi"/>
                <w:i/>
              </w:rPr>
              <w:t>Bałtycki Program Przywództwa w obszarze efektywności energetycznej</w:t>
            </w:r>
            <w:r w:rsidRPr="00857FA7">
              <w:rPr>
                <w:rFonts w:asciiTheme="minorHAnsi" w:hAnsiTheme="minorHAnsi" w:cstheme="minorHAnsi"/>
              </w:rPr>
              <w:t>)</w:t>
            </w:r>
            <w:r w:rsidR="00EF20B2" w:rsidRPr="00857FA7">
              <w:rPr>
                <w:rFonts w:asciiTheme="minorHAnsi" w:hAnsiTheme="minorHAnsi" w:cstheme="minorHAnsi"/>
              </w:rPr>
              <w:t>.</w:t>
            </w:r>
            <w:r w:rsidRPr="00857FA7">
              <w:rPr>
                <w:rFonts w:asciiTheme="minorHAnsi" w:hAnsiTheme="minorHAnsi" w:cstheme="minorHAnsi"/>
              </w:rPr>
              <w:t xml:space="preserve"> </w:t>
            </w:r>
          </w:p>
        </w:tc>
      </w:tr>
    </w:tbl>
    <w:p w14:paraId="475AFED3" w14:textId="77777777" w:rsidR="00B45865" w:rsidRPr="00857FA7" w:rsidRDefault="00B45865" w:rsidP="00281980">
      <w:pPr>
        <w:spacing w:after="0" w:line="276" w:lineRule="auto"/>
        <w:jc w:val="both"/>
        <w:rPr>
          <w:rFonts w:asciiTheme="minorHAnsi" w:hAnsiTheme="minorHAnsi" w:cstheme="minorHAnsi"/>
        </w:rPr>
      </w:pPr>
      <w:r w:rsidRPr="00857FA7">
        <w:rPr>
          <w:rFonts w:asciiTheme="minorHAnsi" w:hAnsiTheme="minorHAnsi" w:cstheme="minorHAnsi"/>
        </w:rPr>
        <w:t xml:space="preserve">Planowane wykorzystanie instrumentów finansowych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(vii) rozporządzenia w sprawie wspólnych przepisów</w:t>
      </w:r>
    </w:p>
    <w:tbl>
      <w:tblPr>
        <w:tblStyle w:val="Tabela-Siatka"/>
        <w:tblW w:w="10065" w:type="dxa"/>
        <w:tblInd w:w="-176" w:type="dxa"/>
        <w:tblLook w:val="04A0" w:firstRow="1" w:lastRow="0" w:firstColumn="1" w:lastColumn="0" w:noHBand="0" w:noVBand="1"/>
      </w:tblPr>
      <w:tblGrid>
        <w:gridCol w:w="10065"/>
      </w:tblGrid>
      <w:tr w:rsidR="00857FA7" w:rsidRPr="00857FA7" w14:paraId="4CFA17D2" w14:textId="77777777" w:rsidTr="008D6501">
        <w:tc>
          <w:tcPr>
            <w:tcW w:w="10065" w:type="dxa"/>
          </w:tcPr>
          <w:p w14:paraId="62ACAC21" w14:textId="7ABFA1DE" w:rsidR="00B45865" w:rsidRPr="00857FA7" w:rsidRDefault="00B45865" w:rsidP="003D5ECC">
            <w:pPr>
              <w:tabs>
                <w:tab w:val="left" w:pos="2662"/>
              </w:tabs>
              <w:spacing w:after="0" w:line="276" w:lineRule="auto"/>
              <w:jc w:val="both"/>
              <w:rPr>
                <w:rFonts w:asciiTheme="minorHAnsi" w:hAnsiTheme="minorHAnsi" w:cstheme="minorHAnsi"/>
              </w:rPr>
            </w:pPr>
            <w:r w:rsidRPr="00857FA7">
              <w:rPr>
                <w:rFonts w:asciiTheme="minorHAnsi" w:hAnsiTheme="minorHAnsi" w:cstheme="minorHAnsi"/>
              </w:rPr>
              <w:t>Pole tekstowe [1 000]</w:t>
            </w:r>
          </w:p>
          <w:p w14:paraId="505466AA" w14:textId="64DFBDE7" w:rsidR="00FE703B" w:rsidRPr="00FE703B" w:rsidRDefault="00FE703B" w:rsidP="00FE703B">
            <w:pPr>
              <w:tabs>
                <w:tab w:val="left" w:pos="2662"/>
              </w:tabs>
              <w:spacing w:after="0" w:line="276" w:lineRule="auto"/>
              <w:jc w:val="both"/>
              <w:rPr>
                <w:rFonts w:asciiTheme="minorHAnsi" w:hAnsiTheme="minorHAnsi" w:cstheme="minorHAnsi"/>
              </w:rPr>
            </w:pPr>
            <w:r w:rsidRPr="00FE703B">
              <w:rPr>
                <w:rFonts w:asciiTheme="minorHAnsi" w:hAnsiTheme="minorHAnsi" w:cstheme="minorHAnsi"/>
              </w:rPr>
              <w:t>Przewiduje się wsparcie w formie dotacji. Obecne tempo modernizac</w:t>
            </w:r>
            <w:r w:rsidR="007A208E">
              <w:rPr>
                <w:rFonts w:asciiTheme="minorHAnsi" w:hAnsiTheme="minorHAnsi" w:cstheme="minorHAnsi"/>
              </w:rPr>
              <w:t>ji</w:t>
            </w:r>
            <w:r w:rsidRPr="00FE703B">
              <w:rPr>
                <w:rFonts w:asciiTheme="minorHAnsi" w:hAnsiTheme="minorHAnsi" w:cstheme="minorHAnsi"/>
              </w:rPr>
              <w:t xml:space="preserve"> sieci energetycznych jest niezadawalające, co ma związek z ograniczonymi środkami finansowymi</w:t>
            </w:r>
            <w:r w:rsidR="007A208E">
              <w:rPr>
                <w:rFonts w:asciiTheme="minorHAnsi" w:hAnsiTheme="minorHAnsi" w:cstheme="minorHAnsi"/>
              </w:rPr>
              <w:t xml:space="preserve"> OSD</w:t>
            </w:r>
            <w:r w:rsidRPr="00FE703B">
              <w:rPr>
                <w:rFonts w:asciiTheme="minorHAnsi" w:hAnsiTheme="minorHAnsi" w:cstheme="minorHAnsi"/>
              </w:rPr>
              <w:t xml:space="preserve">. </w:t>
            </w:r>
            <w:r w:rsidR="007A208E">
              <w:rPr>
                <w:rFonts w:asciiTheme="minorHAnsi" w:hAnsiTheme="minorHAnsi" w:cstheme="minorHAnsi"/>
              </w:rPr>
              <w:t>Dotacja</w:t>
            </w:r>
            <w:r w:rsidRPr="00FE703B">
              <w:rPr>
                <w:rFonts w:asciiTheme="minorHAnsi" w:hAnsiTheme="minorHAnsi" w:cstheme="minorHAnsi"/>
              </w:rPr>
              <w:t xml:space="preserve"> umożliwi realizację większego zakresu prac </w:t>
            </w:r>
            <w:r w:rsidR="00844F3D" w:rsidRPr="00FE703B">
              <w:rPr>
                <w:rFonts w:asciiTheme="minorHAnsi" w:hAnsiTheme="minorHAnsi" w:cstheme="minorHAnsi"/>
              </w:rPr>
              <w:t>i</w:t>
            </w:r>
            <w:r w:rsidR="00844F3D">
              <w:rPr>
                <w:rFonts w:asciiTheme="minorHAnsi" w:hAnsiTheme="minorHAnsi" w:cstheme="minorHAnsi"/>
              </w:rPr>
              <w:t> </w:t>
            </w:r>
            <w:r w:rsidRPr="00FE703B">
              <w:rPr>
                <w:rFonts w:asciiTheme="minorHAnsi" w:hAnsiTheme="minorHAnsi" w:cstheme="minorHAnsi"/>
              </w:rPr>
              <w:t xml:space="preserve"> w mniejszym stopniu wpłynie na zwiększenie taryf dla odbiorców</w:t>
            </w:r>
            <w:r w:rsidR="00236C14">
              <w:rPr>
                <w:rFonts w:asciiTheme="minorHAnsi" w:hAnsiTheme="minorHAnsi" w:cstheme="minorHAnsi"/>
              </w:rPr>
              <w:t xml:space="preserve"> końcowych</w:t>
            </w:r>
            <w:r w:rsidRPr="00FE703B">
              <w:rPr>
                <w:rFonts w:asciiTheme="minorHAnsi" w:hAnsiTheme="minorHAnsi" w:cstheme="minorHAnsi"/>
              </w:rPr>
              <w:t>, niż w</w:t>
            </w:r>
            <w:r w:rsidR="002F2E21">
              <w:rPr>
                <w:rFonts w:asciiTheme="minorHAnsi" w:hAnsiTheme="minorHAnsi" w:cstheme="minorHAnsi"/>
              </w:rPr>
              <w:t> </w:t>
            </w:r>
            <w:r w:rsidRPr="00FE703B">
              <w:rPr>
                <w:rFonts w:asciiTheme="minorHAnsi" w:hAnsiTheme="minorHAnsi" w:cstheme="minorHAnsi"/>
              </w:rPr>
              <w:t xml:space="preserve">przypadku </w:t>
            </w:r>
            <w:r w:rsidR="007A208E">
              <w:rPr>
                <w:rFonts w:asciiTheme="minorHAnsi" w:hAnsiTheme="minorHAnsi" w:cstheme="minorHAnsi"/>
              </w:rPr>
              <w:t>IF</w:t>
            </w:r>
            <w:r w:rsidRPr="00FE703B">
              <w:rPr>
                <w:rFonts w:asciiTheme="minorHAnsi" w:hAnsiTheme="minorHAnsi" w:cstheme="minorHAnsi"/>
              </w:rPr>
              <w:t xml:space="preserve">. Brak dotacji </w:t>
            </w:r>
            <w:r w:rsidR="00676A0D">
              <w:rPr>
                <w:rFonts w:asciiTheme="minorHAnsi" w:hAnsiTheme="minorHAnsi" w:cstheme="minorHAnsi"/>
              </w:rPr>
              <w:t>groziłby znacznym wzrostem</w:t>
            </w:r>
            <w:r w:rsidRPr="00FE703B">
              <w:rPr>
                <w:rFonts w:asciiTheme="minorHAnsi" w:hAnsiTheme="minorHAnsi" w:cstheme="minorHAnsi"/>
              </w:rPr>
              <w:t xml:space="preserve"> taryf, </w:t>
            </w:r>
            <w:r w:rsidR="007A208E">
              <w:rPr>
                <w:rFonts w:asciiTheme="minorHAnsi" w:hAnsiTheme="minorHAnsi" w:cstheme="minorHAnsi"/>
              </w:rPr>
              <w:t>a zatem</w:t>
            </w:r>
            <w:r w:rsidRPr="00FE703B">
              <w:rPr>
                <w:rFonts w:asciiTheme="minorHAnsi" w:hAnsiTheme="minorHAnsi" w:cstheme="minorHAnsi"/>
              </w:rPr>
              <w:t xml:space="preserve"> wzrost</w:t>
            </w:r>
            <w:r w:rsidR="007A208E">
              <w:rPr>
                <w:rFonts w:asciiTheme="minorHAnsi" w:hAnsiTheme="minorHAnsi" w:cstheme="minorHAnsi"/>
              </w:rPr>
              <w:t>em</w:t>
            </w:r>
            <w:r w:rsidRPr="00FE703B">
              <w:rPr>
                <w:rFonts w:asciiTheme="minorHAnsi" w:hAnsiTheme="minorHAnsi" w:cstheme="minorHAnsi"/>
              </w:rPr>
              <w:t xml:space="preserve"> ubóstwa energetycznego.</w:t>
            </w:r>
          </w:p>
          <w:p w14:paraId="063E6B7E" w14:textId="323BC390" w:rsidR="00685338" w:rsidRPr="002078B3" w:rsidRDefault="007A208E" w:rsidP="00685338">
            <w:pPr>
              <w:tabs>
                <w:tab w:val="left" w:pos="2662"/>
              </w:tabs>
              <w:spacing w:after="0" w:line="276" w:lineRule="auto"/>
              <w:jc w:val="both"/>
              <w:rPr>
                <w:rFonts w:asciiTheme="minorHAnsi" w:hAnsiTheme="minorHAnsi" w:cstheme="minorHAnsi"/>
              </w:rPr>
            </w:pPr>
            <w:r>
              <w:rPr>
                <w:rFonts w:asciiTheme="minorHAnsi" w:hAnsiTheme="minorHAnsi" w:cstheme="minorHAnsi"/>
              </w:rPr>
              <w:t xml:space="preserve">Działalność </w:t>
            </w:r>
            <w:r w:rsidR="00685338" w:rsidRPr="002078B3">
              <w:rPr>
                <w:rFonts w:asciiTheme="minorHAnsi" w:hAnsiTheme="minorHAnsi" w:cstheme="minorHAnsi"/>
              </w:rPr>
              <w:t xml:space="preserve">OSD </w:t>
            </w:r>
            <w:r>
              <w:rPr>
                <w:rFonts w:asciiTheme="minorHAnsi" w:hAnsiTheme="minorHAnsi" w:cstheme="minorHAnsi"/>
              </w:rPr>
              <w:t xml:space="preserve">jest </w:t>
            </w:r>
            <w:r w:rsidR="00685338" w:rsidRPr="002078B3">
              <w:rPr>
                <w:rFonts w:asciiTheme="minorHAnsi" w:hAnsiTheme="minorHAnsi" w:cstheme="minorHAnsi"/>
              </w:rPr>
              <w:t>regul</w:t>
            </w:r>
            <w:r>
              <w:rPr>
                <w:rFonts w:asciiTheme="minorHAnsi" w:hAnsiTheme="minorHAnsi" w:cstheme="minorHAnsi"/>
              </w:rPr>
              <w:t>owana</w:t>
            </w:r>
            <w:r w:rsidR="00685338" w:rsidRPr="002078B3">
              <w:rPr>
                <w:rFonts w:asciiTheme="minorHAnsi" w:hAnsiTheme="minorHAnsi" w:cstheme="minorHAnsi"/>
              </w:rPr>
              <w:t xml:space="preserve"> </w:t>
            </w:r>
            <w:r>
              <w:rPr>
                <w:rFonts w:asciiTheme="minorHAnsi" w:hAnsiTheme="minorHAnsi" w:cstheme="minorHAnsi"/>
              </w:rPr>
              <w:t>i wiążę się z ograniczeniami taryfowymi.</w:t>
            </w:r>
            <w:r w:rsidR="00236C14">
              <w:rPr>
                <w:rFonts w:asciiTheme="minorHAnsi" w:hAnsiTheme="minorHAnsi" w:cstheme="minorHAnsi"/>
              </w:rPr>
              <w:t xml:space="preserve"> </w:t>
            </w:r>
            <w:r>
              <w:rPr>
                <w:rFonts w:asciiTheme="minorHAnsi" w:hAnsiTheme="minorHAnsi" w:cstheme="minorHAnsi"/>
              </w:rPr>
              <w:t>P</w:t>
            </w:r>
            <w:r w:rsidR="00685338" w:rsidRPr="002078B3">
              <w:rPr>
                <w:rFonts w:asciiTheme="minorHAnsi" w:hAnsiTheme="minorHAnsi" w:cstheme="minorHAnsi"/>
              </w:rPr>
              <w:t>ostęp technologiczn</w:t>
            </w:r>
            <w:r>
              <w:rPr>
                <w:rFonts w:asciiTheme="minorHAnsi" w:hAnsiTheme="minorHAnsi" w:cstheme="minorHAnsi"/>
              </w:rPr>
              <w:t>y</w:t>
            </w:r>
            <w:r w:rsidR="00685338" w:rsidRPr="002078B3">
              <w:rPr>
                <w:rFonts w:asciiTheme="minorHAnsi" w:hAnsiTheme="minorHAnsi" w:cstheme="minorHAnsi"/>
              </w:rPr>
              <w:t xml:space="preserve"> oraz dążeni</w:t>
            </w:r>
            <w:r>
              <w:rPr>
                <w:rFonts w:asciiTheme="minorHAnsi" w:hAnsiTheme="minorHAnsi" w:cstheme="minorHAnsi"/>
              </w:rPr>
              <w:t>e</w:t>
            </w:r>
            <w:r w:rsidR="00685338" w:rsidRPr="002078B3">
              <w:rPr>
                <w:rFonts w:asciiTheme="minorHAnsi" w:hAnsiTheme="minorHAnsi" w:cstheme="minorHAnsi"/>
              </w:rPr>
              <w:t xml:space="preserve"> do niskoemisyjności powodują, że skala obowiązków nakładanych na OSD rośnie.</w:t>
            </w:r>
          </w:p>
          <w:p w14:paraId="23AE70E1" w14:textId="479C3E75" w:rsidR="00685338" w:rsidRPr="002078B3" w:rsidRDefault="007A208E" w:rsidP="00685338">
            <w:pPr>
              <w:tabs>
                <w:tab w:val="left" w:pos="2662"/>
              </w:tabs>
              <w:spacing w:after="0" w:line="276" w:lineRule="auto"/>
              <w:jc w:val="both"/>
              <w:rPr>
                <w:rFonts w:asciiTheme="minorHAnsi" w:hAnsiTheme="minorHAnsi" w:cstheme="minorHAnsi"/>
              </w:rPr>
            </w:pPr>
            <w:r>
              <w:rPr>
                <w:rFonts w:asciiTheme="minorHAnsi" w:hAnsiTheme="minorHAnsi" w:cstheme="minorHAnsi"/>
              </w:rPr>
              <w:lastRenderedPageBreak/>
              <w:t>I</w:t>
            </w:r>
            <w:r w:rsidR="00685338" w:rsidRPr="002078B3">
              <w:rPr>
                <w:rFonts w:asciiTheme="minorHAnsi" w:hAnsiTheme="minorHAnsi" w:cstheme="minorHAnsi"/>
              </w:rPr>
              <w:t>nfrastruktura wyposażona w inteligentne rozwiązania wymaga ponoszenia kosztów związanych z ich eksploatacj</w:t>
            </w:r>
            <w:r>
              <w:rPr>
                <w:rFonts w:asciiTheme="minorHAnsi" w:hAnsiTheme="minorHAnsi" w:cstheme="minorHAnsi"/>
              </w:rPr>
              <w:t>ą</w:t>
            </w:r>
            <w:r w:rsidR="00685338" w:rsidRPr="002078B3">
              <w:rPr>
                <w:rFonts w:asciiTheme="minorHAnsi" w:hAnsiTheme="minorHAnsi" w:cstheme="minorHAnsi"/>
              </w:rPr>
              <w:t xml:space="preserve">. </w:t>
            </w:r>
            <w:r>
              <w:rPr>
                <w:rFonts w:asciiTheme="minorHAnsi" w:hAnsiTheme="minorHAnsi" w:cstheme="minorHAnsi"/>
              </w:rPr>
              <w:t>N</w:t>
            </w:r>
            <w:r w:rsidR="00685338" w:rsidRPr="002078B3">
              <w:rPr>
                <w:rFonts w:asciiTheme="minorHAnsi" w:hAnsiTheme="minorHAnsi" w:cstheme="minorHAnsi"/>
              </w:rPr>
              <w:t xml:space="preserve">a wykonalność finansową inwestycji </w:t>
            </w:r>
            <w:r>
              <w:rPr>
                <w:rFonts w:asciiTheme="minorHAnsi" w:hAnsiTheme="minorHAnsi" w:cstheme="minorHAnsi"/>
              </w:rPr>
              <w:t>w PW+ wpływa</w:t>
            </w:r>
            <w:r w:rsidR="00685338" w:rsidRPr="002078B3">
              <w:rPr>
                <w:rFonts w:asciiTheme="minorHAnsi" w:hAnsiTheme="minorHAnsi" w:cstheme="minorHAnsi"/>
              </w:rPr>
              <w:t xml:space="preserve"> t</w:t>
            </w:r>
            <w:r w:rsidR="00236C14">
              <w:rPr>
                <w:rFonts w:asciiTheme="minorHAnsi" w:hAnsiTheme="minorHAnsi" w:cstheme="minorHAnsi"/>
              </w:rPr>
              <w:t>eż</w:t>
            </w:r>
            <w:r w:rsidR="00685338" w:rsidRPr="002078B3">
              <w:rPr>
                <w:rFonts w:asciiTheme="minorHAnsi" w:hAnsiTheme="minorHAnsi" w:cstheme="minorHAnsi"/>
              </w:rPr>
              <w:t xml:space="preserve"> niska gęstość zaludnienia oraz znaczna odległość pomiędzy potencjalnymi odbiorcami.</w:t>
            </w:r>
          </w:p>
          <w:p w14:paraId="762D3E3C" w14:textId="01C6BB37" w:rsidR="00685338" w:rsidRPr="002078B3" w:rsidRDefault="007A208E" w:rsidP="00685338">
            <w:pPr>
              <w:tabs>
                <w:tab w:val="left" w:pos="2662"/>
              </w:tabs>
              <w:spacing w:after="0" w:line="276" w:lineRule="auto"/>
              <w:jc w:val="both"/>
              <w:rPr>
                <w:rFonts w:asciiTheme="minorHAnsi" w:hAnsiTheme="minorHAnsi" w:cstheme="minorHAnsi"/>
              </w:rPr>
            </w:pPr>
            <w:r>
              <w:rPr>
                <w:rFonts w:asciiTheme="minorHAnsi" w:hAnsiTheme="minorHAnsi" w:cstheme="minorHAnsi"/>
              </w:rPr>
              <w:t>I</w:t>
            </w:r>
            <w:r w:rsidR="00685338" w:rsidRPr="002078B3">
              <w:rPr>
                <w:rFonts w:asciiTheme="minorHAnsi" w:hAnsiTheme="minorHAnsi" w:cstheme="minorHAnsi"/>
              </w:rPr>
              <w:t xml:space="preserve">nwestycje będą realizowały także cele środowiskowe, tj. będą miały pozytywny wpływ na rozwój energetyki opartej na </w:t>
            </w:r>
            <w:r>
              <w:rPr>
                <w:rFonts w:asciiTheme="minorHAnsi" w:hAnsiTheme="minorHAnsi" w:cstheme="minorHAnsi"/>
              </w:rPr>
              <w:t>OZE</w:t>
            </w:r>
            <w:r w:rsidR="00685338">
              <w:rPr>
                <w:rFonts w:asciiTheme="minorHAnsi" w:hAnsiTheme="minorHAnsi" w:cstheme="minorHAnsi"/>
              </w:rPr>
              <w:t xml:space="preserve"> i elekt</w:t>
            </w:r>
            <w:r w:rsidR="0077533A">
              <w:rPr>
                <w:rFonts w:asciiTheme="minorHAnsi" w:hAnsiTheme="minorHAnsi" w:cstheme="minorHAnsi"/>
              </w:rPr>
              <w:t>r</w:t>
            </w:r>
            <w:r w:rsidR="00685338">
              <w:rPr>
                <w:rFonts w:asciiTheme="minorHAnsi" w:hAnsiTheme="minorHAnsi" w:cstheme="minorHAnsi"/>
              </w:rPr>
              <w:t>yfikację transportu</w:t>
            </w:r>
            <w:r w:rsidR="00685338" w:rsidRPr="002078B3">
              <w:rPr>
                <w:rFonts w:asciiTheme="minorHAnsi" w:hAnsiTheme="minorHAnsi" w:cstheme="minorHAnsi"/>
              </w:rPr>
              <w:t>.</w:t>
            </w:r>
          </w:p>
          <w:p w14:paraId="08EED1FA" w14:textId="4008EAA6" w:rsidR="00F048B1" w:rsidRPr="00857FA7" w:rsidRDefault="00685338" w:rsidP="002F2E21">
            <w:pPr>
              <w:tabs>
                <w:tab w:val="left" w:pos="2662"/>
              </w:tabs>
              <w:spacing w:after="0" w:line="276" w:lineRule="auto"/>
              <w:jc w:val="both"/>
              <w:rPr>
                <w:rFonts w:asciiTheme="minorHAnsi" w:hAnsiTheme="minorHAnsi" w:cstheme="minorHAnsi"/>
              </w:rPr>
            </w:pPr>
            <w:r w:rsidRPr="002078B3">
              <w:rPr>
                <w:rFonts w:asciiTheme="minorHAnsi" w:hAnsiTheme="minorHAnsi" w:cstheme="minorHAnsi"/>
              </w:rPr>
              <w:t>Intensywność wsparcia dla każdego projektu będzie ustalona z uwzględnieniem finansowej wykonalności inwestycji, na podstawie analizy ekonomiczno-finansowej.</w:t>
            </w:r>
          </w:p>
        </w:tc>
      </w:tr>
    </w:tbl>
    <w:p w14:paraId="612674CD" w14:textId="77777777" w:rsidR="00281980" w:rsidRPr="00857FA7" w:rsidRDefault="00281980" w:rsidP="003D5ECC">
      <w:pPr>
        <w:spacing w:after="0" w:line="276" w:lineRule="auto"/>
        <w:jc w:val="both"/>
        <w:rPr>
          <w:rFonts w:asciiTheme="minorHAnsi" w:hAnsiTheme="minorHAnsi" w:cstheme="minorHAnsi"/>
        </w:rPr>
        <w:sectPr w:rsidR="00281980" w:rsidRPr="00857FA7" w:rsidSect="00281980">
          <w:pgSz w:w="11907" w:h="16839"/>
          <w:pgMar w:top="1134" w:right="1134" w:bottom="1134" w:left="1134" w:header="567" w:footer="567" w:gutter="0"/>
          <w:cols w:space="720"/>
          <w:docGrid w:linePitch="360"/>
        </w:sectPr>
      </w:pPr>
    </w:p>
    <w:p w14:paraId="4B04D8C8" w14:textId="2DF3FB5D" w:rsidR="00B45865" w:rsidRPr="00857FA7" w:rsidRDefault="00B45865" w:rsidP="003D5ECC">
      <w:pPr>
        <w:spacing w:after="0" w:line="276" w:lineRule="auto"/>
        <w:ind w:left="850" w:hanging="850"/>
        <w:jc w:val="both"/>
        <w:rPr>
          <w:rFonts w:asciiTheme="minorHAnsi" w:hAnsiTheme="minorHAnsi" w:cstheme="minorHAnsi"/>
        </w:rPr>
      </w:pPr>
      <w:r w:rsidRPr="00857FA7">
        <w:rPr>
          <w:rFonts w:asciiTheme="minorHAnsi" w:hAnsiTheme="minorHAnsi" w:cstheme="minorHAnsi"/>
        </w:rPr>
        <w:lastRenderedPageBreak/>
        <w:t>2.1.</w:t>
      </w:r>
      <w:r w:rsidR="00281980" w:rsidRPr="00857FA7">
        <w:rPr>
          <w:rFonts w:asciiTheme="minorHAnsi" w:hAnsiTheme="minorHAnsi" w:cstheme="minorHAnsi"/>
        </w:rPr>
        <w:t>2</w:t>
      </w:r>
      <w:r w:rsidRPr="00857FA7">
        <w:rPr>
          <w:rFonts w:asciiTheme="minorHAnsi" w:hAnsiTheme="minorHAnsi" w:cstheme="minorHAnsi"/>
        </w:rPr>
        <w:t>.1.2.</w:t>
      </w:r>
      <w:r w:rsidRPr="00857FA7">
        <w:rPr>
          <w:rFonts w:asciiTheme="minorHAnsi" w:hAnsiTheme="minorHAnsi" w:cstheme="minorHAnsi"/>
        </w:rPr>
        <w:tab/>
        <w:t>Wskaźniki</w:t>
      </w:r>
    </w:p>
    <w:p w14:paraId="13FD4182" w14:textId="77777777"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 rozporządzenia w sprawie wspólnych przepisów oraz art. 8 rozporządzenia w sprawie EFRR i Funduszu Spójności</w:t>
      </w:r>
    </w:p>
    <w:p w14:paraId="75C6CB53" w14:textId="18881CBB"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Tabela 2: Wskaźniki produktu</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1790"/>
        <w:gridCol w:w="1010"/>
        <w:gridCol w:w="1887"/>
        <w:gridCol w:w="1696"/>
        <w:gridCol w:w="2349"/>
        <w:gridCol w:w="1687"/>
        <w:gridCol w:w="1722"/>
        <w:gridCol w:w="1357"/>
      </w:tblGrid>
      <w:tr w:rsidR="00857FA7" w:rsidRPr="00857FA7" w14:paraId="51C4DC6E" w14:textId="77777777" w:rsidTr="004B546E">
        <w:trPr>
          <w:trHeight w:val="227"/>
        </w:trPr>
        <w:tc>
          <w:tcPr>
            <w:tcW w:w="415" w:type="pct"/>
            <w:vAlign w:val="center"/>
          </w:tcPr>
          <w:p w14:paraId="66732AB5"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Priorytet</w:t>
            </w:r>
          </w:p>
        </w:tc>
        <w:tc>
          <w:tcPr>
            <w:tcW w:w="608" w:type="pct"/>
            <w:vAlign w:val="center"/>
          </w:tcPr>
          <w:p w14:paraId="6B3A4FD2"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szczegółowy</w:t>
            </w:r>
          </w:p>
        </w:tc>
        <w:tc>
          <w:tcPr>
            <w:tcW w:w="343" w:type="pct"/>
            <w:vAlign w:val="center"/>
          </w:tcPr>
          <w:p w14:paraId="371524F9"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Fundusz</w:t>
            </w:r>
          </w:p>
        </w:tc>
        <w:tc>
          <w:tcPr>
            <w:tcW w:w="641" w:type="pct"/>
            <w:vAlign w:val="center"/>
          </w:tcPr>
          <w:p w14:paraId="41383DB2"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Kategoria regionu</w:t>
            </w:r>
          </w:p>
        </w:tc>
        <w:tc>
          <w:tcPr>
            <w:tcW w:w="576" w:type="pct"/>
            <w:vAlign w:val="center"/>
          </w:tcPr>
          <w:p w14:paraId="25A3BC51"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Nr identyfikacyjny [5]</w:t>
            </w:r>
          </w:p>
        </w:tc>
        <w:tc>
          <w:tcPr>
            <w:tcW w:w="798" w:type="pct"/>
            <w:shd w:val="clear" w:color="auto" w:fill="auto"/>
            <w:vAlign w:val="center"/>
          </w:tcPr>
          <w:p w14:paraId="157C436C"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Wskaźnik [255]</w:t>
            </w:r>
          </w:p>
        </w:tc>
        <w:tc>
          <w:tcPr>
            <w:tcW w:w="573" w:type="pct"/>
            <w:vAlign w:val="center"/>
          </w:tcPr>
          <w:p w14:paraId="5B335176"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Jednostka miary</w:t>
            </w:r>
          </w:p>
        </w:tc>
        <w:tc>
          <w:tcPr>
            <w:tcW w:w="585" w:type="pct"/>
            <w:shd w:val="clear" w:color="auto" w:fill="auto"/>
            <w:vAlign w:val="center"/>
          </w:tcPr>
          <w:p w14:paraId="5AC903CB"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pośredni (2024)</w:t>
            </w:r>
          </w:p>
        </w:tc>
        <w:tc>
          <w:tcPr>
            <w:tcW w:w="461" w:type="pct"/>
            <w:shd w:val="clear" w:color="auto" w:fill="auto"/>
            <w:vAlign w:val="center"/>
          </w:tcPr>
          <w:p w14:paraId="6CA35A1C"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końcowy (2029)</w:t>
            </w:r>
          </w:p>
        </w:tc>
      </w:tr>
      <w:tr w:rsidR="00857FA7" w:rsidRPr="00857FA7" w14:paraId="146FFE3A" w14:textId="77777777" w:rsidTr="004B546E">
        <w:trPr>
          <w:trHeight w:val="227"/>
        </w:trPr>
        <w:tc>
          <w:tcPr>
            <w:tcW w:w="415" w:type="pct"/>
          </w:tcPr>
          <w:p w14:paraId="08495656" w14:textId="0C2EFB5A" w:rsidR="00B45865" w:rsidRPr="00857FA7" w:rsidRDefault="004B546E" w:rsidP="003D5ECC">
            <w:pPr>
              <w:spacing w:after="0" w:line="276" w:lineRule="auto"/>
              <w:jc w:val="both"/>
              <w:rPr>
                <w:rFonts w:asciiTheme="minorHAnsi" w:hAnsiTheme="minorHAnsi" w:cstheme="minorHAnsi"/>
              </w:rPr>
            </w:pPr>
            <w:r w:rsidRPr="00857FA7">
              <w:rPr>
                <w:rFonts w:asciiTheme="minorHAnsi" w:hAnsiTheme="minorHAnsi" w:cstheme="minorHAnsi"/>
              </w:rPr>
              <w:t xml:space="preserve">2. </w:t>
            </w:r>
            <w:r w:rsidR="00151FB1" w:rsidRPr="00857FA7">
              <w:rPr>
                <w:rFonts w:asciiTheme="minorHAnsi" w:hAnsiTheme="minorHAnsi" w:cstheme="minorHAnsi"/>
              </w:rPr>
              <w:t>Energia i klimat</w:t>
            </w:r>
          </w:p>
        </w:tc>
        <w:tc>
          <w:tcPr>
            <w:tcW w:w="608" w:type="pct"/>
          </w:tcPr>
          <w:p w14:paraId="0081C3B7" w14:textId="11EFC906" w:rsidR="00B45865" w:rsidRPr="00857FA7" w:rsidRDefault="00151FB1" w:rsidP="003D5ECC">
            <w:pPr>
              <w:spacing w:after="0" w:line="276" w:lineRule="auto"/>
              <w:jc w:val="both"/>
              <w:rPr>
                <w:rFonts w:asciiTheme="minorHAnsi" w:hAnsiTheme="minorHAnsi" w:cstheme="minorHAnsi"/>
              </w:rPr>
            </w:pPr>
            <w:r w:rsidRPr="00857FA7">
              <w:rPr>
                <w:rFonts w:asciiTheme="minorHAnsi" w:hAnsiTheme="minorHAnsi" w:cstheme="minorHAnsi"/>
              </w:rPr>
              <w:t>2(iii)</w:t>
            </w:r>
          </w:p>
        </w:tc>
        <w:tc>
          <w:tcPr>
            <w:tcW w:w="343" w:type="pct"/>
          </w:tcPr>
          <w:p w14:paraId="0D3DE5E0" w14:textId="36FFA746" w:rsidR="00B45865" w:rsidRPr="00857FA7" w:rsidRDefault="00151FB1" w:rsidP="003D5ECC">
            <w:pPr>
              <w:spacing w:after="0" w:line="276" w:lineRule="auto"/>
              <w:jc w:val="both"/>
              <w:rPr>
                <w:rFonts w:asciiTheme="minorHAnsi" w:hAnsiTheme="minorHAnsi" w:cstheme="minorHAnsi"/>
              </w:rPr>
            </w:pPr>
            <w:r w:rsidRPr="00857FA7">
              <w:rPr>
                <w:rFonts w:asciiTheme="minorHAnsi" w:hAnsiTheme="minorHAnsi" w:cstheme="minorHAnsi"/>
              </w:rPr>
              <w:t>EFRR</w:t>
            </w:r>
          </w:p>
        </w:tc>
        <w:tc>
          <w:tcPr>
            <w:tcW w:w="641" w:type="pct"/>
          </w:tcPr>
          <w:p w14:paraId="1AA8842A" w14:textId="431B2D5D" w:rsidR="00B45865" w:rsidRPr="00857FA7" w:rsidRDefault="00151FB1" w:rsidP="003D5ECC">
            <w:pPr>
              <w:spacing w:after="0" w:line="276" w:lineRule="auto"/>
              <w:jc w:val="both"/>
              <w:rPr>
                <w:rFonts w:asciiTheme="minorHAnsi" w:hAnsiTheme="minorHAnsi" w:cstheme="minorHAnsi"/>
              </w:rPr>
            </w:pPr>
            <w:r w:rsidRPr="00857FA7">
              <w:rPr>
                <w:rFonts w:asciiTheme="minorHAnsi" w:hAnsiTheme="minorHAnsi" w:cstheme="minorHAnsi"/>
              </w:rPr>
              <w:t>Regiony słabiej rozwinięte</w:t>
            </w:r>
          </w:p>
        </w:tc>
        <w:tc>
          <w:tcPr>
            <w:tcW w:w="576" w:type="pct"/>
          </w:tcPr>
          <w:p w14:paraId="4DE310AB" w14:textId="04A824A7" w:rsidR="00B45865" w:rsidRPr="00857FA7" w:rsidRDefault="00151FB1" w:rsidP="003D5ECC">
            <w:pPr>
              <w:spacing w:after="0" w:line="276" w:lineRule="auto"/>
              <w:jc w:val="both"/>
              <w:rPr>
                <w:rFonts w:asciiTheme="minorHAnsi" w:hAnsiTheme="minorHAnsi" w:cstheme="minorHAnsi"/>
              </w:rPr>
            </w:pPr>
            <w:r w:rsidRPr="00857FA7">
              <w:rPr>
                <w:rFonts w:asciiTheme="minorHAnsi" w:hAnsiTheme="minorHAnsi" w:cstheme="minorHAnsi"/>
              </w:rPr>
              <w:t>RCO23</w:t>
            </w:r>
          </w:p>
        </w:tc>
        <w:tc>
          <w:tcPr>
            <w:tcW w:w="798" w:type="pct"/>
            <w:shd w:val="clear" w:color="auto" w:fill="auto"/>
          </w:tcPr>
          <w:p w14:paraId="1B03444E" w14:textId="2B6F5E34" w:rsidR="00B45865" w:rsidRPr="00857FA7" w:rsidRDefault="00151FB1" w:rsidP="003D5ECC">
            <w:pPr>
              <w:spacing w:after="0" w:line="276" w:lineRule="auto"/>
              <w:jc w:val="both"/>
              <w:rPr>
                <w:rFonts w:asciiTheme="minorHAnsi" w:hAnsiTheme="minorHAnsi" w:cstheme="minorHAnsi"/>
              </w:rPr>
            </w:pPr>
            <w:r w:rsidRPr="00857FA7">
              <w:rPr>
                <w:rFonts w:asciiTheme="minorHAnsi" w:hAnsiTheme="minorHAnsi" w:cstheme="minorHAnsi"/>
              </w:rPr>
              <w:t>Cyfrowe systemy zarządzania inteligentnymi systemami energetycznymi</w:t>
            </w:r>
          </w:p>
        </w:tc>
        <w:tc>
          <w:tcPr>
            <w:tcW w:w="573" w:type="pct"/>
          </w:tcPr>
          <w:p w14:paraId="67602DC3" w14:textId="1F5ADBD3" w:rsidR="00B45865" w:rsidRPr="00857FA7" w:rsidRDefault="00151FB1" w:rsidP="003D5ECC">
            <w:pPr>
              <w:spacing w:after="0" w:line="276" w:lineRule="auto"/>
              <w:jc w:val="both"/>
              <w:rPr>
                <w:rFonts w:asciiTheme="minorHAnsi" w:hAnsiTheme="minorHAnsi" w:cstheme="minorHAnsi"/>
              </w:rPr>
            </w:pPr>
            <w:r w:rsidRPr="00857FA7">
              <w:rPr>
                <w:rFonts w:asciiTheme="minorHAnsi" w:hAnsiTheme="minorHAnsi" w:cstheme="minorHAnsi"/>
              </w:rPr>
              <w:t>komponenty systemu</w:t>
            </w:r>
          </w:p>
        </w:tc>
        <w:tc>
          <w:tcPr>
            <w:tcW w:w="585" w:type="pct"/>
            <w:shd w:val="clear" w:color="auto" w:fill="auto"/>
          </w:tcPr>
          <w:p w14:paraId="6FC89257" w14:textId="6DC73505" w:rsidR="00B45865" w:rsidRPr="00857FA7" w:rsidRDefault="00AC42AE" w:rsidP="004161C5">
            <w:pPr>
              <w:spacing w:after="0" w:line="276" w:lineRule="auto"/>
              <w:jc w:val="center"/>
              <w:rPr>
                <w:rFonts w:asciiTheme="minorHAnsi" w:hAnsiTheme="minorHAnsi" w:cstheme="minorHAnsi"/>
              </w:rPr>
            </w:pPr>
            <w:r w:rsidRPr="00857FA7">
              <w:rPr>
                <w:rFonts w:asciiTheme="minorHAnsi" w:hAnsiTheme="minorHAnsi" w:cstheme="minorHAnsi"/>
              </w:rPr>
              <w:t>0</w:t>
            </w:r>
          </w:p>
        </w:tc>
        <w:tc>
          <w:tcPr>
            <w:tcW w:w="461" w:type="pct"/>
            <w:shd w:val="clear" w:color="auto" w:fill="auto"/>
          </w:tcPr>
          <w:p w14:paraId="7CA30126" w14:textId="76309E39" w:rsidR="00DF5DC3" w:rsidRPr="009E718C" w:rsidRDefault="00B561FA" w:rsidP="00AC42AE">
            <w:pPr>
              <w:spacing w:after="0" w:line="276" w:lineRule="auto"/>
              <w:jc w:val="center"/>
              <w:rPr>
                <w:rFonts w:asciiTheme="minorHAnsi" w:hAnsiTheme="minorHAnsi" w:cstheme="minorHAnsi"/>
                <w:sz w:val="20"/>
                <w:szCs w:val="20"/>
              </w:rPr>
            </w:pPr>
            <w:r w:rsidRPr="007E74D2">
              <w:rPr>
                <w:rFonts w:asciiTheme="minorHAnsi" w:hAnsiTheme="minorHAnsi" w:cstheme="minorHAnsi"/>
              </w:rPr>
              <w:t>17</w:t>
            </w:r>
          </w:p>
        </w:tc>
      </w:tr>
    </w:tbl>
    <w:p w14:paraId="691127E5" w14:textId="77777777" w:rsidR="00B45865" w:rsidRPr="00857FA7" w:rsidRDefault="00B45865" w:rsidP="00F812C1">
      <w:pPr>
        <w:spacing w:after="0" w:line="276" w:lineRule="auto"/>
        <w:ind w:left="851"/>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 rozporządzenia w sprawie wspólnych przepisów</w:t>
      </w:r>
    </w:p>
    <w:p w14:paraId="52346384" w14:textId="77777777"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Tabela 3: Wskaźniki rezultatu</w:t>
      </w:r>
    </w:p>
    <w:tbl>
      <w:tblPr>
        <w:tblW w:w="15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276"/>
        <w:gridCol w:w="992"/>
        <w:gridCol w:w="1276"/>
        <w:gridCol w:w="1276"/>
        <w:gridCol w:w="1984"/>
        <w:gridCol w:w="1598"/>
        <w:gridCol w:w="1237"/>
        <w:gridCol w:w="1134"/>
        <w:gridCol w:w="1424"/>
        <w:gridCol w:w="890"/>
        <w:gridCol w:w="837"/>
      </w:tblGrid>
      <w:tr w:rsidR="00857FA7" w:rsidRPr="00857FA7" w14:paraId="1FEB7367" w14:textId="77777777" w:rsidTr="004757A1">
        <w:trPr>
          <w:trHeight w:val="227"/>
        </w:trPr>
        <w:tc>
          <w:tcPr>
            <w:tcW w:w="1242" w:type="dxa"/>
          </w:tcPr>
          <w:p w14:paraId="3EDAAB4D"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Priorytet </w:t>
            </w:r>
          </w:p>
        </w:tc>
        <w:tc>
          <w:tcPr>
            <w:tcW w:w="1276" w:type="dxa"/>
          </w:tcPr>
          <w:p w14:paraId="65EA7579"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Cel szczegółowy </w:t>
            </w:r>
          </w:p>
        </w:tc>
        <w:tc>
          <w:tcPr>
            <w:tcW w:w="992" w:type="dxa"/>
          </w:tcPr>
          <w:p w14:paraId="6EA98E40"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Fundusz</w:t>
            </w:r>
          </w:p>
        </w:tc>
        <w:tc>
          <w:tcPr>
            <w:tcW w:w="1276" w:type="dxa"/>
          </w:tcPr>
          <w:p w14:paraId="79C331A5"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Kategoria regionu</w:t>
            </w:r>
          </w:p>
        </w:tc>
        <w:tc>
          <w:tcPr>
            <w:tcW w:w="1276" w:type="dxa"/>
          </w:tcPr>
          <w:p w14:paraId="505485A5"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Nr identyfikacyjny [5]</w:t>
            </w:r>
          </w:p>
        </w:tc>
        <w:tc>
          <w:tcPr>
            <w:tcW w:w="1984" w:type="dxa"/>
            <w:shd w:val="clear" w:color="auto" w:fill="auto"/>
          </w:tcPr>
          <w:p w14:paraId="5597EAC6"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Wskaźnik [255]</w:t>
            </w:r>
          </w:p>
        </w:tc>
        <w:tc>
          <w:tcPr>
            <w:tcW w:w="1598" w:type="dxa"/>
          </w:tcPr>
          <w:p w14:paraId="401693FB"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Jednostka miary </w:t>
            </w:r>
          </w:p>
        </w:tc>
        <w:tc>
          <w:tcPr>
            <w:tcW w:w="1237" w:type="dxa"/>
          </w:tcPr>
          <w:p w14:paraId="3D37ED29"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Wartość bazowa lub wartość odniesienia</w:t>
            </w:r>
          </w:p>
        </w:tc>
        <w:tc>
          <w:tcPr>
            <w:tcW w:w="1134" w:type="dxa"/>
          </w:tcPr>
          <w:p w14:paraId="259203BB"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Rok odniesienia</w:t>
            </w:r>
          </w:p>
        </w:tc>
        <w:tc>
          <w:tcPr>
            <w:tcW w:w="1424" w:type="dxa"/>
            <w:shd w:val="clear" w:color="auto" w:fill="auto"/>
          </w:tcPr>
          <w:p w14:paraId="6DA5DB7F"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końcowy (2029)</w:t>
            </w:r>
          </w:p>
        </w:tc>
        <w:tc>
          <w:tcPr>
            <w:tcW w:w="890" w:type="dxa"/>
            <w:shd w:val="clear" w:color="auto" w:fill="auto"/>
          </w:tcPr>
          <w:p w14:paraId="0EE28AAE"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Źródło danych [200]</w:t>
            </w:r>
          </w:p>
        </w:tc>
        <w:tc>
          <w:tcPr>
            <w:tcW w:w="837" w:type="dxa"/>
          </w:tcPr>
          <w:p w14:paraId="23EEEC49"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Uwagi [200]</w:t>
            </w:r>
          </w:p>
        </w:tc>
      </w:tr>
      <w:tr w:rsidR="0009772F" w:rsidRPr="00857FA7" w14:paraId="4F92429C" w14:textId="77777777" w:rsidTr="004757A1">
        <w:trPr>
          <w:trHeight w:val="227"/>
        </w:trPr>
        <w:tc>
          <w:tcPr>
            <w:tcW w:w="1242" w:type="dxa"/>
          </w:tcPr>
          <w:p w14:paraId="26B709D1" w14:textId="32837881" w:rsidR="0009772F" w:rsidRPr="00857FA7" w:rsidRDefault="004B546E" w:rsidP="003D5ECC">
            <w:pPr>
              <w:spacing w:after="0" w:line="276" w:lineRule="auto"/>
              <w:jc w:val="both"/>
              <w:rPr>
                <w:rFonts w:asciiTheme="minorHAnsi" w:hAnsiTheme="minorHAnsi" w:cstheme="minorHAnsi"/>
              </w:rPr>
            </w:pPr>
            <w:r w:rsidRPr="00857FA7">
              <w:rPr>
                <w:rFonts w:asciiTheme="minorHAnsi" w:hAnsiTheme="minorHAnsi" w:cstheme="minorHAnsi"/>
              </w:rPr>
              <w:t xml:space="preserve">2. </w:t>
            </w:r>
            <w:r w:rsidR="0009772F" w:rsidRPr="00857FA7">
              <w:rPr>
                <w:rFonts w:asciiTheme="minorHAnsi" w:hAnsiTheme="minorHAnsi" w:cstheme="minorHAnsi"/>
              </w:rPr>
              <w:t>Energia i klimat</w:t>
            </w:r>
          </w:p>
        </w:tc>
        <w:tc>
          <w:tcPr>
            <w:tcW w:w="1276" w:type="dxa"/>
          </w:tcPr>
          <w:p w14:paraId="570050C5" w14:textId="552D2FAF" w:rsidR="0009772F" w:rsidRPr="00857FA7" w:rsidRDefault="0009772F" w:rsidP="003D5ECC">
            <w:pPr>
              <w:spacing w:after="0" w:line="276" w:lineRule="auto"/>
              <w:jc w:val="both"/>
              <w:rPr>
                <w:rFonts w:asciiTheme="minorHAnsi" w:hAnsiTheme="minorHAnsi" w:cstheme="minorHAnsi"/>
              </w:rPr>
            </w:pPr>
            <w:r w:rsidRPr="00857FA7">
              <w:rPr>
                <w:rFonts w:asciiTheme="minorHAnsi" w:hAnsiTheme="minorHAnsi" w:cstheme="minorHAnsi"/>
              </w:rPr>
              <w:t>2(iii)</w:t>
            </w:r>
          </w:p>
        </w:tc>
        <w:tc>
          <w:tcPr>
            <w:tcW w:w="992" w:type="dxa"/>
          </w:tcPr>
          <w:p w14:paraId="42277819" w14:textId="418B304E" w:rsidR="0009772F" w:rsidRPr="00857FA7" w:rsidRDefault="0009772F" w:rsidP="003D5ECC">
            <w:pPr>
              <w:spacing w:after="0" w:line="276" w:lineRule="auto"/>
              <w:jc w:val="both"/>
              <w:rPr>
                <w:rFonts w:asciiTheme="minorHAnsi" w:hAnsiTheme="minorHAnsi" w:cstheme="minorHAnsi"/>
              </w:rPr>
            </w:pPr>
            <w:r w:rsidRPr="00857FA7">
              <w:rPr>
                <w:rFonts w:asciiTheme="minorHAnsi" w:hAnsiTheme="minorHAnsi" w:cstheme="minorHAnsi"/>
              </w:rPr>
              <w:t>EFRR</w:t>
            </w:r>
          </w:p>
        </w:tc>
        <w:tc>
          <w:tcPr>
            <w:tcW w:w="1276" w:type="dxa"/>
          </w:tcPr>
          <w:p w14:paraId="7F372B73" w14:textId="13C8F11D" w:rsidR="0009772F" w:rsidRPr="00857FA7" w:rsidRDefault="0009772F" w:rsidP="003D5ECC">
            <w:pPr>
              <w:spacing w:after="0" w:line="276" w:lineRule="auto"/>
              <w:jc w:val="both"/>
              <w:rPr>
                <w:rFonts w:asciiTheme="minorHAnsi" w:hAnsiTheme="minorHAnsi" w:cstheme="minorHAnsi"/>
              </w:rPr>
            </w:pPr>
            <w:r w:rsidRPr="00857FA7">
              <w:rPr>
                <w:rFonts w:asciiTheme="minorHAnsi" w:hAnsiTheme="minorHAnsi" w:cstheme="minorHAnsi"/>
              </w:rPr>
              <w:t>Regiony słabiej rozwinięte</w:t>
            </w:r>
          </w:p>
        </w:tc>
        <w:tc>
          <w:tcPr>
            <w:tcW w:w="1276" w:type="dxa"/>
          </w:tcPr>
          <w:p w14:paraId="028AC8DA" w14:textId="1ED691AC" w:rsidR="0009772F" w:rsidRPr="00857FA7" w:rsidRDefault="0009772F" w:rsidP="003D5ECC">
            <w:pPr>
              <w:spacing w:after="0" w:line="276" w:lineRule="auto"/>
              <w:jc w:val="both"/>
              <w:rPr>
                <w:rFonts w:asciiTheme="minorHAnsi" w:hAnsiTheme="minorHAnsi" w:cstheme="minorHAnsi"/>
              </w:rPr>
            </w:pPr>
            <w:r w:rsidRPr="00857FA7">
              <w:rPr>
                <w:rFonts w:asciiTheme="minorHAnsi" w:hAnsiTheme="minorHAnsi" w:cstheme="minorHAnsi"/>
              </w:rPr>
              <w:t>RCR33</w:t>
            </w:r>
          </w:p>
        </w:tc>
        <w:tc>
          <w:tcPr>
            <w:tcW w:w="1984" w:type="dxa"/>
            <w:shd w:val="clear" w:color="auto" w:fill="auto"/>
          </w:tcPr>
          <w:p w14:paraId="2148003B" w14:textId="107A68F5" w:rsidR="0009772F" w:rsidRPr="00857FA7" w:rsidRDefault="0009772F" w:rsidP="003D5ECC">
            <w:pPr>
              <w:spacing w:after="0" w:line="276" w:lineRule="auto"/>
              <w:jc w:val="both"/>
              <w:rPr>
                <w:rFonts w:asciiTheme="minorHAnsi" w:hAnsiTheme="minorHAnsi" w:cstheme="minorHAnsi"/>
              </w:rPr>
            </w:pPr>
            <w:r w:rsidRPr="00857FA7">
              <w:rPr>
                <w:rFonts w:asciiTheme="minorHAnsi" w:hAnsiTheme="minorHAnsi" w:cstheme="minorHAnsi"/>
              </w:rPr>
              <w:t>Użytkownicy podłączeni do inteligentnych systemów energetycznych</w:t>
            </w:r>
          </w:p>
        </w:tc>
        <w:tc>
          <w:tcPr>
            <w:tcW w:w="1598" w:type="dxa"/>
          </w:tcPr>
          <w:p w14:paraId="623D9147" w14:textId="43192DFC" w:rsidR="0009772F" w:rsidRPr="00857FA7" w:rsidRDefault="0009772F" w:rsidP="003D5ECC">
            <w:pPr>
              <w:spacing w:after="0" w:line="276" w:lineRule="auto"/>
              <w:jc w:val="both"/>
              <w:rPr>
                <w:rFonts w:asciiTheme="minorHAnsi" w:hAnsiTheme="minorHAnsi" w:cstheme="minorHAnsi"/>
              </w:rPr>
            </w:pPr>
            <w:r w:rsidRPr="00857FA7">
              <w:rPr>
                <w:rFonts w:asciiTheme="minorHAnsi" w:hAnsiTheme="minorHAnsi" w:cstheme="minorHAnsi"/>
              </w:rPr>
              <w:t>użytkownicy końcowi /rok</w:t>
            </w:r>
          </w:p>
        </w:tc>
        <w:tc>
          <w:tcPr>
            <w:tcW w:w="1237" w:type="dxa"/>
          </w:tcPr>
          <w:p w14:paraId="7FB3DDE5" w14:textId="71245856" w:rsidR="00B561FA" w:rsidRDefault="00B561FA" w:rsidP="004161C5">
            <w:pPr>
              <w:spacing w:after="0" w:line="276" w:lineRule="auto"/>
              <w:jc w:val="center"/>
              <w:rPr>
                <w:rFonts w:asciiTheme="minorHAnsi" w:hAnsiTheme="minorHAnsi" w:cstheme="minorHAnsi"/>
              </w:rPr>
            </w:pPr>
            <w:r w:rsidRPr="00B561FA">
              <w:rPr>
                <w:rFonts w:asciiTheme="minorHAnsi" w:hAnsiTheme="minorHAnsi" w:cstheme="minorHAnsi"/>
              </w:rPr>
              <w:t>3</w:t>
            </w:r>
            <w:r>
              <w:rPr>
                <w:rFonts w:asciiTheme="minorHAnsi" w:hAnsiTheme="minorHAnsi" w:cstheme="minorHAnsi"/>
              </w:rPr>
              <w:t> </w:t>
            </w:r>
            <w:r w:rsidRPr="00B561FA">
              <w:rPr>
                <w:rFonts w:asciiTheme="minorHAnsi" w:hAnsiTheme="minorHAnsi" w:cstheme="minorHAnsi"/>
              </w:rPr>
              <w:t>774</w:t>
            </w:r>
          </w:p>
          <w:p w14:paraId="6EFB4A53" w14:textId="27A16872" w:rsidR="0009772F" w:rsidRPr="003E4FF3" w:rsidRDefault="0009772F" w:rsidP="004161C5">
            <w:pPr>
              <w:spacing w:after="0" w:line="276" w:lineRule="auto"/>
              <w:jc w:val="center"/>
              <w:rPr>
                <w:rFonts w:asciiTheme="minorHAnsi" w:hAnsiTheme="minorHAnsi" w:cstheme="minorHAnsi"/>
                <w:sz w:val="20"/>
                <w:szCs w:val="20"/>
              </w:rPr>
            </w:pPr>
          </w:p>
        </w:tc>
        <w:tc>
          <w:tcPr>
            <w:tcW w:w="1134" w:type="dxa"/>
          </w:tcPr>
          <w:p w14:paraId="395F43D2" w14:textId="22F238C7" w:rsidR="0009772F" w:rsidRPr="00857FA7" w:rsidRDefault="00B561FA" w:rsidP="004161C5">
            <w:pPr>
              <w:spacing w:after="0" w:line="276" w:lineRule="auto"/>
              <w:jc w:val="center"/>
              <w:rPr>
                <w:rFonts w:asciiTheme="minorHAnsi" w:hAnsiTheme="minorHAnsi" w:cstheme="minorHAnsi"/>
              </w:rPr>
            </w:pPr>
            <w:r w:rsidRPr="00857FA7">
              <w:rPr>
                <w:rFonts w:asciiTheme="minorHAnsi" w:hAnsiTheme="minorHAnsi" w:cstheme="minorHAnsi"/>
              </w:rPr>
              <w:t>20</w:t>
            </w:r>
            <w:r>
              <w:rPr>
                <w:rFonts w:asciiTheme="minorHAnsi" w:hAnsiTheme="minorHAnsi" w:cstheme="minorHAnsi"/>
              </w:rPr>
              <w:t>19</w:t>
            </w:r>
          </w:p>
        </w:tc>
        <w:tc>
          <w:tcPr>
            <w:tcW w:w="1424" w:type="dxa"/>
            <w:shd w:val="clear" w:color="auto" w:fill="auto"/>
          </w:tcPr>
          <w:p w14:paraId="16B997E6" w14:textId="3800446E" w:rsidR="00DF5DC3" w:rsidRPr="00857FA7" w:rsidRDefault="00B561FA" w:rsidP="004161C5">
            <w:pPr>
              <w:spacing w:after="0" w:line="276" w:lineRule="auto"/>
              <w:jc w:val="center"/>
              <w:rPr>
                <w:rFonts w:asciiTheme="minorHAnsi" w:hAnsiTheme="minorHAnsi" w:cstheme="minorHAnsi"/>
              </w:rPr>
            </w:pPr>
            <w:r w:rsidRPr="007E74D2">
              <w:rPr>
                <w:rFonts w:asciiTheme="minorHAnsi" w:hAnsiTheme="minorHAnsi" w:cstheme="minorHAnsi"/>
              </w:rPr>
              <w:t>340</w:t>
            </w:r>
            <w:r w:rsidR="00DF5DC3">
              <w:rPr>
                <w:rFonts w:asciiTheme="minorHAnsi" w:hAnsiTheme="minorHAnsi" w:cstheme="minorHAnsi"/>
              </w:rPr>
              <w:t> </w:t>
            </w:r>
            <w:r w:rsidRPr="007E74D2">
              <w:rPr>
                <w:rFonts w:asciiTheme="minorHAnsi" w:hAnsiTheme="minorHAnsi" w:cstheme="minorHAnsi"/>
              </w:rPr>
              <w:t>154</w:t>
            </w:r>
          </w:p>
        </w:tc>
        <w:tc>
          <w:tcPr>
            <w:tcW w:w="890" w:type="dxa"/>
            <w:shd w:val="clear" w:color="auto" w:fill="auto"/>
          </w:tcPr>
          <w:p w14:paraId="69050667" w14:textId="12415C18" w:rsidR="0009772F" w:rsidRPr="00857FA7" w:rsidRDefault="004161C5" w:rsidP="004161C5">
            <w:pPr>
              <w:spacing w:after="0" w:line="276" w:lineRule="auto"/>
              <w:jc w:val="center"/>
              <w:rPr>
                <w:rFonts w:asciiTheme="minorHAnsi" w:hAnsiTheme="minorHAnsi" w:cstheme="minorHAnsi"/>
              </w:rPr>
            </w:pPr>
            <w:r w:rsidRPr="00857FA7">
              <w:rPr>
                <w:rFonts w:asciiTheme="minorHAnsi" w:hAnsiTheme="minorHAnsi" w:cstheme="minorHAnsi"/>
                <w:szCs w:val="24"/>
              </w:rPr>
              <w:t>CST 2021</w:t>
            </w:r>
          </w:p>
        </w:tc>
        <w:tc>
          <w:tcPr>
            <w:tcW w:w="837" w:type="dxa"/>
          </w:tcPr>
          <w:p w14:paraId="00D391F0" w14:textId="77777777" w:rsidR="0009772F" w:rsidRPr="00857FA7" w:rsidRDefault="0009772F" w:rsidP="003D5ECC">
            <w:pPr>
              <w:spacing w:after="0" w:line="276" w:lineRule="auto"/>
              <w:jc w:val="both"/>
              <w:rPr>
                <w:rFonts w:asciiTheme="minorHAnsi" w:hAnsiTheme="minorHAnsi" w:cstheme="minorHAnsi"/>
              </w:rPr>
            </w:pPr>
          </w:p>
        </w:tc>
      </w:tr>
    </w:tbl>
    <w:p w14:paraId="7F0662F3" w14:textId="77777777" w:rsidR="00281980" w:rsidRPr="00857FA7" w:rsidRDefault="00281980" w:rsidP="003D5ECC">
      <w:pPr>
        <w:pStyle w:val="Point0"/>
        <w:spacing w:after="0" w:line="276" w:lineRule="auto"/>
        <w:jc w:val="both"/>
        <w:rPr>
          <w:rFonts w:asciiTheme="minorHAnsi" w:hAnsiTheme="minorHAnsi" w:cstheme="minorHAnsi"/>
        </w:rPr>
      </w:pPr>
    </w:p>
    <w:p w14:paraId="7469EF40" w14:textId="073B2B27" w:rsidR="00E33181" w:rsidRPr="00857FA7" w:rsidRDefault="00217EA3" w:rsidP="00E33181">
      <w:pPr>
        <w:spacing w:after="0" w:line="240" w:lineRule="auto"/>
        <w:rPr>
          <w:rFonts w:asciiTheme="minorHAnsi" w:hAnsiTheme="minorHAnsi" w:cstheme="minorHAnsi"/>
          <w:b/>
          <w:szCs w:val="24"/>
        </w:rPr>
      </w:pPr>
      <w:r w:rsidRPr="00857FA7">
        <w:rPr>
          <w:rFonts w:asciiTheme="minorHAnsi" w:hAnsiTheme="minorHAnsi" w:cstheme="minorHAnsi"/>
          <w:b/>
          <w:szCs w:val="24"/>
        </w:rPr>
        <w:br w:type="page"/>
      </w:r>
      <w:r w:rsidR="00E33181" w:rsidRPr="00857FA7">
        <w:rPr>
          <w:rFonts w:asciiTheme="minorHAnsi" w:hAnsiTheme="minorHAnsi" w:cstheme="minorHAnsi"/>
          <w:b/>
          <w:szCs w:val="24"/>
        </w:rPr>
        <w:lastRenderedPageBreak/>
        <w:t>2.1.2.1.3. Indykatywny podział zaprogramowanych zasobów (UE) według rodzaju interwencji (nie dotyczy EFMRA)</w:t>
      </w:r>
    </w:p>
    <w:p w14:paraId="69F63477" w14:textId="1F0C5314" w:rsidR="0066188C" w:rsidRPr="00857FA7" w:rsidRDefault="00E33181" w:rsidP="00E33181">
      <w:pPr>
        <w:pStyle w:val="Point0"/>
        <w:spacing w:after="0" w:line="240" w:lineRule="auto"/>
        <w:jc w:val="both"/>
        <w:rPr>
          <w:rFonts w:asciiTheme="minorHAnsi" w:hAnsiTheme="minorHAnsi" w:cstheme="minorHAnsi"/>
          <w:szCs w:val="24"/>
        </w:rPr>
      </w:pPr>
      <w:r w:rsidRPr="00857FA7">
        <w:rPr>
          <w:rFonts w:asciiTheme="minorHAnsi" w:hAnsiTheme="minorHAnsi" w:cstheme="minorHAnsi"/>
          <w:szCs w:val="24"/>
        </w:rPr>
        <w:t xml:space="preserve">Podstawa prawna: art. 22 ust. 3 lit. d) </w:t>
      </w:r>
      <w:proofErr w:type="spellStart"/>
      <w:r w:rsidRPr="00857FA7">
        <w:rPr>
          <w:rFonts w:asciiTheme="minorHAnsi" w:hAnsiTheme="minorHAnsi" w:cstheme="minorHAnsi"/>
          <w:szCs w:val="24"/>
        </w:rPr>
        <w:t>ppkt</w:t>
      </w:r>
      <w:proofErr w:type="spellEnd"/>
      <w:r w:rsidRPr="00857FA7">
        <w:rPr>
          <w:rFonts w:asciiTheme="minorHAnsi" w:hAnsiTheme="minorHAnsi" w:cstheme="minorHAnsi"/>
          <w:szCs w:val="24"/>
        </w:rPr>
        <w:t xml:space="preserve"> (viii) rozporządzenia w sprawie wspólnych przepisów</w:t>
      </w:r>
    </w:p>
    <w:p w14:paraId="627313B7" w14:textId="77777777" w:rsidR="00E33181" w:rsidRPr="00857FA7" w:rsidRDefault="00E33181" w:rsidP="00E33181">
      <w:pPr>
        <w:spacing w:after="0" w:line="240" w:lineRule="auto"/>
        <w:rPr>
          <w:rFonts w:asciiTheme="minorHAnsi" w:hAnsiTheme="minorHAnsi" w:cstheme="minorHAnsi"/>
          <w:b/>
        </w:rPr>
      </w:pPr>
      <w:r w:rsidRPr="00857FA7">
        <w:rPr>
          <w:rFonts w:asciiTheme="minorHAnsi" w:hAnsiTheme="minorHAnsi" w:cstheme="minorHAnsi"/>
          <w:b/>
        </w:rPr>
        <w:t>Tabela 4: Wymiar 1 – zakres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743"/>
        <w:gridCol w:w="1743"/>
        <w:gridCol w:w="1743"/>
        <w:gridCol w:w="1743"/>
        <w:gridCol w:w="1743"/>
      </w:tblGrid>
      <w:tr w:rsidR="00857FA7" w:rsidRPr="00857FA7" w14:paraId="2FE0AAD6" w14:textId="77777777" w:rsidTr="00C75968">
        <w:tc>
          <w:tcPr>
            <w:tcW w:w="1743" w:type="dxa"/>
            <w:shd w:val="clear" w:color="auto" w:fill="auto"/>
            <w:vAlign w:val="center"/>
          </w:tcPr>
          <w:p w14:paraId="73C84D3C"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Nr priorytetu</w:t>
            </w:r>
          </w:p>
        </w:tc>
        <w:tc>
          <w:tcPr>
            <w:tcW w:w="1743" w:type="dxa"/>
            <w:shd w:val="clear" w:color="auto" w:fill="auto"/>
            <w:vAlign w:val="center"/>
          </w:tcPr>
          <w:p w14:paraId="6647FD5E"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Fundusz</w:t>
            </w:r>
          </w:p>
        </w:tc>
        <w:tc>
          <w:tcPr>
            <w:tcW w:w="1743" w:type="dxa"/>
            <w:shd w:val="clear" w:color="auto" w:fill="auto"/>
            <w:vAlign w:val="center"/>
          </w:tcPr>
          <w:p w14:paraId="72CFE1AD"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Kategoria regionu</w:t>
            </w:r>
          </w:p>
        </w:tc>
        <w:tc>
          <w:tcPr>
            <w:tcW w:w="1743" w:type="dxa"/>
            <w:shd w:val="clear" w:color="auto" w:fill="auto"/>
            <w:vAlign w:val="center"/>
          </w:tcPr>
          <w:p w14:paraId="2C11A495"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Cel szczegółowy</w:t>
            </w:r>
          </w:p>
        </w:tc>
        <w:tc>
          <w:tcPr>
            <w:tcW w:w="1743" w:type="dxa"/>
            <w:shd w:val="clear" w:color="auto" w:fill="auto"/>
            <w:vAlign w:val="center"/>
          </w:tcPr>
          <w:p w14:paraId="3BE3AFFC"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Kod</w:t>
            </w:r>
          </w:p>
        </w:tc>
        <w:tc>
          <w:tcPr>
            <w:tcW w:w="1743" w:type="dxa"/>
            <w:shd w:val="clear" w:color="auto" w:fill="auto"/>
            <w:vAlign w:val="center"/>
          </w:tcPr>
          <w:p w14:paraId="28E337CE"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Kwota (w EUR)</w:t>
            </w:r>
          </w:p>
        </w:tc>
      </w:tr>
      <w:tr w:rsidR="00857FA7" w:rsidRPr="00857FA7" w14:paraId="19D7684D" w14:textId="77777777" w:rsidTr="00C75968">
        <w:tc>
          <w:tcPr>
            <w:tcW w:w="1743" w:type="dxa"/>
            <w:shd w:val="clear" w:color="auto" w:fill="auto"/>
          </w:tcPr>
          <w:p w14:paraId="590694C7"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2</w:t>
            </w:r>
          </w:p>
        </w:tc>
        <w:tc>
          <w:tcPr>
            <w:tcW w:w="1743" w:type="dxa"/>
            <w:shd w:val="clear" w:color="auto" w:fill="auto"/>
          </w:tcPr>
          <w:p w14:paraId="6C86899B"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EFRR</w:t>
            </w:r>
          </w:p>
        </w:tc>
        <w:tc>
          <w:tcPr>
            <w:tcW w:w="1743" w:type="dxa"/>
            <w:shd w:val="clear" w:color="auto" w:fill="auto"/>
          </w:tcPr>
          <w:p w14:paraId="0059EE0F"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regiony słabiej rozwinięte</w:t>
            </w:r>
          </w:p>
        </w:tc>
        <w:tc>
          <w:tcPr>
            <w:tcW w:w="1743" w:type="dxa"/>
            <w:shd w:val="clear" w:color="auto" w:fill="auto"/>
          </w:tcPr>
          <w:p w14:paraId="150E548C" w14:textId="77777777" w:rsidR="00E33181" w:rsidRPr="00857FA7" w:rsidRDefault="00E33181" w:rsidP="00E33181">
            <w:pPr>
              <w:pStyle w:val="Akapitzlist"/>
              <w:spacing w:before="120"/>
              <w:jc w:val="left"/>
              <w:rPr>
                <w:rFonts w:asciiTheme="minorHAnsi" w:hAnsiTheme="minorHAnsi" w:cstheme="minorHAnsi"/>
                <w:sz w:val="22"/>
                <w:szCs w:val="22"/>
              </w:rPr>
            </w:pPr>
            <w:r w:rsidRPr="00857FA7">
              <w:rPr>
                <w:rFonts w:asciiTheme="minorHAnsi" w:hAnsiTheme="minorHAnsi" w:cstheme="minorHAnsi"/>
                <w:sz w:val="22"/>
                <w:szCs w:val="22"/>
              </w:rPr>
              <w:t>2(iii)</w:t>
            </w:r>
          </w:p>
        </w:tc>
        <w:tc>
          <w:tcPr>
            <w:tcW w:w="1743" w:type="dxa"/>
            <w:shd w:val="clear" w:color="auto" w:fill="auto"/>
          </w:tcPr>
          <w:p w14:paraId="61CE40F2"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53</w:t>
            </w:r>
          </w:p>
        </w:tc>
        <w:tc>
          <w:tcPr>
            <w:tcW w:w="1743" w:type="dxa"/>
            <w:shd w:val="clear" w:color="auto" w:fill="auto"/>
          </w:tcPr>
          <w:p w14:paraId="409E7410" w14:textId="3F68A7AD" w:rsidR="00E33181" w:rsidRPr="00857FA7" w:rsidRDefault="00DD5ABE" w:rsidP="00603428">
            <w:pPr>
              <w:spacing w:after="0" w:line="240" w:lineRule="auto"/>
              <w:jc w:val="center"/>
              <w:rPr>
                <w:rFonts w:asciiTheme="minorHAnsi" w:hAnsiTheme="minorHAnsi" w:cstheme="minorHAnsi"/>
              </w:rPr>
            </w:pPr>
            <w:r w:rsidRPr="00857FA7">
              <w:rPr>
                <w:rFonts w:asciiTheme="minorHAnsi" w:hAnsiTheme="minorHAnsi" w:cstheme="minorHAnsi"/>
              </w:rPr>
              <w:t>1</w:t>
            </w:r>
            <w:r w:rsidR="00603428" w:rsidRPr="00857FA7">
              <w:rPr>
                <w:rFonts w:asciiTheme="minorHAnsi" w:hAnsiTheme="minorHAnsi" w:cstheme="minorHAnsi"/>
              </w:rPr>
              <w:t>20</w:t>
            </w:r>
            <w:r w:rsidRPr="00857FA7">
              <w:rPr>
                <w:rFonts w:asciiTheme="minorHAnsi" w:hAnsiTheme="minorHAnsi" w:cstheme="minorHAnsi"/>
              </w:rPr>
              <w:t> 000 000</w:t>
            </w:r>
          </w:p>
        </w:tc>
      </w:tr>
    </w:tbl>
    <w:p w14:paraId="762ABB37" w14:textId="2564906F" w:rsidR="00E33181" w:rsidRPr="00857FA7" w:rsidRDefault="00E33181" w:rsidP="00E33181">
      <w:pPr>
        <w:spacing w:after="0" w:line="240" w:lineRule="auto"/>
        <w:rPr>
          <w:rFonts w:asciiTheme="minorHAnsi" w:hAnsiTheme="minorHAnsi" w:cstheme="minorHAnsi"/>
          <w:b/>
        </w:rPr>
      </w:pPr>
      <w:r w:rsidRPr="00857FA7">
        <w:rPr>
          <w:rFonts w:asciiTheme="minorHAnsi" w:hAnsiTheme="minorHAnsi" w:cstheme="minorHAnsi"/>
          <w:b/>
        </w:rPr>
        <w:t>Tabela 5: Wymiar 2 – forma finansowania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5D314E29" w14:textId="77777777" w:rsidTr="00C75968">
        <w:tc>
          <w:tcPr>
            <w:tcW w:w="769" w:type="pct"/>
            <w:shd w:val="clear" w:color="auto" w:fill="auto"/>
            <w:vAlign w:val="center"/>
          </w:tcPr>
          <w:p w14:paraId="605D1282"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Nr priorytetu</w:t>
            </w:r>
          </w:p>
        </w:tc>
        <w:tc>
          <w:tcPr>
            <w:tcW w:w="898" w:type="pct"/>
            <w:shd w:val="clear" w:color="auto" w:fill="auto"/>
            <w:vAlign w:val="center"/>
          </w:tcPr>
          <w:p w14:paraId="6D9BE3DC"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Fundusz</w:t>
            </w:r>
          </w:p>
        </w:tc>
        <w:tc>
          <w:tcPr>
            <w:tcW w:w="755" w:type="pct"/>
            <w:shd w:val="clear" w:color="auto" w:fill="auto"/>
            <w:vAlign w:val="center"/>
          </w:tcPr>
          <w:p w14:paraId="10815893"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Kategoria regionu</w:t>
            </w:r>
          </w:p>
        </w:tc>
        <w:tc>
          <w:tcPr>
            <w:tcW w:w="860" w:type="pct"/>
            <w:shd w:val="clear" w:color="auto" w:fill="auto"/>
            <w:vAlign w:val="center"/>
          </w:tcPr>
          <w:p w14:paraId="4D2FB760"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Cel szczegółowy</w:t>
            </w:r>
          </w:p>
        </w:tc>
        <w:tc>
          <w:tcPr>
            <w:tcW w:w="874" w:type="pct"/>
            <w:shd w:val="clear" w:color="auto" w:fill="auto"/>
            <w:vAlign w:val="center"/>
          </w:tcPr>
          <w:p w14:paraId="3A9AABA7"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Kod</w:t>
            </w:r>
          </w:p>
        </w:tc>
        <w:tc>
          <w:tcPr>
            <w:tcW w:w="844" w:type="pct"/>
            <w:shd w:val="clear" w:color="auto" w:fill="auto"/>
            <w:vAlign w:val="center"/>
          </w:tcPr>
          <w:p w14:paraId="5AB7EDF9"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Kwota (w EUR)</w:t>
            </w:r>
          </w:p>
        </w:tc>
      </w:tr>
      <w:tr w:rsidR="00857FA7" w:rsidRPr="00857FA7" w14:paraId="08A2F85D" w14:textId="77777777" w:rsidTr="00C75968">
        <w:tc>
          <w:tcPr>
            <w:tcW w:w="769" w:type="pct"/>
            <w:shd w:val="clear" w:color="auto" w:fill="auto"/>
          </w:tcPr>
          <w:p w14:paraId="47905987"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2</w:t>
            </w:r>
          </w:p>
        </w:tc>
        <w:tc>
          <w:tcPr>
            <w:tcW w:w="898" w:type="pct"/>
            <w:shd w:val="clear" w:color="auto" w:fill="auto"/>
          </w:tcPr>
          <w:p w14:paraId="07C779B2"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EFRR</w:t>
            </w:r>
          </w:p>
        </w:tc>
        <w:tc>
          <w:tcPr>
            <w:tcW w:w="755" w:type="pct"/>
            <w:shd w:val="clear" w:color="auto" w:fill="auto"/>
          </w:tcPr>
          <w:p w14:paraId="0A94597D"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regiony słabiej rozwinięte</w:t>
            </w:r>
          </w:p>
        </w:tc>
        <w:tc>
          <w:tcPr>
            <w:tcW w:w="860" w:type="pct"/>
            <w:shd w:val="clear" w:color="auto" w:fill="auto"/>
          </w:tcPr>
          <w:p w14:paraId="7839D03F" w14:textId="77777777" w:rsidR="00E33181" w:rsidRPr="00857FA7" w:rsidRDefault="00E33181" w:rsidP="00E33181">
            <w:pPr>
              <w:pStyle w:val="Akapitzlist"/>
              <w:spacing w:before="120"/>
              <w:jc w:val="left"/>
              <w:rPr>
                <w:rFonts w:asciiTheme="minorHAnsi" w:hAnsiTheme="minorHAnsi" w:cstheme="minorHAnsi"/>
                <w:sz w:val="22"/>
                <w:szCs w:val="22"/>
              </w:rPr>
            </w:pPr>
            <w:r w:rsidRPr="00857FA7">
              <w:rPr>
                <w:rFonts w:asciiTheme="minorHAnsi" w:hAnsiTheme="minorHAnsi" w:cstheme="minorHAnsi"/>
                <w:sz w:val="22"/>
                <w:szCs w:val="22"/>
              </w:rPr>
              <w:t>2(iii)</w:t>
            </w:r>
          </w:p>
        </w:tc>
        <w:tc>
          <w:tcPr>
            <w:tcW w:w="874" w:type="pct"/>
            <w:shd w:val="clear" w:color="auto" w:fill="auto"/>
          </w:tcPr>
          <w:p w14:paraId="5CF6F7CC"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01</w:t>
            </w:r>
          </w:p>
        </w:tc>
        <w:tc>
          <w:tcPr>
            <w:tcW w:w="844" w:type="pct"/>
            <w:shd w:val="clear" w:color="auto" w:fill="auto"/>
          </w:tcPr>
          <w:p w14:paraId="098D3124" w14:textId="5E8A64F2" w:rsidR="00E33181" w:rsidRPr="00857FA7" w:rsidRDefault="00603428" w:rsidP="00603428">
            <w:pPr>
              <w:spacing w:after="0" w:line="240" w:lineRule="auto"/>
              <w:jc w:val="center"/>
              <w:rPr>
                <w:rFonts w:asciiTheme="minorHAnsi" w:hAnsiTheme="minorHAnsi" w:cstheme="minorHAnsi"/>
              </w:rPr>
            </w:pPr>
            <w:r w:rsidRPr="00857FA7">
              <w:rPr>
                <w:rFonts w:asciiTheme="minorHAnsi" w:hAnsiTheme="minorHAnsi" w:cstheme="minorHAnsi"/>
              </w:rPr>
              <w:t>120 </w:t>
            </w:r>
            <w:r w:rsidR="00DD5ABE" w:rsidRPr="00857FA7">
              <w:rPr>
                <w:rFonts w:asciiTheme="minorHAnsi" w:hAnsiTheme="minorHAnsi" w:cstheme="minorHAnsi"/>
              </w:rPr>
              <w:t>000 000</w:t>
            </w:r>
          </w:p>
        </w:tc>
      </w:tr>
    </w:tbl>
    <w:p w14:paraId="0B3071ED" w14:textId="071FF8F1" w:rsidR="00E33181" w:rsidRPr="00857FA7" w:rsidRDefault="00E33181" w:rsidP="00E33181">
      <w:pPr>
        <w:spacing w:after="0" w:line="240" w:lineRule="auto"/>
        <w:rPr>
          <w:rFonts w:asciiTheme="minorHAnsi" w:hAnsiTheme="minorHAnsi" w:cstheme="minorHAnsi"/>
          <w:b/>
        </w:rPr>
      </w:pPr>
      <w:r w:rsidRPr="00857FA7">
        <w:rPr>
          <w:rFonts w:asciiTheme="minorHAnsi" w:hAnsiTheme="minorHAnsi" w:cstheme="minorHAnsi"/>
          <w:b/>
        </w:rPr>
        <w:t xml:space="preserve">Tabela </w:t>
      </w:r>
      <w:r w:rsidR="000C5D28" w:rsidRPr="00857FA7">
        <w:rPr>
          <w:rFonts w:asciiTheme="minorHAnsi" w:hAnsiTheme="minorHAnsi" w:cstheme="minorHAnsi"/>
          <w:b/>
        </w:rPr>
        <w:t>6</w:t>
      </w:r>
      <w:r w:rsidRPr="00857FA7">
        <w:rPr>
          <w:rFonts w:asciiTheme="minorHAnsi" w:hAnsiTheme="minorHAnsi" w:cstheme="minorHAnsi"/>
          <w:b/>
        </w:rPr>
        <w:t>: Wymiar 6 – terytorialny mechanizm realizacji i ukierunkowanie terytorialne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054EBEEC" w14:textId="77777777" w:rsidTr="00C75968">
        <w:tc>
          <w:tcPr>
            <w:tcW w:w="769" w:type="pct"/>
            <w:shd w:val="clear" w:color="auto" w:fill="auto"/>
            <w:vAlign w:val="center"/>
          </w:tcPr>
          <w:p w14:paraId="5C8F4A44"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Nr priorytetu</w:t>
            </w:r>
          </w:p>
        </w:tc>
        <w:tc>
          <w:tcPr>
            <w:tcW w:w="898" w:type="pct"/>
            <w:shd w:val="clear" w:color="auto" w:fill="auto"/>
            <w:vAlign w:val="center"/>
          </w:tcPr>
          <w:p w14:paraId="00210340"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Fundusz</w:t>
            </w:r>
          </w:p>
        </w:tc>
        <w:tc>
          <w:tcPr>
            <w:tcW w:w="755" w:type="pct"/>
            <w:shd w:val="clear" w:color="auto" w:fill="auto"/>
            <w:vAlign w:val="center"/>
          </w:tcPr>
          <w:p w14:paraId="0D865AFC"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Kategoria regionu</w:t>
            </w:r>
          </w:p>
        </w:tc>
        <w:tc>
          <w:tcPr>
            <w:tcW w:w="860" w:type="pct"/>
            <w:shd w:val="clear" w:color="auto" w:fill="auto"/>
            <w:vAlign w:val="center"/>
          </w:tcPr>
          <w:p w14:paraId="765D39E1"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Cel szczegółowy</w:t>
            </w:r>
          </w:p>
        </w:tc>
        <w:tc>
          <w:tcPr>
            <w:tcW w:w="874" w:type="pct"/>
            <w:shd w:val="clear" w:color="auto" w:fill="auto"/>
            <w:vAlign w:val="center"/>
          </w:tcPr>
          <w:p w14:paraId="71826E1E"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Kod</w:t>
            </w:r>
          </w:p>
        </w:tc>
        <w:tc>
          <w:tcPr>
            <w:tcW w:w="844" w:type="pct"/>
            <w:shd w:val="clear" w:color="auto" w:fill="auto"/>
            <w:vAlign w:val="center"/>
          </w:tcPr>
          <w:p w14:paraId="33C77135"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Kwota (w EUR)</w:t>
            </w:r>
          </w:p>
        </w:tc>
      </w:tr>
      <w:tr w:rsidR="00857FA7" w:rsidRPr="00857FA7" w14:paraId="6BCAC31A" w14:textId="77777777" w:rsidTr="00C75968">
        <w:tc>
          <w:tcPr>
            <w:tcW w:w="769" w:type="pct"/>
            <w:shd w:val="clear" w:color="auto" w:fill="auto"/>
          </w:tcPr>
          <w:p w14:paraId="38FF0DD8"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2</w:t>
            </w:r>
          </w:p>
        </w:tc>
        <w:tc>
          <w:tcPr>
            <w:tcW w:w="898" w:type="pct"/>
            <w:shd w:val="clear" w:color="auto" w:fill="auto"/>
          </w:tcPr>
          <w:p w14:paraId="2BC2F475"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EFRR</w:t>
            </w:r>
          </w:p>
        </w:tc>
        <w:tc>
          <w:tcPr>
            <w:tcW w:w="755" w:type="pct"/>
            <w:shd w:val="clear" w:color="auto" w:fill="auto"/>
          </w:tcPr>
          <w:p w14:paraId="7128EFF0"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regiony słabiej rozwinięte</w:t>
            </w:r>
          </w:p>
        </w:tc>
        <w:tc>
          <w:tcPr>
            <w:tcW w:w="860" w:type="pct"/>
            <w:shd w:val="clear" w:color="auto" w:fill="auto"/>
          </w:tcPr>
          <w:p w14:paraId="4A89B64F" w14:textId="77777777" w:rsidR="00E33181" w:rsidRPr="00857FA7" w:rsidRDefault="00E33181" w:rsidP="00E33181">
            <w:pPr>
              <w:pStyle w:val="Akapitzlist"/>
              <w:spacing w:before="120"/>
              <w:jc w:val="left"/>
              <w:rPr>
                <w:rFonts w:asciiTheme="minorHAnsi" w:hAnsiTheme="minorHAnsi" w:cstheme="minorHAnsi"/>
                <w:sz w:val="22"/>
                <w:szCs w:val="22"/>
              </w:rPr>
            </w:pPr>
            <w:r w:rsidRPr="00857FA7">
              <w:rPr>
                <w:rFonts w:asciiTheme="minorHAnsi" w:hAnsiTheme="minorHAnsi" w:cstheme="minorHAnsi"/>
                <w:sz w:val="22"/>
                <w:szCs w:val="22"/>
              </w:rPr>
              <w:t>2(iii)</w:t>
            </w:r>
          </w:p>
        </w:tc>
        <w:tc>
          <w:tcPr>
            <w:tcW w:w="874" w:type="pct"/>
            <w:shd w:val="clear" w:color="auto" w:fill="auto"/>
          </w:tcPr>
          <w:p w14:paraId="2023D2BD"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32</w:t>
            </w:r>
          </w:p>
        </w:tc>
        <w:tc>
          <w:tcPr>
            <w:tcW w:w="844" w:type="pct"/>
            <w:shd w:val="clear" w:color="auto" w:fill="auto"/>
          </w:tcPr>
          <w:p w14:paraId="19584E91" w14:textId="7E4F7B6A" w:rsidR="00E33181" w:rsidRPr="00857FA7" w:rsidRDefault="00603428" w:rsidP="00603428">
            <w:pPr>
              <w:spacing w:after="0" w:line="240" w:lineRule="auto"/>
              <w:jc w:val="center"/>
              <w:rPr>
                <w:rFonts w:asciiTheme="minorHAnsi" w:hAnsiTheme="minorHAnsi" w:cstheme="minorHAnsi"/>
              </w:rPr>
            </w:pPr>
            <w:r w:rsidRPr="00857FA7">
              <w:rPr>
                <w:rFonts w:asciiTheme="minorHAnsi" w:hAnsiTheme="minorHAnsi" w:cstheme="minorHAnsi"/>
              </w:rPr>
              <w:t>120 </w:t>
            </w:r>
            <w:r w:rsidR="00DD5ABE" w:rsidRPr="00857FA7">
              <w:rPr>
                <w:rFonts w:asciiTheme="minorHAnsi" w:hAnsiTheme="minorHAnsi" w:cstheme="minorHAnsi"/>
              </w:rPr>
              <w:t>000 000</w:t>
            </w:r>
          </w:p>
        </w:tc>
      </w:tr>
    </w:tbl>
    <w:p w14:paraId="3F189007" w14:textId="77777777" w:rsidR="00E33181" w:rsidRPr="00857FA7" w:rsidRDefault="00E33181" w:rsidP="00E33181">
      <w:pPr>
        <w:spacing w:after="0" w:line="240" w:lineRule="auto"/>
        <w:rPr>
          <w:rFonts w:asciiTheme="minorHAnsi" w:hAnsiTheme="minorHAnsi" w:cstheme="minorHAnsi"/>
          <w:b/>
        </w:rPr>
      </w:pPr>
      <w:r w:rsidRPr="00857FA7">
        <w:rPr>
          <w:rFonts w:asciiTheme="minorHAnsi" w:hAnsiTheme="minorHAnsi" w:cstheme="minorHAnsi"/>
          <w:b/>
        </w:rPr>
        <w:t>Tabela 7: Wymiar 6 – uzupełniające obszary tematyczne EFS+</w:t>
      </w:r>
    </w:p>
    <w:p w14:paraId="6BE38A94" w14:textId="55ACCBCF" w:rsidR="008F6140" w:rsidRPr="00857FA7" w:rsidRDefault="008F6140" w:rsidP="00E33181">
      <w:pPr>
        <w:spacing w:after="0" w:line="240" w:lineRule="auto"/>
        <w:rPr>
          <w:rFonts w:asciiTheme="minorHAnsi" w:hAnsiTheme="minorHAnsi" w:cstheme="minorHAnsi"/>
          <w:i/>
        </w:rPr>
      </w:pPr>
      <w:r w:rsidRPr="00857FA7">
        <w:rPr>
          <w:rFonts w:asciiTheme="minorHAnsi" w:hAnsiTheme="minorHAnsi" w:cstheme="minorHAnsi"/>
          <w:i/>
        </w:rPr>
        <w:t>Nie dotyczy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229"/>
        <w:gridCol w:w="3512"/>
        <w:gridCol w:w="3364"/>
        <w:gridCol w:w="1252"/>
        <w:gridCol w:w="2947"/>
      </w:tblGrid>
      <w:tr w:rsidR="00857FA7" w:rsidRPr="00857FA7" w14:paraId="787F1523" w14:textId="77777777" w:rsidTr="00C75968">
        <w:tc>
          <w:tcPr>
            <w:tcW w:w="775" w:type="pct"/>
            <w:shd w:val="clear" w:color="auto" w:fill="auto"/>
            <w:vAlign w:val="center"/>
          </w:tcPr>
          <w:p w14:paraId="2C5A2586"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Nr priorytetu</w:t>
            </w:r>
          </w:p>
        </w:tc>
        <w:tc>
          <w:tcPr>
            <w:tcW w:w="422" w:type="pct"/>
            <w:shd w:val="clear" w:color="auto" w:fill="auto"/>
            <w:vAlign w:val="center"/>
          </w:tcPr>
          <w:p w14:paraId="195E5C60"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Fundusz</w:t>
            </w:r>
          </w:p>
        </w:tc>
        <w:tc>
          <w:tcPr>
            <w:tcW w:w="1206" w:type="pct"/>
            <w:shd w:val="clear" w:color="auto" w:fill="auto"/>
            <w:vAlign w:val="center"/>
          </w:tcPr>
          <w:p w14:paraId="540A886B"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Kategoria regionu</w:t>
            </w:r>
          </w:p>
        </w:tc>
        <w:tc>
          <w:tcPr>
            <w:tcW w:w="1155" w:type="pct"/>
            <w:shd w:val="clear" w:color="auto" w:fill="auto"/>
            <w:vAlign w:val="center"/>
          </w:tcPr>
          <w:p w14:paraId="33205DE5"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Cel szczegółowy</w:t>
            </w:r>
          </w:p>
        </w:tc>
        <w:tc>
          <w:tcPr>
            <w:tcW w:w="430" w:type="pct"/>
            <w:shd w:val="clear" w:color="auto" w:fill="auto"/>
            <w:vAlign w:val="center"/>
          </w:tcPr>
          <w:p w14:paraId="7BBED8AE"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Kod</w:t>
            </w:r>
          </w:p>
        </w:tc>
        <w:tc>
          <w:tcPr>
            <w:tcW w:w="1012" w:type="pct"/>
            <w:shd w:val="clear" w:color="auto" w:fill="auto"/>
            <w:vAlign w:val="center"/>
          </w:tcPr>
          <w:p w14:paraId="638B77C8"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Kwota (w EUR)</w:t>
            </w:r>
          </w:p>
        </w:tc>
      </w:tr>
      <w:tr w:rsidR="00857FA7" w:rsidRPr="00857FA7" w14:paraId="7045600D" w14:textId="77777777" w:rsidTr="00C75968">
        <w:tc>
          <w:tcPr>
            <w:tcW w:w="775" w:type="pct"/>
            <w:shd w:val="clear" w:color="auto" w:fill="auto"/>
          </w:tcPr>
          <w:p w14:paraId="3E5AC59E" w14:textId="0605186D"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w:t>
            </w:r>
          </w:p>
        </w:tc>
        <w:tc>
          <w:tcPr>
            <w:tcW w:w="422" w:type="pct"/>
            <w:shd w:val="clear" w:color="auto" w:fill="auto"/>
          </w:tcPr>
          <w:p w14:paraId="3B5C1970" w14:textId="0C86D322"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w:t>
            </w:r>
          </w:p>
        </w:tc>
        <w:tc>
          <w:tcPr>
            <w:tcW w:w="1206" w:type="pct"/>
            <w:shd w:val="clear" w:color="auto" w:fill="auto"/>
          </w:tcPr>
          <w:p w14:paraId="5748ABC3" w14:textId="2B5E8869"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w:t>
            </w:r>
          </w:p>
        </w:tc>
        <w:tc>
          <w:tcPr>
            <w:tcW w:w="1155" w:type="pct"/>
            <w:shd w:val="clear" w:color="auto" w:fill="auto"/>
          </w:tcPr>
          <w:p w14:paraId="19F23C06" w14:textId="64A3DB71"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w:t>
            </w:r>
          </w:p>
        </w:tc>
        <w:tc>
          <w:tcPr>
            <w:tcW w:w="430" w:type="pct"/>
            <w:shd w:val="clear" w:color="auto" w:fill="auto"/>
          </w:tcPr>
          <w:p w14:paraId="7CF56008" w14:textId="7D2659D6"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w:t>
            </w:r>
          </w:p>
        </w:tc>
        <w:tc>
          <w:tcPr>
            <w:tcW w:w="1012" w:type="pct"/>
            <w:shd w:val="clear" w:color="auto" w:fill="auto"/>
          </w:tcPr>
          <w:p w14:paraId="6C721966" w14:textId="43515423"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w:t>
            </w:r>
          </w:p>
        </w:tc>
      </w:tr>
    </w:tbl>
    <w:p w14:paraId="26BD1604" w14:textId="03B3CB29" w:rsidR="00E33181" w:rsidRPr="00857FA7" w:rsidRDefault="00E33181" w:rsidP="00E33181">
      <w:pPr>
        <w:spacing w:after="0" w:line="240" w:lineRule="auto"/>
        <w:rPr>
          <w:rFonts w:asciiTheme="minorHAnsi" w:hAnsiTheme="minorHAnsi" w:cstheme="minorHAnsi"/>
          <w:b/>
        </w:rPr>
      </w:pPr>
      <w:r w:rsidRPr="00857FA7">
        <w:rPr>
          <w:rFonts w:asciiTheme="minorHAnsi" w:hAnsiTheme="minorHAnsi" w:cstheme="minorHAnsi"/>
          <w:b/>
        </w:rPr>
        <w:t>Tabela 8: Wymiar 7 – Równouprawnienie płci w ramach EFS+</w:t>
      </w:r>
      <w:r w:rsidRPr="00857FA7">
        <w:rPr>
          <w:rFonts w:asciiTheme="minorHAnsi" w:hAnsiTheme="minorHAnsi" w:cstheme="minorHAnsi"/>
          <w:b/>
          <w:vertAlign w:val="superscript"/>
        </w:rPr>
        <w:t>*</w:t>
      </w:r>
      <w:r w:rsidRPr="00857FA7">
        <w:rPr>
          <w:rFonts w:asciiTheme="minorHAnsi" w:hAnsiTheme="minorHAnsi" w:cstheme="minorHAnsi"/>
          <w:b/>
        </w:rPr>
        <w:t>, EFRR, Funduszu Spójności i FST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6052491B" w14:textId="77777777" w:rsidTr="00C75968">
        <w:tc>
          <w:tcPr>
            <w:tcW w:w="769" w:type="pct"/>
            <w:shd w:val="clear" w:color="auto" w:fill="auto"/>
            <w:vAlign w:val="center"/>
          </w:tcPr>
          <w:p w14:paraId="3F027184"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Nr priorytetu</w:t>
            </w:r>
          </w:p>
        </w:tc>
        <w:tc>
          <w:tcPr>
            <w:tcW w:w="898" w:type="pct"/>
            <w:shd w:val="clear" w:color="auto" w:fill="auto"/>
            <w:vAlign w:val="center"/>
          </w:tcPr>
          <w:p w14:paraId="5BC9BB87"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Fundusz</w:t>
            </w:r>
          </w:p>
        </w:tc>
        <w:tc>
          <w:tcPr>
            <w:tcW w:w="755" w:type="pct"/>
            <w:shd w:val="clear" w:color="auto" w:fill="auto"/>
            <w:vAlign w:val="center"/>
          </w:tcPr>
          <w:p w14:paraId="652C1D6E"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Kategoria regionu</w:t>
            </w:r>
          </w:p>
        </w:tc>
        <w:tc>
          <w:tcPr>
            <w:tcW w:w="860" w:type="pct"/>
            <w:shd w:val="clear" w:color="auto" w:fill="auto"/>
            <w:vAlign w:val="center"/>
          </w:tcPr>
          <w:p w14:paraId="6871FAAC"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Cel szczegółowy</w:t>
            </w:r>
          </w:p>
        </w:tc>
        <w:tc>
          <w:tcPr>
            <w:tcW w:w="874" w:type="pct"/>
            <w:shd w:val="clear" w:color="auto" w:fill="auto"/>
            <w:vAlign w:val="center"/>
          </w:tcPr>
          <w:p w14:paraId="77AA8008"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Kod</w:t>
            </w:r>
          </w:p>
        </w:tc>
        <w:tc>
          <w:tcPr>
            <w:tcW w:w="844" w:type="pct"/>
            <w:shd w:val="clear" w:color="auto" w:fill="auto"/>
            <w:vAlign w:val="center"/>
          </w:tcPr>
          <w:p w14:paraId="62FEB428"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Kwota (w EUR)</w:t>
            </w:r>
          </w:p>
        </w:tc>
      </w:tr>
      <w:tr w:rsidR="00E33181" w:rsidRPr="00857FA7" w14:paraId="60394720" w14:textId="77777777" w:rsidTr="00C75968">
        <w:tc>
          <w:tcPr>
            <w:tcW w:w="769" w:type="pct"/>
            <w:shd w:val="clear" w:color="auto" w:fill="auto"/>
          </w:tcPr>
          <w:p w14:paraId="4FCB8433"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2</w:t>
            </w:r>
          </w:p>
        </w:tc>
        <w:tc>
          <w:tcPr>
            <w:tcW w:w="898" w:type="pct"/>
            <w:shd w:val="clear" w:color="auto" w:fill="auto"/>
          </w:tcPr>
          <w:p w14:paraId="4D9B67E0"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EFRR</w:t>
            </w:r>
          </w:p>
        </w:tc>
        <w:tc>
          <w:tcPr>
            <w:tcW w:w="755" w:type="pct"/>
            <w:shd w:val="clear" w:color="auto" w:fill="auto"/>
          </w:tcPr>
          <w:p w14:paraId="5DECE3ED"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regiony słabiej rozwinięte</w:t>
            </w:r>
          </w:p>
        </w:tc>
        <w:tc>
          <w:tcPr>
            <w:tcW w:w="860" w:type="pct"/>
            <w:shd w:val="clear" w:color="auto" w:fill="auto"/>
          </w:tcPr>
          <w:p w14:paraId="63F0D5FC" w14:textId="77777777" w:rsidR="00E33181" w:rsidRPr="00857FA7" w:rsidRDefault="00E33181" w:rsidP="00E33181">
            <w:pPr>
              <w:pStyle w:val="Akapitzlist"/>
              <w:spacing w:before="120"/>
              <w:jc w:val="left"/>
              <w:rPr>
                <w:rFonts w:asciiTheme="minorHAnsi" w:hAnsiTheme="minorHAnsi" w:cstheme="minorHAnsi"/>
                <w:sz w:val="22"/>
                <w:szCs w:val="22"/>
              </w:rPr>
            </w:pPr>
            <w:r w:rsidRPr="00857FA7">
              <w:rPr>
                <w:rFonts w:asciiTheme="minorHAnsi" w:hAnsiTheme="minorHAnsi" w:cstheme="minorHAnsi"/>
                <w:sz w:val="22"/>
                <w:szCs w:val="22"/>
              </w:rPr>
              <w:t>2(iii)</w:t>
            </w:r>
          </w:p>
        </w:tc>
        <w:tc>
          <w:tcPr>
            <w:tcW w:w="874" w:type="pct"/>
            <w:shd w:val="clear" w:color="auto" w:fill="auto"/>
          </w:tcPr>
          <w:p w14:paraId="294E0B0D"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03</w:t>
            </w:r>
          </w:p>
        </w:tc>
        <w:tc>
          <w:tcPr>
            <w:tcW w:w="844" w:type="pct"/>
            <w:shd w:val="clear" w:color="auto" w:fill="auto"/>
          </w:tcPr>
          <w:p w14:paraId="320AB7C8" w14:textId="4A3E9A1A" w:rsidR="00E33181" w:rsidRPr="00857FA7" w:rsidRDefault="000B3D9B" w:rsidP="00E33181">
            <w:pPr>
              <w:spacing w:after="0" w:line="240" w:lineRule="auto"/>
              <w:rPr>
                <w:rFonts w:asciiTheme="minorHAnsi" w:hAnsiTheme="minorHAnsi" w:cstheme="minorHAnsi"/>
              </w:rPr>
            </w:pPr>
            <w:r w:rsidRPr="00857FA7">
              <w:rPr>
                <w:rFonts w:asciiTheme="minorHAnsi" w:hAnsiTheme="minorHAnsi" w:cstheme="minorHAnsi"/>
              </w:rPr>
              <w:t>120 000 000</w:t>
            </w:r>
          </w:p>
        </w:tc>
      </w:tr>
    </w:tbl>
    <w:p w14:paraId="106A7DCE" w14:textId="77777777" w:rsidR="00E33181" w:rsidRPr="00857FA7" w:rsidRDefault="00E33181" w:rsidP="00E33181">
      <w:pPr>
        <w:spacing w:line="240" w:lineRule="auto"/>
        <w:rPr>
          <w:rFonts w:asciiTheme="minorHAnsi" w:hAnsiTheme="minorHAnsi" w:cstheme="minorHAnsi"/>
        </w:rPr>
      </w:pPr>
    </w:p>
    <w:p w14:paraId="0F5246CE" w14:textId="77777777" w:rsidR="00E33181" w:rsidRPr="00857FA7" w:rsidRDefault="00E33181" w:rsidP="00E33181">
      <w:pPr>
        <w:pStyle w:val="Point0"/>
        <w:spacing w:after="0" w:line="276" w:lineRule="auto"/>
        <w:jc w:val="both"/>
        <w:rPr>
          <w:rFonts w:asciiTheme="minorHAnsi" w:hAnsiTheme="minorHAnsi" w:cstheme="minorHAnsi"/>
        </w:rPr>
        <w:sectPr w:rsidR="00E33181" w:rsidRPr="00857FA7" w:rsidSect="00281980">
          <w:pgSz w:w="16839" w:h="11907" w:orient="landscape"/>
          <w:pgMar w:top="1134" w:right="1134" w:bottom="1134" w:left="1134" w:header="567" w:footer="567" w:gutter="0"/>
          <w:cols w:space="720"/>
          <w:docGrid w:linePitch="360"/>
        </w:sectPr>
      </w:pPr>
    </w:p>
    <w:p w14:paraId="27C849F6" w14:textId="125BA78F" w:rsidR="00B45865" w:rsidRPr="00857FA7" w:rsidRDefault="00B45865" w:rsidP="001951BD">
      <w:pPr>
        <w:pStyle w:val="Point0"/>
        <w:spacing w:after="0" w:line="276" w:lineRule="auto"/>
        <w:jc w:val="both"/>
        <w:rPr>
          <w:rFonts w:asciiTheme="minorHAnsi" w:hAnsiTheme="minorHAnsi" w:cstheme="minorHAnsi"/>
          <w:b/>
        </w:rPr>
      </w:pPr>
      <w:r w:rsidRPr="00857FA7">
        <w:rPr>
          <w:rFonts w:asciiTheme="minorHAnsi" w:hAnsiTheme="minorHAnsi" w:cstheme="minorHAnsi"/>
          <w:b/>
        </w:rPr>
        <w:lastRenderedPageBreak/>
        <w:t>2.1.</w:t>
      </w:r>
      <w:r w:rsidR="00776224" w:rsidRPr="00857FA7">
        <w:rPr>
          <w:rFonts w:asciiTheme="minorHAnsi" w:hAnsiTheme="minorHAnsi" w:cstheme="minorHAnsi"/>
          <w:b/>
        </w:rPr>
        <w:t>2</w:t>
      </w:r>
      <w:r w:rsidRPr="00857FA7">
        <w:rPr>
          <w:rFonts w:asciiTheme="minorHAnsi" w:hAnsiTheme="minorHAnsi" w:cstheme="minorHAnsi"/>
          <w:b/>
        </w:rPr>
        <w:t>.</w:t>
      </w:r>
      <w:r w:rsidR="00776224" w:rsidRPr="00857FA7">
        <w:rPr>
          <w:rFonts w:asciiTheme="minorHAnsi" w:hAnsiTheme="minorHAnsi" w:cstheme="minorHAnsi"/>
          <w:b/>
        </w:rPr>
        <w:t>2</w:t>
      </w:r>
      <w:r w:rsidRPr="00857FA7">
        <w:rPr>
          <w:rFonts w:asciiTheme="minorHAnsi" w:hAnsiTheme="minorHAnsi" w:cstheme="minorHAnsi"/>
          <w:b/>
        </w:rPr>
        <w:t>.</w:t>
      </w:r>
      <w:r w:rsidRPr="00857FA7">
        <w:rPr>
          <w:rFonts w:asciiTheme="minorHAnsi" w:hAnsiTheme="minorHAnsi" w:cstheme="minorHAnsi"/>
          <w:b/>
        </w:rPr>
        <w:tab/>
        <w:t>Cel szczegółowy</w:t>
      </w:r>
      <w:r w:rsidRPr="00857FA7">
        <w:rPr>
          <w:rFonts w:asciiTheme="minorHAnsi" w:hAnsiTheme="minorHAnsi" w:cstheme="minorHAnsi"/>
          <w:b/>
          <w:vertAlign w:val="superscript"/>
        </w:rPr>
        <w:footnoteReference w:id="21"/>
      </w:r>
      <w:r w:rsidRPr="00857FA7">
        <w:rPr>
          <w:rFonts w:asciiTheme="minorHAnsi" w:hAnsiTheme="minorHAnsi" w:cstheme="minorHAnsi"/>
          <w:b/>
        </w:rPr>
        <w:t xml:space="preserve"> CS (iv) Wspieranie przystosowania się do zmian klimatu i zapobiegania ryzyku związanemu z klęskami żywiołowymi i katastrofami, a także odporności, z</w:t>
      </w:r>
      <w:r w:rsidR="00976894" w:rsidRPr="00857FA7">
        <w:rPr>
          <w:rFonts w:asciiTheme="minorHAnsi" w:hAnsiTheme="minorHAnsi" w:cstheme="minorHAnsi"/>
          <w:b/>
        </w:rPr>
        <w:t> </w:t>
      </w:r>
      <w:r w:rsidRPr="00857FA7">
        <w:rPr>
          <w:rFonts w:asciiTheme="minorHAnsi" w:hAnsiTheme="minorHAnsi" w:cstheme="minorHAnsi"/>
          <w:b/>
        </w:rPr>
        <w:t>uwzględnieniem podejścia ekosystemowego</w:t>
      </w:r>
    </w:p>
    <w:p w14:paraId="69094CE0" w14:textId="74316EED" w:rsidR="00B45865" w:rsidRPr="00857FA7" w:rsidRDefault="00B45865" w:rsidP="00146C98">
      <w:pPr>
        <w:spacing w:after="0" w:line="276" w:lineRule="auto"/>
        <w:ind w:left="284" w:hanging="284"/>
        <w:jc w:val="both"/>
        <w:rPr>
          <w:rFonts w:asciiTheme="minorHAnsi" w:hAnsiTheme="minorHAnsi" w:cstheme="minorHAnsi"/>
        </w:rPr>
      </w:pPr>
      <w:r w:rsidRPr="00857FA7">
        <w:rPr>
          <w:rFonts w:asciiTheme="minorHAnsi" w:hAnsiTheme="minorHAnsi" w:cstheme="minorHAnsi"/>
        </w:rPr>
        <w:t>2.1.</w:t>
      </w:r>
      <w:r w:rsidR="00776224" w:rsidRPr="00857FA7">
        <w:rPr>
          <w:rFonts w:asciiTheme="minorHAnsi" w:hAnsiTheme="minorHAnsi" w:cstheme="minorHAnsi"/>
        </w:rPr>
        <w:t>2</w:t>
      </w:r>
      <w:r w:rsidRPr="00857FA7">
        <w:rPr>
          <w:rFonts w:asciiTheme="minorHAnsi" w:hAnsiTheme="minorHAnsi" w:cstheme="minorHAnsi"/>
        </w:rPr>
        <w:t>.</w:t>
      </w:r>
      <w:r w:rsidR="00776224" w:rsidRPr="00857FA7">
        <w:rPr>
          <w:rFonts w:asciiTheme="minorHAnsi" w:hAnsiTheme="minorHAnsi" w:cstheme="minorHAnsi"/>
        </w:rPr>
        <w:t>2</w:t>
      </w:r>
      <w:r w:rsidRPr="00857FA7">
        <w:rPr>
          <w:rFonts w:asciiTheme="minorHAnsi" w:hAnsiTheme="minorHAnsi" w:cstheme="minorHAnsi"/>
        </w:rPr>
        <w:t>.1.</w:t>
      </w:r>
      <w:r w:rsidRPr="00857FA7">
        <w:rPr>
          <w:rFonts w:asciiTheme="minorHAnsi" w:hAnsiTheme="minorHAnsi" w:cstheme="minorHAnsi"/>
        </w:rPr>
        <w:tab/>
        <w:t>Interwencje w ramach Funduszy</w:t>
      </w:r>
    </w:p>
    <w:p w14:paraId="24D71C59" w14:textId="77777777" w:rsidR="00B45865" w:rsidRPr="00857FA7" w:rsidRDefault="00B45865" w:rsidP="00146C98">
      <w:pPr>
        <w:spacing w:after="0" w:line="276" w:lineRule="auto"/>
        <w:ind w:left="426"/>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 (iii), (iv), (v), (vi) i (vii) rozporządzenia w sprawie wspólnych przepisów.</w:t>
      </w:r>
    </w:p>
    <w:p w14:paraId="6B67362E" w14:textId="77777777" w:rsidR="00B45865" w:rsidRPr="00857FA7" w:rsidRDefault="00B45865" w:rsidP="00146C98">
      <w:pPr>
        <w:spacing w:after="0" w:line="276" w:lineRule="auto"/>
        <w:ind w:left="426"/>
        <w:jc w:val="both"/>
        <w:rPr>
          <w:rFonts w:asciiTheme="minorHAnsi" w:hAnsiTheme="minorHAnsi" w:cstheme="minorHAnsi"/>
        </w:rPr>
      </w:pPr>
      <w:r w:rsidRPr="00857FA7">
        <w:rPr>
          <w:rFonts w:asciiTheme="minorHAnsi" w:hAnsiTheme="minorHAnsi" w:cstheme="minorHAnsi"/>
        </w:rPr>
        <w:t xml:space="preserve">Powiązane rodzaje działań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 rozporządzenia w sprawie wspólnych przepisów oraz art. 6 rozporządzenia w sprawie EFS+:</w:t>
      </w:r>
    </w:p>
    <w:p w14:paraId="2CDD1CE2" w14:textId="4BA2CD3A" w:rsidR="00B74EA0" w:rsidRPr="00857FA7" w:rsidRDefault="00B74EA0" w:rsidP="00B74EA0">
      <w:pPr>
        <w:pStyle w:val="Text1"/>
        <w:spacing w:after="0" w:line="276" w:lineRule="auto"/>
        <w:ind w:left="426"/>
        <w:jc w:val="both"/>
        <w:rPr>
          <w:rFonts w:asciiTheme="minorHAnsi" w:hAnsiTheme="minorHAnsi" w:cstheme="minorHAnsi"/>
        </w:rPr>
      </w:pPr>
    </w:p>
    <w:tbl>
      <w:tblPr>
        <w:tblStyle w:val="Tabela-Siatka"/>
        <w:tblW w:w="0" w:type="auto"/>
        <w:tblInd w:w="392" w:type="dxa"/>
        <w:tblLook w:val="04A0" w:firstRow="1" w:lastRow="0" w:firstColumn="1" w:lastColumn="0" w:noHBand="0" w:noVBand="1"/>
      </w:tblPr>
      <w:tblGrid>
        <w:gridCol w:w="9237"/>
      </w:tblGrid>
      <w:tr w:rsidR="00857FA7" w:rsidRPr="00857FA7" w14:paraId="3468B0EE" w14:textId="77777777" w:rsidTr="0032724E">
        <w:tc>
          <w:tcPr>
            <w:tcW w:w="9463" w:type="dxa"/>
          </w:tcPr>
          <w:p w14:paraId="76F55AEA" w14:textId="0C5CF4E5"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Pole tekstowe [8</w:t>
            </w:r>
            <w:r w:rsidR="0067301F" w:rsidRPr="00857FA7">
              <w:rPr>
                <w:rFonts w:asciiTheme="minorHAnsi" w:hAnsiTheme="minorHAnsi" w:cstheme="minorHAnsi"/>
              </w:rPr>
              <w:t> </w:t>
            </w:r>
            <w:r w:rsidRPr="00857FA7">
              <w:rPr>
                <w:rFonts w:asciiTheme="minorHAnsi" w:hAnsiTheme="minorHAnsi" w:cstheme="minorHAnsi"/>
              </w:rPr>
              <w:t>000]</w:t>
            </w:r>
          </w:p>
          <w:p w14:paraId="683C548A" w14:textId="7DE070D8" w:rsidR="0067301F" w:rsidRPr="00857FA7" w:rsidRDefault="0067301F" w:rsidP="003D5ECC">
            <w:pPr>
              <w:spacing w:after="0" w:line="276" w:lineRule="auto"/>
              <w:jc w:val="both"/>
              <w:rPr>
                <w:rFonts w:asciiTheme="minorHAnsi" w:hAnsiTheme="minorHAnsi" w:cstheme="minorHAnsi"/>
                <w:iCs/>
                <w:szCs w:val="24"/>
              </w:rPr>
            </w:pPr>
            <w:r w:rsidRPr="00857FA7">
              <w:rPr>
                <w:rFonts w:asciiTheme="minorHAnsi" w:hAnsiTheme="minorHAnsi" w:cstheme="minorHAnsi"/>
              </w:rPr>
              <w:t xml:space="preserve">Wsparcie zostanie przeznaczone na zwiększenie odporności miast na zagrożenia wynikające ze zmian klimatu, w tym </w:t>
            </w:r>
            <w:r w:rsidR="00146C98" w:rsidRPr="00857FA7">
              <w:rPr>
                <w:rFonts w:asciiTheme="minorHAnsi" w:hAnsiTheme="minorHAnsi" w:cstheme="minorHAnsi"/>
              </w:rPr>
              <w:t xml:space="preserve">m.in. </w:t>
            </w:r>
            <w:r w:rsidRPr="00857FA7">
              <w:rPr>
                <w:rFonts w:asciiTheme="minorHAnsi" w:hAnsiTheme="minorHAnsi" w:cstheme="minorHAnsi"/>
              </w:rPr>
              <w:t>udostępnianie przestrzeni publicznej zachowującej funkcje przyrodnicze.</w:t>
            </w:r>
          </w:p>
          <w:p w14:paraId="6D5AFD8F" w14:textId="6261F2D6" w:rsidR="00E972F4" w:rsidRPr="00857FA7" w:rsidRDefault="0067301F" w:rsidP="003D5ECC">
            <w:pPr>
              <w:spacing w:after="0" w:line="276" w:lineRule="auto"/>
              <w:jc w:val="both"/>
              <w:rPr>
                <w:rFonts w:asciiTheme="minorHAnsi" w:hAnsiTheme="minorHAnsi" w:cstheme="minorHAnsi"/>
              </w:rPr>
            </w:pPr>
            <w:r w:rsidRPr="00857FA7">
              <w:rPr>
                <w:rFonts w:asciiTheme="minorHAnsi" w:hAnsiTheme="minorHAnsi" w:cstheme="minorHAnsi"/>
              </w:rPr>
              <w:t xml:space="preserve">Interwencja ma na celu zmniejszenie podatności miast na niekorzystne zjawiska pogodowe oraz stworzenie warunków dla stabilnego rozwoju społeczno-gospodarczego w obliczu </w:t>
            </w:r>
            <w:proofErr w:type="spellStart"/>
            <w:r w:rsidRPr="00857FA7">
              <w:rPr>
                <w:rFonts w:asciiTheme="minorHAnsi" w:hAnsiTheme="minorHAnsi" w:cstheme="minorHAnsi"/>
              </w:rPr>
              <w:t>ryzyk</w:t>
            </w:r>
            <w:proofErr w:type="spellEnd"/>
            <w:r w:rsidRPr="00857FA7">
              <w:rPr>
                <w:rFonts w:asciiTheme="minorHAnsi" w:hAnsiTheme="minorHAnsi" w:cstheme="minorHAnsi"/>
              </w:rPr>
              <w:t xml:space="preserve"> związanych ze zmianami klimatu. </w:t>
            </w:r>
            <w:r w:rsidR="009B7CF1" w:rsidRPr="00857FA7">
              <w:rPr>
                <w:rFonts w:asciiTheme="minorHAnsi" w:hAnsiTheme="minorHAnsi" w:cstheme="minorHAnsi"/>
              </w:rPr>
              <w:t>Prowadzić do tego będzie zwiększanie powierzchni czynnych biologicznie i hydrologicznie na obszarach zurbanizowanych, poprzez rozwiązania oparte na ekosystemach i zasobach naturalnych obecnych i rozwijanych w miastach.</w:t>
            </w:r>
          </w:p>
          <w:p w14:paraId="578A0991" w14:textId="53D04C00" w:rsidR="00146C98" w:rsidRPr="00857FA7" w:rsidRDefault="00E972F4" w:rsidP="00146C98">
            <w:pPr>
              <w:spacing w:after="0" w:line="276" w:lineRule="auto"/>
              <w:jc w:val="both"/>
              <w:rPr>
                <w:rFonts w:asciiTheme="minorHAnsi" w:hAnsiTheme="minorHAnsi" w:cstheme="minorHAnsi"/>
              </w:rPr>
            </w:pPr>
            <w:r w:rsidRPr="00857FA7">
              <w:rPr>
                <w:rFonts w:asciiTheme="minorHAnsi" w:hAnsiTheme="minorHAnsi" w:cstheme="minorHAnsi"/>
              </w:rPr>
              <w:t>Wspierane działania adaptacyjne będą miały charakter spójnych i zintegrowanych przedsięwzięć</w:t>
            </w:r>
            <w:r w:rsidR="009B7CF1" w:rsidRPr="00857FA7">
              <w:rPr>
                <w:rFonts w:asciiTheme="minorHAnsi" w:hAnsiTheme="minorHAnsi" w:cstheme="minorHAnsi"/>
              </w:rPr>
              <w:t>,</w:t>
            </w:r>
            <w:r w:rsidRPr="00857FA7">
              <w:rPr>
                <w:rFonts w:asciiTheme="minorHAnsi" w:hAnsiTheme="minorHAnsi" w:cstheme="minorHAnsi"/>
              </w:rPr>
              <w:t xml:space="preserve"> kompleksowo oddziaływujących na dostosowanie </w:t>
            </w:r>
            <w:r w:rsidR="00931DD8">
              <w:rPr>
                <w:rFonts w:asciiTheme="minorHAnsi" w:hAnsiTheme="minorHAnsi" w:cstheme="minorHAnsi"/>
              </w:rPr>
              <w:t>miast</w:t>
            </w:r>
            <w:r w:rsidR="00931DD8" w:rsidRPr="00857FA7">
              <w:rPr>
                <w:rFonts w:asciiTheme="minorHAnsi" w:hAnsiTheme="minorHAnsi" w:cstheme="minorHAnsi"/>
              </w:rPr>
              <w:t xml:space="preserve"> </w:t>
            </w:r>
            <w:r w:rsidRPr="00857FA7">
              <w:rPr>
                <w:rFonts w:asciiTheme="minorHAnsi" w:hAnsiTheme="minorHAnsi" w:cstheme="minorHAnsi"/>
              </w:rPr>
              <w:t>do</w:t>
            </w:r>
            <w:r w:rsidR="00976894" w:rsidRPr="00857FA7">
              <w:rPr>
                <w:rFonts w:asciiTheme="minorHAnsi" w:hAnsiTheme="minorHAnsi" w:cstheme="minorHAnsi"/>
              </w:rPr>
              <w:t> </w:t>
            </w:r>
            <w:r w:rsidRPr="00857FA7">
              <w:rPr>
                <w:rFonts w:asciiTheme="minorHAnsi" w:hAnsiTheme="minorHAnsi" w:cstheme="minorHAnsi"/>
              </w:rPr>
              <w:t>ekstremalnych stanów pogodowych, rozwój zielonej oraz zielono-niebieskiej infrastruktury w miastach, zarządzani</w:t>
            </w:r>
            <w:r w:rsidR="00FF5CF2" w:rsidRPr="00857FA7">
              <w:rPr>
                <w:rFonts w:asciiTheme="minorHAnsi" w:hAnsiTheme="minorHAnsi" w:cstheme="minorHAnsi"/>
              </w:rPr>
              <w:t>e</w:t>
            </w:r>
            <w:r w:rsidRPr="00857FA7">
              <w:rPr>
                <w:rFonts w:asciiTheme="minorHAnsi" w:hAnsiTheme="minorHAnsi" w:cstheme="minorHAnsi"/>
              </w:rPr>
              <w:t xml:space="preserve"> wodami opadowymi </w:t>
            </w:r>
            <w:r w:rsidR="00FF5CF2" w:rsidRPr="00857FA7">
              <w:rPr>
                <w:rFonts w:asciiTheme="minorHAnsi" w:hAnsiTheme="minorHAnsi" w:cstheme="minorHAnsi"/>
              </w:rPr>
              <w:t xml:space="preserve">i roztopowymi, a także </w:t>
            </w:r>
            <w:r w:rsidRPr="00857FA7">
              <w:rPr>
                <w:rFonts w:asciiTheme="minorHAnsi" w:hAnsiTheme="minorHAnsi" w:cstheme="minorHAnsi"/>
              </w:rPr>
              <w:t>likwidacj</w:t>
            </w:r>
            <w:r w:rsidR="00FF5CF2" w:rsidRPr="00857FA7">
              <w:rPr>
                <w:rFonts w:asciiTheme="minorHAnsi" w:hAnsiTheme="minorHAnsi" w:cstheme="minorHAnsi"/>
              </w:rPr>
              <w:t>ę miejskich wysp ciepła</w:t>
            </w:r>
            <w:r w:rsidR="00F14FF6" w:rsidRPr="00857FA7">
              <w:rPr>
                <w:rFonts w:asciiTheme="minorHAnsi" w:eastAsia="Calibri" w:hAnsiTheme="minorHAnsi" w:cstheme="minorHAnsi"/>
                <w:sz w:val="22"/>
              </w:rPr>
              <w:t>.</w:t>
            </w:r>
          </w:p>
          <w:p w14:paraId="6D8430C2" w14:textId="56BE35E2" w:rsidR="0067301F" w:rsidRPr="00857FA7" w:rsidRDefault="0067301F" w:rsidP="003D5ECC">
            <w:pPr>
              <w:spacing w:after="0" w:line="276" w:lineRule="auto"/>
              <w:jc w:val="both"/>
              <w:rPr>
                <w:rFonts w:asciiTheme="minorHAnsi" w:hAnsiTheme="minorHAnsi" w:cstheme="minorHAnsi"/>
              </w:rPr>
            </w:pPr>
            <w:r w:rsidRPr="00857FA7">
              <w:rPr>
                <w:rFonts w:asciiTheme="minorHAnsi" w:hAnsiTheme="minorHAnsi" w:cstheme="minorHAnsi"/>
              </w:rPr>
              <w:t xml:space="preserve">Wsparcie zostanie przeznaczone na: </w:t>
            </w:r>
          </w:p>
          <w:p w14:paraId="034F81A2" w14:textId="01E185F5" w:rsidR="0067301F" w:rsidRPr="00857FA7" w:rsidRDefault="0067301F" w:rsidP="00165CAC">
            <w:pPr>
              <w:pStyle w:val="Akapitzlist"/>
              <w:numPr>
                <w:ilvl w:val="0"/>
                <w:numId w:val="71"/>
              </w:numPr>
              <w:tabs>
                <w:tab w:val="left" w:pos="796"/>
              </w:tabs>
              <w:spacing w:line="276" w:lineRule="auto"/>
              <w:ind w:left="796" w:hanging="436"/>
              <w:rPr>
                <w:rFonts w:asciiTheme="minorHAnsi" w:hAnsiTheme="minorHAnsi" w:cstheme="minorHAnsi"/>
              </w:rPr>
            </w:pPr>
            <w:r w:rsidRPr="00857FA7">
              <w:rPr>
                <w:rFonts w:asciiTheme="minorHAnsi" w:hAnsiTheme="minorHAnsi" w:cstheme="minorHAnsi"/>
              </w:rPr>
              <w:t>zagospodarowanie wód w zlewniach miejskich (systemy mające za</w:t>
            </w:r>
            <w:r w:rsidR="00976894" w:rsidRPr="00857FA7">
              <w:rPr>
                <w:rFonts w:asciiTheme="minorHAnsi" w:hAnsiTheme="minorHAnsi" w:cstheme="minorHAnsi"/>
              </w:rPr>
              <w:t> </w:t>
            </w:r>
            <w:r w:rsidRPr="00857FA7">
              <w:rPr>
                <w:rFonts w:asciiTheme="minorHAnsi" w:hAnsiTheme="minorHAnsi" w:cstheme="minorHAnsi"/>
              </w:rPr>
              <w:t xml:space="preserve">zadanie zapobieganie podtopieniom i </w:t>
            </w:r>
            <w:proofErr w:type="spellStart"/>
            <w:r w:rsidRPr="00857FA7">
              <w:rPr>
                <w:rFonts w:asciiTheme="minorHAnsi" w:hAnsiTheme="minorHAnsi" w:cstheme="minorHAnsi"/>
              </w:rPr>
              <w:t>zalaniom</w:t>
            </w:r>
            <w:proofErr w:type="spellEnd"/>
            <w:r w:rsidRPr="00857FA7">
              <w:rPr>
                <w:rFonts w:asciiTheme="minorHAnsi" w:hAnsiTheme="minorHAnsi" w:cstheme="minorHAnsi"/>
              </w:rPr>
              <w:t xml:space="preserve"> oraz ograniczanie skutków tych zjawisk, zwiększenie </w:t>
            </w:r>
            <w:r w:rsidR="003F0298" w:rsidRPr="00857FA7">
              <w:rPr>
                <w:rFonts w:asciiTheme="minorHAnsi" w:hAnsiTheme="minorHAnsi" w:cstheme="minorHAnsi"/>
              </w:rPr>
              <w:t>absorbcji gruntu</w:t>
            </w:r>
            <w:r w:rsidRPr="00857FA7">
              <w:rPr>
                <w:rFonts w:asciiTheme="minorHAnsi" w:hAnsiTheme="minorHAnsi" w:cstheme="minorHAnsi"/>
              </w:rPr>
              <w:t xml:space="preserve">, spowolnienie odpływu oraz retencjonowanie wody wraz z systemami jej dystrybucji </w:t>
            </w:r>
            <w:r w:rsidR="003F0298" w:rsidRPr="00857FA7">
              <w:rPr>
                <w:rFonts w:asciiTheme="minorHAnsi" w:hAnsiTheme="minorHAnsi" w:cstheme="minorHAnsi"/>
              </w:rPr>
              <w:t>podczas</w:t>
            </w:r>
            <w:r w:rsidRPr="00857FA7">
              <w:rPr>
                <w:rFonts w:asciiTheme="minorHAnsi" w:hAnsiTheme="minorHAnsi" w:cstheme="minorHAnsi"/>
              </w:rPr>
              <w:t xml:space="preserve"> suszy, co jest związane głównie z budową zrównoważonych systemów </w:t>
            </w:r>
            <w:r w:rsidR="00146C98" w:rsidRPr="00857FA7">
              <w:rPr>
                <w:rFonts w:asciiTheme="minorHAnsi" w:hAnsiTheme="minorHAnsi" w:cstheme="minorHAnsi"/>
              </w:rPr>
              <w:t xml:space="preserve">gospodarowania </w:t>
            </w:r>
            <w:r w:rsidRPr="00857FA7">
              <w:rPr>
                <w:rFonts w:asciiTheme="minorHAnsi" w:hAnsiTheme="minorHAnsi" w:cstheme="minorHAnsi"/>
              </w:rPr>
              <w:t xml:space="preserve">wodami opadowymi) oraz </w:t>
            </w:r>
          </w:p>
          <w:p w14:paraId="1C2CE0C5" w14:textId="79006CEB" w:rsidR="0067301F" w:rsidRPr="00857FA7" w:rsidRDefault="0067301F" w:rsidP="00165CAC">
            <w:pPr>
              <w:pStyle w:val="Akapitzlist"/>
              <w:numPr>
                <w:ilvl w:val="0"/>
                <w:numId w:val="71"/>
              </w:numPr>
              <w:tabs>
                <w:tab w:val="left" w:pos="796"/>
              </w:tabs>
              <w:spacing w:line="276" w:lineRule="auto"/>
              <w:ind w:left="796" w:hanging="436"/>
              <w:rPr>
                <w:rFonts w:asciiTheme="minorHAnsi" w:hAnsiTheme="minorHAnsi" w:cstheme="minorHAnsi"/>
              </w:rPr>
            </w:pPr>
            <w:r w:rsidRPr="00857FA7">
              <w:rPr>
                <w:rFonts w:asciiTheme="minorHAnsi" w:hAnsiTheme="minorHAnsi" w:cstheme="minorHAnsi"/>
              </w:rPr>
              <w:t>zakładanie zielono</w:t>
            </w:r>
            <w:r w:rsidR="00E972F4" w:rsidRPr="00857FA7">
              <w:rPr>
                <w:rFonts w:asciiTheme="minorHAnsi" w:hAnsiTheme="minorHAnsi" w:cstheme="minorHAnsi"/>
              </w:rPr>
              <w:t>-</w:t>
            </w:r>
            <w:r w:rsidRPr="00857FA7">
              <w:rPr>
                <w:rFonts w:asciiTheme="minorHAnsi" w:hAnsiTheme="minorHAnsi" w:cstheme="minorHAnsi"/>
              </w:rPr>
              <w:t>niebieskiej infrastruktury w mieś</w:t>
            </w:r>
            <w:r w:rsidR="00E972F4" w:rsidRPr="00857FA7">
              <w:rPr>
                <w:rFonts w:asciiTheme="minorHAnsi" w:hAnsiTheme="minorHAnsi" w:cstheme="minorHAnsi"/>
              </w:rPr>
              <w:t>cie</w:t>
            </w:r>
            <w:r w:rsidRPr="00857FA7">
              <w:rPr>
                <w:rFonts w:asciiTheme="minorHAnsi" w:hAnsiTheme="minorHAnsi" w:cstheme="minorHAnsi"/>
              </w:rPr>
              <w:t>.</w:t>
            </w:r>
          </w:p>
          <w:p w14:paraId="3B291664" w14:textId="77777777" w:rsidR="007A1EE1" w:rsidRPr="00671E12" w:rsidRDefault="007A1EE1" w:rsidP="007A1EE1">
            <w:pPr>
              <w:spacing w:after="0" w:line="276" w:lineRule="auto"/>
              <w:jc w:val="both"/>
              <w:rPr>
                <w:rFonts w:asciiTheme="minorHAnsi" w:hAnsiTheme="minorHAnsi" w:cstheme="minorHAnsi"/>
              </w:rPr>
            </w:pPr>
            <w:r w:rsidRPr="00D31F22">
              <w:rPr>
                <w:rFonts w:asciiTheme="minorHAnsi" w:hAnsiTheme="minorHAnsi" w:cstheme="minorHAnsi"/>
              </w:rPr>
              <w:t>Projekty związane z zagospodarowaniem wody opadowej będą realizowane w połączeniu z</w:t>
            </w:r>
            <w:r>
              <w:rPr>
                <w:rFonts w:asciiTheme="minorHAnsi" w:hAnsiTheme="minorHAnsi" w:cstheme="minorHAnsi"/>
              </w:rPr>
              <w:t> </w:t>
            </w:r>
            <w:r w:rsidRPr="00D31F22">
              <w:rPr>
                <w:rFonts w:asciiTheme="minorHAnsi" w:hAnsiTheme="minorHAnsi" w:cstheme="minorHAnsi"/>
              </w:rPr>
              <w:t xml:space="preserve">elementami, które </w:t>
            </w:r>
            <w:r>
              <w:rPr>
                <w:rFonts w:asciiTheme="minorHAnsi" w:hAnsiTheme="minorHAnsi" w:cstheme="minorHAnsi"/>
              </w:rPr>
              <w:t xml:space="preserve">– </w:t>
            </w:r>
            <w:r w:rsidRPr="00D31F22">
              <w:rPr>
                <w:rFonts w:asciiTheme="minorHAnsi" w:hAnsiTheme="minorHAnsi" w:cstheme="minorHAnsi"/>
              </w:rPr>
              <w:t xml:space="preserve">wszędzie gdzie to możliwe </w:t>
            </w:r>
            <w:r>
              <w:rPr>
                <w:rFonts w:asciiTheme="minorHAnsi" w:hAnsiTheme="minorHAnsi" w:cstheme="minorHAnsi"/>
              </w:rPr>
              <w:t xml:space="preserve">– </w:t>
            </w:r>
            <w:r w:rsidRPr="00D31F22">
              <w:rPr>
                <w:rFonts w:asciiTheme="minorHAnsi" w:hAnsiTheme="minorHAnsi" w:cstheme="minorHAnsi"/>
              </w:rPr>
              <w:t>mają na celu zatrzymanie wody w lokalnej zlewni miejskiej, możliwie blisko miejsca opadu.</w:t>
            </w:r>
            <w:r w:rsidRPr="00F76EAF">
              <w:rPr>
                <w:rFonts w:asciiTheme="minorHAnsi" w:hAnsiTheme="minorHAnsi" w:cstheme="minorHAnsi"/>
              </w:rPr>
              <w:t xml:space="preserve"> Niezbędnym elementem projektów będzie również zieleń, zielono-niebieska infrastruktura oraz rozwiązania oparte na przyrodzie.</w:t>
            </w:r>
          </w:p>
          <w:p w14:paraId="324CE0C2" w14:textId="14AEFA76" w:rsidR="007A1EE1" w:rsidRPr="00F76EAF" w:rsidRDefault="007A1EE1" w:rsidP="007A1EE1">
            <w:pPr>
              <w:spacing w:after="0" w:line="276" w:lineRule="auto"/>
              <w:jc w:val="both"/>
              <w:rPr>
                <w:rFonts w:asciiTheme="minorHAnsi" w:hAnsiTheme="minorHAnsi" w:cstheme="minorHAnsi"/>
              </w:rPr>
            </w:pPr>
            <w:r w:rsidRPr="00F76EAF">
              <w:rPr>
                <w:rFonts w:asciiTheme="minorHAnsi" w:hAnsiTheme="minorHAnsi" w:cstheme="minorHAnsi"/>
              </w:rPr>
              <w:t>Rolą wspieranej zielonej i niebieskiej infrastruktury będzie przede wszystkim zrównoważona gospodarka wodna, a także przeciwdziałanie skutkom suszy, w tym przeciwdziałanie zjawisku miejskiej wyspy ciepła.</w:t>
            </w:r>
          </w:p>
          <w:p w14:paraId="00B7B2E6" w14:textId="7130AD2C" w:rsidR="0067301F" w:rsidRPr="00857FA7" w:rsidRDefault="0067301F" w:rsidP="003D5ECC">
            <w:pPr>
              <w:spacing w:after="0" w:line="276" w:lineRule="auto"/>
              <w:jc w:val="both"/>
              <w:rPr>
                <w:rFonts w:asciiTheme="minorHAnsi" w:hAnsiTheme="minorHAnsi" w:cstheme="minorHAnsi"/>
              </w:rPr>
            </w:pPr>
            <w:r w:rsidRPr="00857FA7">
              <w:rPr>
                <w:rFonts w:asciiTheme="minorHAnsi" w:hAnsiTheme="minorHAnsi" w:cstheme="minorHAnsi"/>
              </w:rPr>
              <w:lastRenderedPageBreak/>
              <w:t>Wsparciem objęte będzie również opracowanie dokumentów planistycznych w zakresie adaptacji do zmian klimatu</w:t>
            </w:r>
            <w:r w:rsidR="00484ACA" w:rsidRPr="00857FA7">
              <w:rPr>
                <w:rFonts w:asciiTheme="minorHAnsi" w:hAnsiTheme="minorHAnsi" w:cstheme="minorHAnsi"/>
              </w:rPr>
              <w:t xml:space="preserve"> dla miast PW</w:t>
            </w:r>
            <w:r w:rsidR="005C2E6D" w:rsidRPr="00857FA7">
              <w:rPr>
                <w:rFonts w:asciiTheme="minorHAnsi" w:hAnsiTheme="minorHAnsi" w:cstheme="minorHAnsi"/>
              </w:rPr>
              <w:t>+</w:t>
            </w:r>
            <w:r w:rsidRPr="00857FA7">
              <w:rPr>
                <w:rFonts w:asciiTheme="minorHAnsi" w:hAnsiTheme="minorHAnsi" w:cstheme="minorHAnsi"/>
              </w:rPr>
              <w:t>.</w:t>
            </w:r>
          </w:p>
          <w:p w14:paraId="78850216" w14:textId="145971C5" w:rsidR="0067301F" w:rsidRDefault="0067301F" w:rsidP="003D5ECC">
            <w:pPr>
              <w:spacing w:after="0" w:line="276" w:lineRule="auto"/>
              <w:jc w:val="both"/>
              <w:rPr>
                <w:rFonts w:asciiTheme="minorHAnsi" w:hAnsiTheme="minorHAnsi" w:cstheme="minorHAnsi"/>
              </w:rPr>
            </w:pPr>
            <w:r w:rsidRPr="00857FA7">
              <w:rPr>
                <w:rFonts w:asciiTheme="minorHAnsi" w:hAnsiTheme="minorHAnsi" w:cstheme="minorHAnsi"/>
              </w:rPr>
              <w:t>Warunkiem otrzymania dofinansowania dla przedsięwzięć inwestycyjnych będzie posiadanie planu adapt</w:t>
            </w:r>
            <w:r w:rsidR="00F57330">
              <w:rPr>
                <w:rFonts w:asciiTheme="minorHAnsi" w:hAnsiTheme="minorHAnsi" w:cstheme="minorHAnsi"/>
              </w:rPr>
              <w:t>a</w:t>
            </w:r>
            <w:r w:rsidRPr="00857FA7">
              <w:rPr>
                <w:rFonts w:asciiTheme="minorHAnsi" w:hAnsiTheme="minorHAnsi" w:cstheme="minorHAnsi"/>
              </w:rPr>
              <w:t>cji do zmian klimatu lub co na</w:t>
            </w:r>
            <w:r w:rsidR="00F57330">
              <w:rPr>
                <w:rFonts w:asciiTheme="minorHAnsi" w:hAnsiTheme="minorHAnsi" w:cstheme="minorHAnsi"/>
              </w:rPr>
              <w:t>j</w:t>
            </w:r>
            <w:r w:rsidRPr="00857FA7">
              <w:rPr>
                <w:rFonts w:asciiTheme="minorHAnsi" w:hAnsiTheme="minorHAnsi" w:cstheme="minorHAnsi"/>
              </w:rPr>
              <w:t>mniej przystąpienie do opracowania tego dokum</w:t>
            </w:r>
            <w:r w:rsidR="00976894" w:rsidRPr="00857FA7">
              <w:rPr>
                <w:rFonts w:asciiTheme="minorHAnsi" w:hAnsiTheme="minorHAnsi" w:cstheme="minorHAnsi"/>
              </w:rPr>
              <w:t>en</w:t>
            </w:r>
            <w:r w:rsidRPr="00857FA7">
              <w:rPr>
                <w:rFonts w:asciiTheme="minorHAnsi" w:hAnsiTheme="minorHAnsi" w:cstheme="minorHAnsi"/>
              </w:rPr>
              <w:t>tu poparte stosowną uchwałą rady miasta.</w:t>
            </w:r>
          </w:p>
          <w:p w14:paraId="4DECCA40" w14:textId="127E8345" w:rsidR="007A1EE1" w:rsidRPr="0071787B" w:rsidRDefault="007A1EE1" w:rsidP="007A1EE1">
            <w:pPr>
              <w:spacing w:after="0" w:line="276" w:lineRule="auto"/>
              <w:jc w:val="both"/>
              <w:rPr>
                <w:rFonts w:asciiTheme="minorHAnsi" w:hAnsiTheme="minorHAnsi" w:cstheme="minorHAnsi"/>
              </w:rPr>
            </w:pPr>
            <w:r w:rsidRPr="0071787B">
              <w:rPr>
                <w:rFonts w:asciiTheme="minorHAnsi" w:hAnsiTheme="minorHAnsi" w:cstheme="minorHAnsi"/>
              </w:rPr>
              <w:t>W</w:t>
            </w:r>
            <w:r>
              <w:rPr>
                <w:rFonts w:asciiTheme="minorHAnsi" w:hAnsiTheme="minorHAnsi" w:cstheme="minorHAnsi"/>
              </w:rPr>
              <w:t xml:space="preserve"> przypadku miast, które nie posiadają planu adaptacji, w</w:t>
            </w:r>
            <w:r w:rsidRPr="0071787B">
              <w:rPr>
                <w:rFonts w:asciiTheme="minorHAnsi" w:hAnsiTheme="minorHAnsi" w:cstheme="minorHAnsi"/>
              </w:rPr>
              <w:t>arunkiem otrzymania dofinansowania dla przedsięwzięć inwestycyjnych będzie zapewnienie lub zobowiązanie do</w:t>
            </w:r>
            <w:r w:rsidR="00A911B1">
              <w:rPr>
                <w:rFonts w:asciiTheme="minorHAnsi" w:hAnsiTheme="minorHAnsi" w:cstheme="minorHAnsi"/>
              </w:rPr>
              <w:t> </w:t>
            </w:r>
            <w:r w:rsidRPr="0071787B">
              <w:rPr>
                <w:rFonts w:asciiTheme="minorHAnsi" w:hAnsiTheme="minorHAnsi" w:cstheme="minorHAnsi"/>
              </w:rPr>
              <w:t>zapewnienia aktywnego udziału społeczności lokalnej i innych interesariuszy w fazie planowania lub przygotowania projektu.</w:t>
            </w:r>
          </w:p>
          <w:p w14:paraId="4B00333C" w14:textId="720A2432" w:rsidR="007A1EE1" w:rsidRDefault="007A1EE1" w:rsidP="003D5ECC">
            <w:pPr>
              <w:spacing w:after="0" w:line="276" w:lineRule="auto"/>
              <w:jc w:val="both"/>
              <w:rPr>
                <w:rFonts w:asciiTheme="minorHAnsi" w:hAnsiTheme="minorHAnsi" w:cstheme="minorHAnsi"/>
              </w:rPr>
            </w:pPr>
            <w:r w:rsidRPr="0071787B">
              <w:rPr>
                <w:rFonts w:asciiTheme="minorHAnsi" w:hAnsiTheme="minorHAnsi" w:cstheme="minorHAnsi"/>
              </w:rPr>
              <w:t xml:space="preserve">Adaptacyjność projektu zostanie zapewniona na podstawie odpowiednio dobranych kryteriów wyboru projektów, a także wymaganego ich zakresu rzeczowego, w tym zastosowania zielono-niebieskiej infrastruktury oraz rozwiązań opartych na przyrodzie. </w:t>
            </w:r>
          </w:p>
          <w:p w14:paraId="21ADEEB5" w14:textId="0421771E" w:rsidR="0067301F" w:rsidRPr="00857FA7" w:rsidRDefault="00F14FF6" w:rsidP="003D5ECC">
            <w:pPr>
              <w:spacing w:after="0" w:line="276" w:lineRule="auto"/>
              <w:jc w:val="both"/>
              <w:rPr>
                <w:rFonts w:asciiTheme="minorHAnsi" w:hAnsiTheme="minorHAnsi" w:cstheme="minorHAnsi"/>
              </w:rPr>
            </w:pPr>
            <w:r w:rsidRPr="00857FA7">
              <w:rPr>
                <w:rFonts w:asciiTheme="minorHAnsi" w:hAnsiTheme="minorHAnsi" w:cstheme="minorHAnsi"/>
              </w:rPr>
              <w:t>I</w:t>
            </w:r>
            <w:r w:rsidR="0067301F" w:rsidRPr="00857FA7">
              <w:rPr>
                <w:rFonts w:asciiTheme="minorHAnsi" w:hAnsiTheme="minorHAnsi" w:cstheme="minorHAnsi"/>
              </w:rPr>
              <w:t>nterwencja nie będzie przeznaczona na przedsięwzięcia z zakresu mobilności miejskiej ani efektywności energetycznej.</w:t>
            </w:r>
          </w:p>
          <w:p w14:paraId="3FA7FA3E" w14:textId="2D74415A" w:rsidR="00527656" w:rsidRPr="000930BE" w:rsidRDefault="0067301F" w:rsidP="003D5ECC">
            <w:pPr>
              <w:spacing w:after="0" w:line="276" w:lineRule="auto"/>
              <w:jc w:val="both"/>
              <w:rPr>
                <w:rFonts w:asciiTheme="minorHAnsi" w:hAnsiTheme="minorHAnsi" w:cstheme="minorHAnsi"/>
              </w:rPr>
            </w:pPr>
            <w:r w:rsidRPr="00857FA7">
              <w:rPr>
                <w:rFonts w:asciiTheme="minorHAnsi" w:hAnsiTheme="minorHAnsi" w:cstheme="minorHAnsi"/>
              </w:rPr>
              <w:t>Rezultatem wsparcia będzie podniesienie odporności obszarów miejskich na zaobserwowaną zmienność i prognozowane zmiany klimatu. Wartością dodaną realizowanych inwestycji będzie również poprawa jakości życia mieszkańców dzięki zwiększeniu powierzchni i dostępności terenów zieleni</w:t>
            </w:r>
            <w:r w:rsidR="000930BE" w:rsidRPr="000930BE">
              <w:rPr>
                <w:rFonts w:asciiTheme="minorHAnsi" w:hAnsiTheme="minorHAnsi" w:cstheme="minorHAnsi"/>
              </w:rPr>
              <w:t>, odgrywających również istotną rolę w zachowaniu i ochronie różnorodności biologicznej.</w:t>
            </w:r>
          </w:p>
          <w:p w14:paraId="71967739" w14:textId="205F7A2B" w:rsidR="00C24A5E" w:rsidRPr="00857FA7" w:rsidRDefault="00C24A5E" w:rsidP="003D5ECC">
            <w:pPr>
              <w:spacing w:after="0" w:line="276" w:lineRule="auto"/>
              <w:jc w:val="both"/>
              <w:rPr>
                <w:rFonts w:asciiTheme="minorHAnsi" w:hAnsiTheme="minorHAnsi" w:cstheme="minorHAnsi"/>
              </w:rPr>
            </w:pPr>
            <w:r w:rsidRPr="00857FA7">
              <w:rPr>
                <w:rFonts w:asciiTheme="minorHAnsi" w:hAnsiTheme="minorHAnsi" w:cstheme="minorHAnsi"/>
                <w:szCs w:val="24"/>
              </w:rPr>
              <w:t>Rodzaje działań zostały ocenione jako zgodne z zasadą DNSH (ang. Do</w:t>
            </w:r>
            <w:r w:rsidRPr="00857FA7">
              <w:rPr>
                <w:rFonts w:asciiTheme="minorHAnsi" w:hAnsiTheme="minorHAnsi" w:cstheme="minorHAnsi"/>
                <w:i/>
                <w:szCs w:val="24"/>
              </w:rPr>
              <w:t xml:space="preserve"> No </w:t>
            </w:r>
            <w:proofErr w:type="spellStart"/>
            <w:r w:rsidRPr="00857FA7">
              <w:rPr>
                <w:rFonts w:asciiTheme="minorHAnsi" w:hAnsiTheme="minorHAnsi" w:cstheme="minorHAnsi"/>
                <w:i/>
                <w:szCs w:val="24"/>
              </w:rPr>
              <w:t>Significant</w:t>
            </w:r>
            <w:proofErr w:type="spellEnd"/>
            <w:r w:rsidRPr="00857FA7">
              <w:rPr>
                <w:rFonts w:asciiTheme="minorHAnsi" w:hAnsiTheme="minorHAnsi" w:cstheme="minorHAnsi"/>
                <w:i/>
                <w:szCs w:val="24"/>
              </w:rPr>
              <w:t xml:space="preserve"> </w:t>
            </w:r>
            <w:proofErr w:type="spellStart"/>
            <w:r w:rsidRPr="00857FA7">
              <w:rPr>
                <w:rFonts w:asciiTheme="minorHAnsi" w:hAnsiTheme="minorHAnsi" w:cstheme="minorHAnsi"/>
                <w:i/>
                <w:szCs w:val="24"/>
              </w:rPr>
              <w:t>Harm</w:t>
            </w:r>
            <w:proofErr w:type="spellEnd"/>
            <w:r w:rsidRPr="00857FA7">
              <w:rPr>
                <w:rFonts w:asciiTheme="minorHAnsi" w:hAnsiTheme="minorHAnsi" w:cstheme="minorHAnsi"/>
                <w:szCs w:val="24"/>
              </w:rPr>
              <w:t>, nie czyń poważnej szkody), ponieważ ze względu na swój charakter nie będą miały znaczącego negatywnego wpływu na środowisko.</w:t>
            </w:r>
          </w:p>
        </w:tc>
      </w:tr>
    </w:tbl>
    <w:p w14:paraId="2F58719B" w14:textId="77777777"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lastRenderedPageBreak/>
        <w:t xml:space="preserve">Główne grupy docelowe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(iii) rozporządzenia w sprawie wspólnych przepisów:</w:t>
      </w:r>
    </w:p>
    <w:tbl>
      <w:tblPr>
        <w:tblStyle w:val="Tabela-Siatka"/>
        <w:tblW w:w="0" w:type="auto"/>
        <w:tblInd w:w="392" w:type="dxa"/>
        <w:tblLook w:val="04A0" w:firstRow="1" w:lastRow="0" w:firstColumn="1" w:lastColumn="0" w:noHBand="0" w:noVBand="1"/>
      </w:tblPr>
      <w:tblGrid>
        <w:gridCol w:w="9237"/>
      </w:tblGrid>
      <w:tr w:rsidR="00857FA7" w:rsidRPr="00857FA7" w14:paraId="14B0D245" w14:textId="77777777" w:rsidTr="001D065D">
        <w:tc>
          <w:tcPr>
            <w:tcW w:w="9463" w:type="dxa"/>
          </w:tcPr>
          <w:p w14:paraId="65EC966E" w14:textId="77777777"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Pole tekstowe [1</w:t>
            </w:r>
            <w:r w:rsidR="0067301F" w:rsidRPr="00857FA7">
              <w:rPr>
                <w:rFonts w:asciiTheme="minorHAnsi" w:hAnsiTheme="minorHAnsi" w:cstheme="minorHAnsi"/>
              </w:rPr>
              <w:t> </w:t>
            </w:r>
            <w:r w:rsidRPr="00857FA7">
              <w:rPr>
                <w:rFonts w:asciiTheme="minorHAnsi" w:hAnsiTheme="minorHAnsi" w:cstheme="minorHAnsi"/>
              </w:rPr>
              <w:t>000]</w:t>
            </w:r>
          </w:p>
          <w:p w14:paraId="6F0B044C" w14:textId="6CE01B96" w:rsidR="00684419" w:rsidRPr="00857FA7" w:rsidRDefault="0067301F" w:rsidP="005020C3">
            <w:pPr>
              <w:spacing w:after="0" w:line="276" w:lineRule="auto"/>
              <w:jc w:val="both"/>
              <w:rPr>
                <w:rFonts w:asciiTheme="minorHAnsi" w:hAnsiTheme="minorHAnsi" w:cstheme="minorHAnsi"/>
              </w:rPr>
            </w:pPr>
            <w:r w:rsidRPr="00857FA7">
              <w:rPr>
                <w:rFonts w:asciiTheme="minorHAnsi" w:hAnsiTheme="minorHAnsi" w:cstheme="minorHAnsi"/>
              </w:rPr>
              <w:t>Mieszkańcy miast średnich tracących funkcje społeczno-gospodarcze</w:t>
            </w:r>
            <w:r w:rsidR="00684419" w:rsidRPr="00857FA7">
              <w:rPr>
                <w:rFonts w:asciiTheme="minorHAnsi" w:hAnsiTheme="minorHAnsi" w:cstheme="minorHAnsi"/>
              </w:rPr>
              <w:t xml:space="preserve"> oraz pozostałych</w:t>
            </w:r>
            <w:r w:rsidR="001D065D" w:rsidRPr="00857FA7">
              <w:rPr>
                <w:rFonts w:asciiTheme="minorHAnsi" w:hAnsiTheme="minorHAnsi" w:cstheme="minorHAnsi"/>
              </w:rPr>
              <w:t xml:space="preserve"> </w:t>
            </w:r>
            <w:r w:rsidR="00CC4F52" w:rsidRPr="00857FA7">
              <w:rPr>
                <w:rFonts w:asciiTheme="minorHAnsi" w:hAnsiTheme="minorHAnsi" w:cstheme="minorHAnsi"/>
              </w:rPr>
              <w:t xml:space="preserve">miast </w:t>
            </w:r>
            <w:proofErr w:type="spellStart"/>
            <w:r w:rsidR="00CC4F52" w:rsidRPr="00857FA7">
              <w:rPr>
                <w:rFonts w:asciiTheme="minorHAnsi" w:hAnsiTheme="minorHAnsi" w:cstheme="minorHAnsi"/>
              </w:rPr>
              <w:t>subregionaln</w:t>
            </w:r>
            <w:r w:rsidR="00395B39" w:rsidRPr="00857FA7">
              <w:rPr>
                <w:rFonts w:asciiTheme="minorHAnsi" w:hAnsiTheme="minorHAnsi" w:cstheme="minorHAnsi"/>
              </w:rPr>
              <w:t>ych</w:t>
            </w:r>
            <w:proofErr w:type="spellEnd"/>
            <w:r w:rsidR="00CC4F52" w:rsidRPr="00857FA7">
              <w:rPr>
                <w:rFonts w:asciiTheme="minorHAnsi" w:hAnsiTheme="minorHAnsi" w:cstheme="minorHAnsi"/>
              </w:rPr>
              <w:t xml:space="preserve"> </w:t>
            </w:r>
            <w:r w:rsidRPr="00857FA7">
              <w:rPr>
                <w:rFonts w:asciiTheme="minorHAnsi" w:hAnsiTheme="minorHAnsi" w:cstheme="minorHAnsi"/>
              </w:rPr>
              <w:t xml:space="preserve">z podregionów z najwyższą kumulacją </w:t>
            </w:r>
            <w:r w:rsidR="001D065D" w:rsidRPr="00857FA7">
              <w:rPr>
                <w:rFonts w:asciiTheme="minorHAnsi" w:hAnsiTheme="minorHAnsi" w:cstheme="minorHAnsi"/>
              </w:rPr>
              <w:t>gmin z</w:t>
            </w:r>
            <w:r w:rsidR="00CC4F52" w:rsidRPr="00857FA7">
              <w:rPr>
                <w:rFonts w:asciiTheme="minorHAnsi" w:hAnsiTheme="minorHAnsi" w:cstheme="minorHAnsi"/>
              </w:rPr>
              <w:t>marginaliz</w:t>
            </w:r>
            <w:r w:rsidR="001D065D" w:rsidRPr="00857FA7">
              <w:rPr>
                <w:rFonts w:asciiTheme="minorHAnsi" w:hAnsiTheme="minorHAnsi" w:cstheme="minorHAnsi"/>
              </w:rPr>
              <w:t>owanych</w:t>
            </w:r>
            <w:r w:rsidR="00CC4F52" w:rsidRPr="00857FA7">
              <w:rPr>
                <w:rFonts w:asciiTheme="minorHAnsi" w:hAnsiTheme="minorHAnsi" w:cstheme="minorHAnsi"/>
              </w:rPr>
              <w:t xml:space="preserve"> </w:t>
            </w:r>
            <w:r w:rsidRPr="00857FA7">
              <w:rPr>
                <w:rFonts w:asciiTheme="minorHAnsi" w:hAnsiTheme="minorHAnsi" w:cstheme="minorHAnsi"/>
              </w:rPr>
              <w:t xml:space="preserve">oraz </w:t>
            </w:r>
            <w:r w:rsidR="00684419" w:rsidRPr="00857FA7">
              <w:rPr>
                <w:rFonts w:asciiTheme="minorHAnsi" w:hAnsiTheme="minorHAnsi" w:cstheme="minorHAnsi"/>
              </w:rPr>
              <w:t xml:space="preserve">mieszkańcy </w:t>
            </w:r>
            <w:r w:rsidRPr="00857FA7">
              <w:rPr>
                <w:rFonts w:asciiTheme="minorHAnsi" w:hAnsiTheme="minorHAnsi" w:cstheme="minorHAnsi"/>
              </w:rPr>
              <w:t>miejscowości o statusie uzdrowiska lub obszaru ochrony uzdrowiskowej</w:t>
            </w:r>
            <w:r w:rsidR="00A05361" w:rsidRPr="00857FA7">
              <w:rPr>
                <w:rFonts w:asciiTheme="minorHAnsi" w:hAnsiTheme="minorHAnsi" w:cstheme="minorHAnsi"/>
              </w:rPr>
              <w:t>.</w:t>
            </w:r>
          </w:p>
        </w:tc>
      </w:tr>
    </w:tbl>
    <w:p w14:paraId="5E7F61E1" w14:textId="77777777"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Działania na rzecz zapewnienia równości, włączenia społecznego i niedyskryminacji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(iv) rozporządzenia w sprawie wspólnych przepisów i art. 6 rozporządzenia w sprawie EFS+</w:t>
      </w:r>
    </w:p>
    <w:tbl>
      <w:tblPr>
        <w:tblStyle w:val="Tabela-Siatka"/>
        <w:tblW w:w="0" w:type="auto"/>
        <w:tblInd w:w="392" w:type="dxa"/>
        <w:tblLook w:val="04A0" w:firstRow="1" w:lastRow="0" w:firstColumn="1" w:lastColumn="0" w:noHBand="0" w:noVBand="1"/>
      </w:tblPr>
      <w:tblGrid>
        <w:gridCol w:w="9237"/>
      </w:tblGrid>
      <w:tr w:rsidR="00857FA7" w:rsidRPr="00857FA7" w14:paraId="00E32D8E" w14:textId="77777777" w:rsidTr="00210F1A">
        <w:tc>
          <w:tcPr>
            <w:tcW w:w="9463" w:type="dxa"/>
          </w:tcPr>
          <w:p w14:paraId="28AB556A" w14:textId="77777777"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Pole tekstowe [2</w:t>
            </w:r>
            <w:r w:rsidR="0067301F" w:rsidRPr="00857FA7">
              <w:rPr>
                <w:rFonts w:asciiTheme="minorHAnsi" w:hAnsiTheme="minorHAnsi" w:cstheme="minorHAnsi"/>
              </w:rPr>
              <w:t> </w:t>
            </w:r>
            <w:r w:rsidRPr="00857FA7">
              <w:rPr>
                <w:rFonts w:asciiTheme="minorHAnsi" w:hAnsiTheme="minorHAnsi" w:cstheme="minorHAnsi"/>
              </w:rPr>
              <w:t>000]</w:t>
            </w:r>
          </w:p>
          <w:p w14:paraId="40B69599" w14:textId="59647275" w:rsidR="00EB1C12" w:rsidRPr="00EB1C12" w:rsidRDefault="00EB1C12" w:rsidP="00EB1C12">
            <w:pPr>
              <w:spacing w:before="0" w:line="276" w:lineRule="auto"/>
              <w:rPr>
                <w:rFonts w:asciiTheme="minorHAnsi" w:hAnsiTheme="minorHAnsi" w:cstheme="minorHAnsi"/>
                <w:szCs w:val="24"/>
              </w:rPr>
            </w:pPr>
            <w:r w:rsidRPr="00EB1C12">
              <w:rPr>
                <w:rFonts w:asciiTheme="minorHAnsi" w:hAnsiTheme="minorHAnsi" w:cstheme="minorHAnsi"/>
                <w:szCs w:val="24"/>
              </w:rPr>
              <w:t xml:space="preserve">Projekty będą zgodne z art. 9 CPR, który nakłada obowiązek podjęcia działań w celu zapobiegania wszelkiej dyskryminacji ze względu na płeć, rasę, lub pochodzenie etniczne, religię lub światopogląd, niepełnosprawność, wiek lub orientację seksualną. </w:t>
            </w:r>
          </w:p>
          <w:p w14:paraId="3795F4A3" w14:textId="3AFE188B" w:rsidR="00EB1C12" w:rsidRPr="00EB1C12" w:rsidRDefault="00EB1C12" w:rsidP="00EB1C12">
            <w:pPr>
              <w:spacing w:before="0" w:line="276" w:lineRule="auto"/>
              <w:rPr>
                <w:rFonts w:asciiTheme="minorHAnsi" w:hAnsiTheme="minorHAnsi" w:cstheme="minorHAnsi"/>
                <w:szCs w:val="24"/>
              </w:rPr>
            </w:pPr>
            <w:r w:rsidRPr="00EB1C12">
              <w:rPr>
                <w:rFonts w:asciiTheme="minorHAnsi" w:hAnsiTheme="minorHAnsi" w:cstheme="minorHAnsi"/>
                <w:szCs w:val="24"/>
              </w:rPr>
              <w:lastRenderedPageBreak/>
              <w:t xml:space="preserve">Projekty będą wybierane i realizowane zgodnie ze </w:t>
            </w:r>
            <w:r w:rsidRPr="00EB1C12">
              <w:rPr>
                <w:rFonts w:asciiTheme="minorHAnsi" w:hAnsiTheme="minorHAnsi" w:cstheme="minorHAnsi"/>
                <w:i/>
                <w:iCs/>
                <w:szCs w:val="24"/>
              </w:rPr>
              <w:t xml:space="preserve">Standardami dostępności oraz z </w:t>
            </w:r>
            <w:r w:rsidRPr="00EB1C12">
              <w:rPr>
                <w:rFonts w:asciiTheme="minorHAnsi" w:hAnsiTheme="minorHAnsi" w:cstheme="minorHAnsi"/>
                <w:szCs w:val="24"/>
              </w:rPr>
              <w:t>procedurami przestrzegania KPP i KPON. Zalecane będzie stosowanie postanowień Europejskiego Aktu o Dostępności.</w:t>
            </w:r>
          </w:p>
          <w:p w14:paraId="0ED6D3D4" w14:textId="438FB672" w:rsidR="00EB1C12" w:rsidRPr="00EB1C12" w:rsidRDefault="00EB1C12" w:rsidP="00EB1C12">
            <w:pPr>
              <w:spacing w:before="0" w:line="276" w:lineRule="auto"/>
              <w:rPr>
                <w:rFonts w:asciiTheme="minorHAnsi" w:hAnsiTheme="minorHAnsi" w:cstheme="minorHAnsi"/>
                <w:szCs w:val="24"/>
              </w:rPr>
            </w:pPr>
            <w:r w:rsidRPr="00EB1C12">
              <w:rPr>
                <w:rFonts w:asciiTheme="minorHAnsi" w:hAnsiTheme="minorHAnsi" w:cstheme="minorHAnsi"/>
                <w:szCs w:val="24"/>
              </w:rPr>
              <w:t>Realizacja zasad dotyczących niedyskryminacji jest obligatoryjna dla instytucji zaangażowanych we wdrażanie FEPW oraz beneficjentów Programu na podstawie umowy o dofinansowanie, która będzie zawierała klauzule o obligatoryjnym przestrzeganiu zasad równościowych. Nad realizacją zasad czuwać będzie koordynator ds. zasad równościowych w IZ. Przejawem realizacji zasad będzie m.in. stosowanie kryteriów wyboru projektów zobowiązujących do wykazania zgodności projektu z zasadami oraz klauzulą zakazującą wszelkiej dyskryminacji w korzystaniu z projektów przez użytkowników końcowych.</w:t>
            </w:r>
          </w:p>
          <w:p w14:paraId="628931D9" w14:textId="77777777" w:rsidR="00EB1C12" w:rsidRPr="00EB1C12" w:rsidRDefault="00EB1C12" w:rsidP="00EB1C12">
            <w:pPr>
              <w:spacing w:before="0" w:line="276" w:lineRule="auto"/>
              <w:rPr>
                <w:rFonts w:asciiTheme="minorHAnsi" w:hAnsiTheme="minorHAnsi" w:cstheme="minorHAnsi"/>
                <w:szCs w:val="24"/>
              </w:rPr>
            </w:pPr>
            <w:r w:rsidRPr="00EB1C12">
              <w:rPr>
                <w:rFonts w:asciiTheme="minorHAnsi" w:hAnsiTheme="minorHAnsi" w:cstheme="minorHAnsi"/>
                <w:szCs w:val="24"/>
              </w:rPr>
              <w:t>Ponadto w KM FEPW zostanie zapewniony udział m.in.: przedstawicieli organizacji pozarządowych działających na rzecz grup zagrożonych dyskryminacją.</w:t>
            </w:r>
          </w:p>
          <w:p w14:paraId="444A36C3" w14:textId="6D521306" w:rsidR="00EB1C12" w:rsidRPr="00EB1C12" w:rsidRDefault="00EB1C12" w:rsidP="00EB1C12">
            <w:pPr>
              <w:spacing w:before="0" w:line="276" w:lineRule="auto"/>
              <w:rPr>
                <w:rStyle w:val="q4iawc"/>
                <w:rFonts w:asciiTheme="minorHAnsi" w:hAnsiTheme="minorHAnsi" w:cstheme="minorHAnsi"/>
                <w:szCs w:val="24"/>
              </w:rPr>
            </w:pPr>
            <w:r w:rsidRPr="00EB1C12">
              <w:rPr>
                <w:rFonts w:asciiTheme="minorHAnsi" w:eastAsia="Calibri" w:hAnsiTheme="minorHAnsi" w:cstheme="minorHAnsi"/>
                <w:noProof/>
                <w:szCs w:val="24"/>
              </w:rPr>
              <w:t>Działnia z zakresu adaptacji do zmian klimatu mają na celu poprawę warunków i jakości życia mieszkańców miast. Przeciwdziałanie zagrożeniom związanym ze zmianami klimatycznymi w postaci racjonalnego i ekologicznego gospodrowania wodami opadowymi i rozptopowymi oraz inwestowania w zielono-niebieską infrastrukturę, podniesie paramety zdrowotne i komfort życia mieszkańców. Dbałość o środowisko naturalne oraz efektywne gospodarowanie zasobami przyrodniczymi na terenach zurbanizowanych długofalowo będzie zapobiegać wykluczeniu i marginalizacji  tych ośrodków i ich otoczenia, natomiast sprzyjać tworzeniu przestrzeni publicznej zachowującej funkcje przyrodnicze.</w:t>
            </w:r>
          </w:p>
          <w:p w14:paraId="57DAD326" w14:textId="7B56FAAB" w:rsidR="0067301F" w:rsidRPr="00857FA7" w:rsidRDefault="00EB1C12" w:rsidP="00EB1C12">
            <w:pPr>
              <w:spacing w:before="0" w:line="276" w:lineRule="auto"/>
              <w:jc w:val="both"/>
              <w:rPr>
                <w:rFonts w:asciiTheme="minorHAnsi" w:hAnsiTheme="minorHAnsi" w:cstheme="minorHAnsi"/>
              </w:rPr>
            </w:pPr>
            <w:r w:rsidRPr="00EB1C12">
              <w:rPr>
                <w:rStyle w:val="q4iawc"/>
                <w:rFonts w:asciiTheme="minorHAnsi" w:hAnsiTheme="minorHAnsi" w:cstheme="minorHAnsi"/>
                <w:szCs w:val="24"/>
              </w:rPr>
              <w:t xml:space="preserve">Poprzez zastosowanie standardu dostępności: architektonicznego i cyfrowego, zielono-niebieska infrastruktura będzie dostępna dla ogółu społeczeństwa, w tym </w:t>
            </w:r>
            <w:r w:rsidRPr="00EB1C12">
              <w:rPr>
                <w:rFonts w:asciiTheme="minorHAnsi" w:hAnsiTheme="minorHAnsi" w:cstheme="minorHAnsi"/>
                <w:szCs w:val="24"/>
              </w:rPr>
              <w:t xml:space="preserve">będzie odpowiadała także na specyficzne potrzeby osób w niekorzystnej sytuacji: kobiet, osób z </w:t>
            </w:r>
            <w:r w:rsidRPr="00EB1C12">
              <w:rPr>
                <w:rFonts w:asciiTheme="minorHAnsi" w:eastAsia="Calibri" w:hAnsiTheme="minorHAnsi" w:cstheme="minorHAnsi"/>
                <w:noProof/>
                <w:szCs w:val="24"/>
              </w:rPr>
              <w:t xml:space="preserve">niepełnosprawnościami, osób </w:t>
            </w:r>
            <w:r w:rsidR="00EE3197" w:rsidRPr="00EB1C12">
              <w:rPr>
                <w:rFonts w:asciiTheme="minorHAnsi" w:eastAsia="Calibri" w:hAnsiTheme="minorHAnsi" w:cstheme="minorHAnsi"/>
                <w:noProof/>
                <w:szCs w:val="24"/>
              </w:rPr>
              <w:t>st</w:t>
            </w:r>
            <w:r w:rsidR="00EE3197">
              <w:rPr>
                <w:rFonts w:asciiTheme="minorHAnsi" w:eastAsia="Calibri" w:hAnsiTheme="minorHAnsi" w:cstheme="minorHAnsi"/>
                <w:noProof/>
                <w:szCs w:val="24"/>
              </w:rPr>
              <w:t>ar</w:t>
            </w:r>
            <w:r w:rsidR="00EE3197" w:rsidRPr="00EB1C12">
              <w:rPr>
                <w:rFonts w:asciiTheme="minorHAnsi" w:eastAsia="Calibri" w:hAnsiTheme="minorHAnsi" w:cstheme="minorHAnsi"/>
                <w:noProof/>
                <w:szCs w:val="24"/>
              </w:rPr>
              <w:t>szych</w:t>
            </w:r>
            <w:r w:rsidRPr="00EB1C12">
              <w:rPr>
                <w:rFonts w:asciiTheme="minorHAnsi" w:eastAsia="Calibri" w:hAnsiTheme="minorHAnsi" w:cstheme="minorHAnsi"/>
                <w:noProof/>
                <w:szCs w:val="24"/>
              </w:rPr>
              <w:t xml:space="preserve">, </w:t>
            </w:r>
            <w:r w:rsidRPr="00EB1C12">
              <w:rPr>
                <w:rFonts w:asciiTheme="minorHAnsi" w:hAnsiTheme="minorHAnsi" w:cstheme="minorHAnsi"/>
                <w:szCs w:val="24"/>
              </w:rPr>
              <w:t>osób o ograniczonych możliwościach poruszania się, opiekunów z dziećmi czy osobami zależnymi.</w:t>
            </w:r>
          </w:p>
        </w:tc>
      </w:tr>
    </w:tbl>
    <w:p w14:paraId="7C0200DB" w14:textId="5C080999"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lastRenderedPageBreak/>
        <w:t xml:space="preserve">Wskazanie konkretnych terytoriów objętych wsparciem, z uwzględnieniem planowanego wykorzystania narzędzi terytorialnych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 rozporządzenia w sprawie wspólnych przepisów</w:t>
      </w:r>
    </w:p>
    <w:tbl>
      <w:tblPr>
        <w:tblStyle w:val="Tabela-Siatka"/>
        <w:tblW w:w="0" w:type="auto"/>
        <w:tblInd w:w="392" w:type="dxa"/>
        <w:tblLook w:val="04A0" w:firstRow="1" w:lastRow="0" w:firstColumn="1" w:lastColumn="0" w:noHBand="0" w:noVBand="1"/>
      </w:tblPr>
      <w:tblGrid>
        <w:gridCol w:w="9237"/>
      </w:tblGrid>
      <w:tr w:rsidR="00857FA7" w:rsidRPr="00857FA7" w14:paraId="21511180" w14:textId="77777777" w:rsidTr="00AB4272">
        <w:tc>
          <w:tcPr>
            <w:tcW w:w="9463" w:type="dxa"/>
          </w:tcPr>
          <w:p w14:paraId="0FE67454" w14:textId="77777777"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Pole tekstowe [2</w:t>
            </w:r>
            <w:r w:rsidR="0067301F" w:rsidRPr="00857FA7">
              <w:rPr>
                <w:rFonts w:asciiTheme="minorHAnsi" w:hAnsiTheme="minorHAnsi" w:cstheme="minorHAnsi"/>
              </w:rPr>
              <w:t> </w:t>
            </w:r>
            <w:r w:rsidRPr="00857FA7">
              <w:rPr>
                <w:rFonts w:asciiTheme="minorHAnsi" w:hAnsiTheme="minorHAnsi" w:cstheme="minorHAnsi"/>
              </w:rPr>
              <w:t>000]</w:t>
            </w:r>
          </w:p>
          <w:p w14:paraId="73E7DE89" w14:textId="3FDCD837" w:rsidR="0067301F" w:rsidRPr="00857FA7" w:rsidRDefault="0067301F" w:rsidP="00684419">
            <w:pPr>
              <w:spacing w:after="0" w:line="276" w:lineRule="auto"/>
              <w:jc w:val="both"/>
              <w:rPr>
                <w:rFonts w:asciiTheme="minorHAnsi" w:hAnsiTheme="minorHAnsi" w:cstheme="minorHAnsi"/>
              </w:rPr>
            </w:pPr>
            <w:r w:rsidRPr="00857FA7">
              <w:rPr>
                <w:rFonts w:asciiTheme="minorHAnsi" w:hAnsiTheme="minorHAnsi" w:cstheme="minorHAnsi"/>
              </w:rPr>
              <w:t xml:space="preserve">Obszary strategicznej interwencji - miasta średnie tracące funkcje społeczno- gospodarcze oraz </w:t>
            </w:r>
            <w:r w:rsidR="00684419" w:rsidRPr="00857FA7">
              <w:rPr>
                <w:rFonts w:asciiTheme="minorHAnsi" w:hAnsiTheme="minorHAnsi" w:cstheme="minorHAnsi"/>
              </w:rPr>
              <w:t xml:space="preserve">pozostałe </w:t>
            </w:r>
            <w:r w:rsidR="000D2FF0" w:rsidRPr="00857FA7">
              <w:rPr>
                <w:rFonts w:asciiTheme="minorHAnsi" w:hAnsiTheme="minorHAnsi" w:cstheme="minorHAnsi"/>
              </w:rPr>
              <w:t xml:space="preserve">miasta </w:t>
            </w:r>
            <w:proofErr w:type="spellStart"/>
            <w:r w:rsidR="000D2FF0" w:rsidRPr="00857FA7">
              <w:rPr>
                <w:rFonts w:asciiTheme="minorHAnsi" w:hAnsiTheme="minorHAnsi" w:cstheme="minorHAnsi"/>
              </w:rPr>
              <w:t>subregionalne</w:t>
            </w:r>
            <w:proofErr w:type="spellEnd"/>
            <w:r w:rsidR="000D2FF0" w:rsidRPr="00857FA7">
              <w:rPr>
                <w:rFonts w:asciiTheme="minorHAnsi" w:hAnsiTheme="minorHAnsi" w:cstheme="minorHAnsi"/>
              </w:rPr>
              <w:t xml:space="preserve"> z podregionów z najwyższą kumulacją gmin zmarginalizowanych (OSI) </w:t>
            </w:r>
            <w:r w:rsidRPr="00857FA7">
              <w:rPr>
                <w:rFonts w:asciiTheme="minorHAnsi" w:hAnsiTheme="minorHAnsi" w:cstheme="minorHAnsi"/>
              </w:rPr>
              <w:t>zlokalizowane na obszarze Polski Wschodniej (OSI) obejmującym NUTS2: lubelski, podkarpacki, podlaski, świętokrzyski, warmińsko-mazurski i mazowiecki regionalny.</w:t>
            </w:r>
          </w:p>
        </w:tc>
      </w:tr>
    </w:tbl>
    <w:p w14:paraId="3E192C59" w14:textId="609875C8"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Działania międzyregionalne, transgraniczne i transnarodowe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 rozporządzenia w sprawie wspólnych przepisów</w:t>
      </w:r>
    </w:p>
    <w:tbl>
      <w:tblPr>
        <w:tblStyle w:val="Tabela-Siatka"/>
        <w:tblW w:w="0" w:type="auto"/>
        <w:tblInd w:w="392" w:type="dxa"/>
        <w:tblLook w:val="04A0" w:firstRow="1" w:lastRow="0" w:firstColumn="1" w:lastColumn="0" w:noHBand="0" w:noVBand="1"/>
      </w:tblPr>
      <w:tblGrid>
        <w:gridCol w:w="9237"/>
      </w:tblGrid>
      <w:tr w:rsidR="00857FA7" w:rsidRPr="00857FA7" w14:paraId="01E8064F" w14:textId="77777777" w:rsidTr="00AB4272">
        <w:tc>
          <w:tcPr>
            <w:tcW w:w="9463" w:type="dxa"/>
          </w:tcPr>
          <w:p w14:paraId="673C112C" w14:textId="77777777"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Pole tekstowe [2</w:t>
            </w:r>
            <w:r w:rsidR="0067301F" w:rsidRPr="00857FA7">
              <w:rPr>
                <w:rFonts w:asciiTheme="minorHAnsi" w:hAnsiTheme="minorHAnsi" w:cstheme="minorHAnsi"/>
              </w:rPr>
              <w:t> </w:t>
            </w:r>
            <w:r w:rsidRPr="00857FA7">
              <w:rPr>
                <w:rFonts w:asciiTheme="minorHAnsi" w:hAnsiTheme="minorHAnsi" w:cstheme="minorHAnsi"/>
              </w:rPr>
              <w:t>000]</w:t>
            </w:r>
          </w:p>
          <w:p w14:paraId="5D5028BA" w14:textId="41005135" w:rsidR="00B03937" w:rsidRPr="00857FA7" w:rsidRDefault="00D2320C" w:rsidP="00CC4F52">
            <w:pPr>
              <w:spacing w:after="0" w:line="276" w:lineRule="auto"/>
              <w:jc w:val="both"/>
              <w:rPr>
                <w:rFonts w:asciiTheme="minorHAnsi" w:hAnsiTheme="minorHAnsi" w:cstheme="minorHAnsi"/>
              </w:rPr>
            </w:pPr>
            <w:r w:rsidRPr="00857FA7">
              <w:rPr>
                <w:rFonts w:asciiTheme="minorHAnsi" w:hAnsiTheme="minorHAnsi" w:cstheme="minorHAnsi"/>
              </w:rPr>
              <w:lastRenderedPageBreak/>
              <w:t xml:space="preserve">W ramach </w:t>
            </w:r>
            <w:r w:rsidR="00326773" w:rsidRPr="00857FA7">
              <w:rPr>
                <w:rFonts w:asciiTheme="minorHAnsi" w:hAnsiTheme="minorHAnsi" w:cstheme="minorHAnsi"/>
              </w:rPr>
              <w:t xml:space="preserve">interwencji </w:t>
            </w:r>
            <w:r w:rsidRPr="00857FA7">
              <w:rPr>
                <w:rFonts w:asciiTheme="minorHAnsi" w:hAnsiTheme="minorHAnsi" w:cstheme="minorHAnsi"/>
              </w:rPr>
              <w:t xml:space="preserve">przewidziano wsparcie zdolności administracyjnych </w:t>
            </w:r>
            <w:r w:rsidR="00CC4F52" w:rsidRPr="00857FA7">
              <w:rPr>
                <w:rFonts w:asciiTheme="minorHAnsi" w:hAnsiTheme="minorHAnsi" w:cstheme="minorHAnsi"/>
              </w:rPr>
              <w:t xml:space="preserve">ww. miast </w:t>
            </w:r>
            <w:r w:rsidRPr="00857FA7">
              <w:rPr>
                <w:rFonts w:asciiTheme="minorHAnsi" w:hAnsiTheme="minorHAnsi" w:cstheme="minorHAnsi"/>
              </w:rPr>
              <w:t>w</w:t>
            </w:r>
            <w:r w:rsidR="00855B7D" w:rsidRPr="00857FA7">
              <w:rPr>
                <w:rFonts w:asciiTheme="minorHAnsi" w:hAnsiTheme="minorHAnsi" w:cstheme="minorHAnsi"/>
              </w:rPr>
              <w:t> </w:t>
            </w:r>
            <w:r w:rsidRPr="00857FA7">
              <w:rPr>
                <w:rFonts w:asciiTheme="minorHAnsi" w:hAnsiTheme="minorHAnsi" w:cstheme="minorHAnsi"/>
              </w:rPr>
              <w:t>zakresie planowania i realizacji działań adaptacyjnych.</w:t>
            </w:r>
          </w:p>
          <w:p w14:paraId="667AFE75" w14:textId="44382762" w:rsidR="00904EED" w:rsidRDefault="0028795E" w:rsidP="00E14409">
            <w:pPr>
              <w:spacing w:after="0" w:line="276" w:lineRule="auto"/>
              <w:jc w:val="both"/>
              <w:rPr>
                <w:rFonts w:asciiTheme="minorHAnsi" w:hAnsiTheme="minorHAnsi" w:cstheme="minorHAnsi"/>
              </w:rPr>
            </w:pPr>
            <w:r w:rsidRPr="00857FA7">
              <w:rPr>
                <w:rFonts w:asciiTheme="minorHAnsi" w:hAnsiTheme="minorHAnsi" w:cstheme="minorHAnsi"/>
              </w:rPr>
              <w:t>Ze względu na uwarunkowania geograficzne potencjalnych beneficjentów oraz specyfikę planowanych do wdrażania przedsięwzięć przewiduje się możliwość realizacji działań międzyregionalnych, transgranicznych lub transnarodowych, jak również włączenie się w</w:t>
            </w:r>
            <w:r w:rsidR="00855B7D" w:rsidRPr="00857FA7">
              <w:rPr>
                <w:rFonts w:asciiTheme="minorHAnsi" w:hAnsiTheme="minorHAnsi" w:cstheme="minorHAnsi"/>
              </w:rPr>
              <w:t> </w:t>
            </w:r>
            <w:r w:rsidRPr="00857FA7">
              <w:rPr>
                <w:rFonts w:asciiTheme="minorHAnsi" w:hAnsiTheme="minorHAnsi" w:cstheme="minorHAnsi"/>
              </w:rPr>
              <w:t>inicjatywy o takim charakterze - przede wszystkim w ramach wymiany wiedzy i</w:t>
            </w:r>
            <w:r w:rsidR="00855B7D" w:rsidRPr="00857FA7">
              <w:rPr>
                <w:rFonts w:asciiTheme="minorHAnsi" w:hAnsiTheme="minorHAnsi" w:cstheme="minorHAnsi"/>
              </w:rPr>
              <w:t> </w:t>
            </w:r>
            <w:r w:rsidRPr="00857FA7">
              <w:rPr>
                <w:rFonts w:asciiTheme="minorHAnsi" w:hAnsiTheme="minorHAnsi" w:cstheme="minorHAnsi"/>
              </w:rPr>
              <w:t>doświadczeń z zakresu zarządzania projektami, wsparcia w przygotowaniu i wdrażaniu wartościowych przedsięwzięć, wymiany i popularyzacji dobrych praktyk.</w:t>
            </w:r>
          </w:p>
          <w:p w14:paraId="6215B6A5" w14:textId="55CAD9B8" w:rsidR="00237B0B" w:rsidRPr="00F51135" w:rsidRDefault="00237B0B" w:rsidP="00237B0B">
            <w:pPr>
              <w:spacing w:after="0" w:line="276" w:lineRule="auto"/>
              <w:jc w:val="both"/>
              <w:rPr>
                <w:rFonts w:asciiTheme="minorHAnsi" w:hAnsiTheme="minorHAnsi" w:cstheme="minorHAnsi"/>
              </w:rPr>
            </w:pPr>
            <w:r w:rsidRPr="00F51135">
              <w:rPr>
                <w:rFonts w:asciiTheme="minorHAnsi" w:hAnsiTheme="minorHAnsi" w:cstheme="minorHAnsi"/>
              </w:rPr>
              <w:t xml:space="preserve">Ponadto w ramach działania przewiduje się współpracę z JASPERS – udział ekspertów ww. Inicjatywy umożliwi wymianę doświadczeń z innych krajów UE i będzie okazją do nawiązania współpracy z partnerami z innych krajów członkowskich UE. Przewiduje się także wymianę doświadczeń w formie wizyt studyjnych, udział beneficjentów w konferencjach i spotkaniach z ekspertami z innych krajów członkowskich UE. Głównym kryterium doboru partnerów powinna być wielkość miasta i charakter wyzwań z zakresu adaptacji jakie stoją przed miastem korzystającym ze wsparcia FEPW. </w:t>
            </w:r>
          </w:p>
          <w:p w14:paraId="0120CAEE" w14:textId="1C8248E5" w:rsidR="00237B0B" w:rsidRPr="00857FA7" w:rsidRDefault="00237B0B" w:rsidP="00E14409">
            <w:pPr>
              <w:spacing w:after="0" w:line="276" w:lineRule="auto"/>
              <w:jc w:val="both"/>
              <w:rPr>
                <w:rFonts w:asciiTheme="minorHAnsi" w:hAnsiTheme="minorHAnsi" w:cstheme="minorHAnsi"/>
              </w:rPr>
            </w:pPr>
            <w:r w:rsidRPr="00F51135">
              <w:rPr>
                <w:rFonts w:asciiTheme="minorHAnsi" w:hAnsiTheme="minorHAnsi" w:cstheme="minorHAnsi"/>
              </w:rPr>
              <w:t>Możliwa będzie wymiana doświadczeń na temat działań adaptacyjnych do zmian klimatu pomiędzy miastami w ramach funkcjonujących inicjatyw miast partnerskich, w tym miast zarówno z państw członkowskich UE jak i krajów trzecich oraz nawiązywanie nowych partnerstw, w szczególności w związku z planowaniem, wdrażaniem i promowaniem działań na rzecz ochrony środowiska w miastach i adaptacji miast do zmian klimatu.</w:t>
            </w:r>
          </w:p>
          <w:p w14:paraId="66C72BCB" w14:textId="63C62A0A" w:rsidR="00E14409" w:rsidRPr="00857FA7" w:rsidRDefault="0028795E" w:rsidP="00855B7D">
            <w:pPr>
              <w:spacing w:after="0" w:line="276" w:lineRule="auto"/>
              <w:jc w:val="both"/>
              <w:rPr>
                <w:rFonts w:asciiTheme="minorHAnsi" w:hAnsiTheme="minorHAnsi" w:cstheme="minorHAnsi"/>
                <w:szCs w:val="24"/>
              </w:rPr>
            </w:pPr>
            <w:r w:rsidRPr="00857FA7">
              <w:rPr>
                <w:rFonts w:asciiTheme="minorHAnsi" w:hAnsiTheme="minorHAnsi" w:cstheme="minorHAnsi"/>
              </w:rPr>
              <w:t>Działania szkoleniowe i informacyjne m.in o charakterze transgranicznym i</w:t>
            </w:r>
            <w:r w:rsidR="00855B7D" w:rsidRPr="00857FA7">
              <w:rPr>
                <w:rFonts w:asciiTheme="minorHAnsi" w:hAnsiTheme="minorHAnsi" w:cstheme="minorHAnsi"/>
              </w:rPr>
              <w:t> </w:t>
            </w:r>
            <w:r w:rsidRPr="00857FA7">
              <w:rPr>
                <w:rFonts w:asciiTheme="minorHAnsi" w:hAnsiTheme="minorHAnsi" w:cstheme="minorHAnsi"/>
              </w:rPr>
              <w:t>transnarodowym, takie jak szkolenia, konferencje, seminaria, webinaria, konsultacje z</w:t>
            </w:r>
            <w:r w:rsidR="00855B7D" w:rsidRPr="00857FA7">
              <w:rPr>
                <w:rFonts w:asciiTheme="minorHAnsi" w:hAnsiTheme="minorHAnsi" w:cstheme="minorHAnsi"/>
              </w:rPr>
              <w:t> </w:t>
            </w:r>
            <w:r w:rsidRPr="00857FA7">
              <w:rPr>
                <w:rFonts w:asciiTheme="minorHAnsi" w:hAnsiTheme="minorHAnsi" w:cstheme="minorHAnsi"/>
              </w:rPr>
              <w:t xml:space="preserve"> ekspertami z instytucji realizujących analogiczne przedsięwzięcia pozwolą na po</w:t>
            </w:r>
            <w:r w:rsidR="007E229A" w:rsidRPr="00857FA7">
              <w:rPr>
                <w:rFonts w:asciiTheme="minorHAnsi" w:hAnsiTheme="minorHAnsi" w:cstheme="minorHAnsi"/>
              </w:rPr>
              <w:t>d</w:t>
            </w:r>
            <w:r w:rsidRPr="00857FA7">
              <w:rPr>
                <w:rFonts w:asciiTheme="minorHAnsi" w:hAnsiTheme="minorHAnsi" w:cstheme="minorHAnsi"/>
              </w:rPr>
              <w:t>noszeni</w:t>
            </w:r>
            <w:r w:rsidR="007E229A" w:rsidRPr="00857FA7">
              <w:rPr>
                <w:rFonts w:asciiTheme="minorHAnsi" w:hAnsiTheme="minorHAnsi" w:cstheme="minorHAnsi"/>
              </w:rPr>
              <w:t>e</w:t>
            </w:r>
            <w:r w:rsidRPr="00857FA7">
              <w:rPr>
                <w:rFonts w:asciiTheme="minorHAnsi" w:hAnsiTheme="minorHAnsi" w:cstheme="minorHAnsi"/>
              </w:rPr>
              <w:t xml:space="preserve"> kwalifikacji i kompetencji kadr w zakresie sprawnego wdra</w:t>
            </w:r>
            <w:r w:rsidR="007E229A" w:rsidRPr="00857FA7">
              <w:rPr>
                <w:rFonts w:asciiTheme="minorHAnsi" w:hAnsiTheme="minorHAnsi" w:cstheme="minorHAnsi"/>
              </w:rPr>
              <w:t>żania wartościowych interwencji</w:t>
            </w:r>
            <w:r w:rsidRPr="00857FA7">
              <w:rPr>
                <w:rFonts w:asciiTheme="minorHAnsi" w:hAnsiTheme="minorHAnsi" w:cstheme="minorHAnsi"/>
              </w:rPr>
              <w:t>, b</w:t>
            </w:r>
            <w:r w:rsidR="007E229A" w:rsidRPr="00857FA7">
              <w:rPr>
                <w:rFonts w:asciiTheme="minorHAnsi" w:hAnsiTheme="minorHAnsi" w:cstheme="minorHAnsi"/>
              </w:rPr>
              <w:t>ędą też miały walor edukacyjny.</w:t>
            </w:r>
            <w:r w:rsidRPr="00857FA7">
              <w:rPr>
                <w:rFonts w:asciiTheme="minorHAnsi" w:hAnsiTheme="minorHAnsi" w:cstheme="minorHAnsi"/>
              </w:rPr>
              <w:t xml:space="preserve"> </w:t>
            </w:r>
            <w:r w:rsidR="007E229A" w:rsidRPr="00857FA7">
              <w:rPr>
                <w:rFonts w:asciiTheme="minorHAnsi" w:hAnsiTheme="minorHAnsi" w:cstheme="minorHAnsi"/>
              </w:rPr>
              <w:t>K</w:t>
            </w:r>
            <w:r w:rsidRPr="00857FA7">
              <w:rPr>
                <w:rFonts w:asciiTheme="minorHAnsi" w:hAnsiTheme="minorHAnsi" w:cstheme="minorHAnsi"/>
              </w:rPr>
              <w:t>ampanie promocyjno-informacyjne skupią się m.in. na ponoszeniu świadomości ekologicznej mieszkańców stref przygranicznych, ale i społeczności międzynarodowej.</w:t>
            </w:r>
          </w:p>
        </w:tc>
      </w:tr>
    </w:tbl>
    <w:p w14:paraId="3D46A5F8" w14:textId="77777777"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lastRenderedPageBreak/>
        <w:t xml:space="preserve">Planowane wykorzystanie instrumentów finansowych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(vii) rozporządzenia w sprawie wspólnych przepisów</w:t>
      </w:r>
    </w:p>
    <w:tbl>
      <w:tblPr>
        <w:tblStyle w:val="Tabela-Siatka"/>
        <w:tblW w:w="0" w:type="auto"/>
        <w:tblInd w:w="392" w:type="dxa"/>
        <w:tblLook w:val="04A0" w:firstRow="1" w:lastRow="0" w:firstColumn="1" w:lastColumn="0" w:noHBand="0" w:noVBand="1"/>
      </w:tblPr>
      <w:tblGrid>
        <w:gridCol w:w="9237"/>
      </w:tblGrid>
      <w:tr w:rsidR="00857FA7" w:rsidRPr="00857FA7" w14:paraId="4610F4C7" w14:textId="77777777" w:rsidTr="00AB4272">
        <w:tc>
          <w:tcPr>
            <w:tcW w:w="9463" w:type="dxa"/>
          </w:tcPr>
          <w:p w14:paraId="5DAD66B1" w14:textId="77777777"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Pole tekstowe [1</w:t>
            </w:r>
            <w:r w:rsidR="0067301F" w:rsidRPr="00857FA7">
              <w:rPr>
                <w:rFonts w:asciiTheme="minorHAnsi" w:hAnsiTheme="minorHAnsi" w:cstheme="minorHAnsi"/>
              </w:rPr>
              <w:t> </w:t>
            </w:r>
            <w:r w:rsidRPr="00857FA7">
              <w:rPr>
                <w:rFonts w:asciiTheme="minorHAnsi" w:hAnsiTheme="minorHAnsi" w:cstheme="minorHAnsi"/>
              </w:rPr>
              <w:t>000]</w:t>
            </w:r>
          </w:p>
          <w:p w14:paraId="4B5534BB" w14:textId="13BBEF14" w:rsidR="007A1EE1" w:rsidRPr="0071787B" w:rsidRDefault="007A1EE1" w:rsidP="007A1EE1">
            <w:pPr>
              <w:spacing w:after="0" w:line="276" w:lineRule="auto"/>
              <w:jc w:val="both"/>
              <w:rPr>
                <w:rFonts w:asciiTheme="minorHAnsi" w:hAnsiTheme="minorHAnsi" w:cstheme="minorHAnsi"/>
              </w:rPr>
            </w:pPr>
            <w:r w:rsidRPr="0071787B">
              <w:rPr>
                <w:rFonts w:asciiTheme="minorHAnsi" w:hAnsiTheme="minorHAnsi" w:cstheme="minorHAnsi"/>
              </w:rPr>
              <w:t>Biorąc pod uwagę charakter inwestycji (publiczny, niedochodowy), oraz beneficjentów (podmioty publiczne, MSTFS-G) przewidziano zastosowanie wyłącznie wsparcia dotacyjnego.  Wsparcie ma przyczynić się do osiągnięcia efektów społecznych i środowiskowych.</w:t>
            </w:r>
          </w:p>
          <w:p w14:paraId="3347EC2E" w14:textId="7C4E96F8" w:rsidR="007A1EE1" w:rsidRDefault="007A1EE1" w:rsidP="003D5ECC">
            <w:pPr>
              <w:spacing w:after="0" w:line="276" w:lineRule="auto"/>
              <w:jc w:val="both"/>
              <w:rPr>
                <w:rFonts w:asciiTheme="minorHAnsi" w:hAnsiTheme="minorHAnsi" w:cstheme="minorHAnsi"/>
              </w:rPr>
            </w:pPr>
            <w:r w:rsidRPr="0071787B">
              <w:rPr>
                <w:rFonts w:asciiTheme="minorHAnsi" w:hAnsiTheme="minorHAnsi" w:cstheme="minorHAnsi"/>
              </w:rPr>
              <w:t>Wsparcie nie jest przeznaczone na działalność gospodarczą, nie jest ukierunkowane na</w:t>
            </w:r>
            <w:r w:rsidR="00A911B1">
              <w:rPr>
                <w:rFonts w:asciiTheme="minorHAnsi" w:hAnsiTheme="minorHAnsi" w:cstheme="minorHAnsi"/>
              </w:rPr>
              <w:t> </w:t>
            </w:r>
            <w:r w:rsidRPr="0071787B">
              <w:rPr>
                <w:rFonts w:asciiTheme="minorHAnsi" w:hAnsiTheme="minorHAnsi" w:cstheme="minorHAnsi"/>
              </w:rPr>
              <w:t>osiąganie zysku. Zrealizowane w ramach wsparcia inwestycje nie będą generowały co</w:t>
            </w:r>
            <w:r w:rsidR="00A911B1">
              <w:rPr>
                <w:rFonts w:asciiTheme="minorHAnsi" w:hAnsiTheme="minorHAnsi" w:cstheme="minorHAnsi"/>
              </w:rPr>
              <w:t> </w:t>
            </w:r>
            <w:r w:rsidRPr="0071787B">
              <w:rPr>
                <w:rFonts w:asciiTheme="minorHAnsi" w:hAnsiTheme="minorHAnsi" w:cstheme="minorHAnsi"/>
              </w:rPr>
              <w:t>do</w:t>
            </w:r>
            <w:r w:rsidR="00A911B1">
              <w:rPr>
                <w:rFonts w:asciiTheme="minorHAnsi" w:hAnsiTheme="minorHAnsi" w:cstheme="minorHAnsi"/>
              </w:rPr>
              <w:t> </w:t>
            </w:r>
            <w:r w:rsidRPr="0071787B">
              <w:rPr>
                <w:rFonts w:asciiTheme="minorHAnsi" w:hAnsiTheme="minorHAnsi" w:cstheme="minorHAnsi"/>
              </w:rPr>
              <w:t>zasady dochodów ani przychodów, zaś w przypadku generowania przychodów, będą one wykorzystanie co najwyżej na pokrycie części kosztów eksploatacyjnych.</w:t>
            </w:r>
          </w:p>
          <w:p w14:paraId="5A59E772" w14:textId="7EF8BB57" w:rsidR="0067301F" w:rsidRPr="00857FA7" w:rsidRDefault="0067301F" w:rsidP="00326773">
            <w:pPr>
              <w:spacing w:after="0" w:line="276" w:lineRule="auto"/>
              <w:jc w:val="both"/>
              <w:rPr>
                <w:rFonts w:asciiTheme="minorHAnsi" w:hAnsiTheme="minorHAnsi" w:cstheme="minorHAnsi"/>
              </w:rPr>
            </w:pPr>
          </w:p>
        </w:tc>
      </w:tr>
    </w:tbl>
    <w:p w14:paraId="3995B564" w14:textId="77777777" w:rsidR="00CC4F52" w:rsidRPr="00857FA7" w:rsidRDefault="00CC4F52" w:rsidP="003D5ECC">
      <w:pPr>
        <w:spacing w:after="0" w:line="276" w:lineRule="auto"/>
        <w:jc w:val="both"/>
        <w:rPr>
          <w:rFonts w:asciiTheme="minorHAnsi" w:hAnsiTheme="minorHAnsi" w:cstheme="minorHAnsi"/>
        </w:rPr>
        <w:sectPr w:rsidR="00CC4F52" w:rsidRPr="00857FA7" w:rsidSect="00281980">
          <w:pgSz w:w="11907" w:h="16839"/>
          <w:pgMar w:top="1134" w:right="1134" w:bottom="1134" w:left="1134" w:header="567" w:footer="567" w:gutter="0"/>
          <w:cols w:space="720"/>
          <w:docGrid w:linePitch="360"/>
        </w:sectPr>
      </w:pPr>
    </w:p>
    <w:p w14:paraId="138B5382" w14:textId="327E7D32" w:rsidR="00B45865" w:rsidRPr="00857FA7" w:rsidRDefault="00B45865" w:rsidP="003D5ECC">
      <w:pPr>
        <w:spacing w:after="0" w:line="276" w:lineRule="auto"/>
        <w:jc w:val="both"/>
        <w:rPr>
          <w:rFonts w:asciiTheme="minorHAnsi" w:hAnsiTheme="minorHAnsi" w:cstheme="minorHAnsi"/>
        </w:rPr>
      </w:pPr>
    </w:p>
    <w:p w14:paraId="630F5434" w14:textId="2779628D" w:rsidR="00B45865" w:rsidRPr="00857FA7" w:rsidRDefault="00B45865" w:rsidP="003D5ECC">
      <w:pPr>
        <w:spacing w:after="0" w:line="276" w:lineRule="auto"/>
        <w:ind w:left="850" w:hanging="850"/>
        <w:jc w:val="both"/>
        <w:rPr>
          <w:rFonts w:asciiTheme="minorHAnsi" w:hAnsiTheme="minorHAnsi" w:cstheme="minorHAnsi"/>
        </w:rPr>
      </w:pPr>
      <w:r w:rsidRPr="00857FA7">
        <w:rPr>
          <w:rFonts w:asciiTheme="minorHAnsi" w:hAnsiTheme="minorHAnsi" w:cstheme="minorHAnsi"/>
        </w:rPr>
        <w:t>2.1.</w:t>
      </w:r>
      <w:r w:rsidR="00CC4F52" w:rsidRPr="00857FA7">
        <w:rPr>
          <w:rFonts w:asciiTheme="minorHAnsi" w:hAnsiTheme="minorHAnsi" w:cstheme="minorHAnsi"/>
        </w:rPr>
        <w:t>2.2</w:t>
      </w:r>
      <w:r w:rsidRPr="00857FA7">
        <w:rPr>
          <w:rFonts w:asciiTheme="minorHAnsi" w:hAnsiTheme="minorHAnsi" w:cstheme="minorHAnsi"/>
        </w:rPr>
        <w:t>.2.</w:t>
      </w:r>
      <w:r w:rsidRPr="00857FA7">
        <w:rPr>
          <w:rFonts w:asciiTheme="minorHAnsi" w:hAnsiTheme="minorHAnsi" w:cstheme="minorHAnsi"/>
        </w:rPr>
        <w:tab/>
        <w:t>Wskaźniki</w:t>
      </w:r>
    </w:p>
    <w:p w14:paraId="5E1E2EA6" w14:textId="5C03B69B"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 rozporządzenia w sprawie wspólnych przepisów oraz art. 8 rozporządzenia w sprawie EFRR i Funduszu Spójności</w:t>
      </w:r>
    </w:p>
    <w:p w14:paraId="46F07563" w14:textId="31D87A88"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Tabela 2: Wskaźniki produktu</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1991"/>
        <w:gridCol w:w="886"/>
        <w:gridCol w:w="2090"/>
        <w:gridCol w:w="1442"/>
        <w:gridCol w:w="1750"/>
        <w:gridCol w:w="1995"/>
        <w:gridCol w:w="1924"/>
        <w:gridCol w:w="1561"/>
      </w:tblGrid>
      <w:tr w:rsidR="00857FA7" w:rsidRPr="00857FA7" w14:paraId="70B6BF71" w14:textId="77777777" w:rsidTr="004B546E">
        <w:trPr>
          <w:trHeight w:val="227"/>
        </w:trPr>
        <w:tc>
          <w:tcPr>
            <w:tcW w:w="412" w:type="pct"/>
            <w:vAlign w:val="center"/>
          </w:tcPr>
          <w:p w14:paraId="11D44410"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Priorytet</w:t>
            </w:r>
          </w:p>
        </w:tc>
        <w:tc>
          <w:tcPr>
            <w:tcW w:w="674" w:type="pct"/>
            <w:vAlign w:val="center"/>
          </w:tcPr>
          <w:p w14:paraId="1743DF46"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szczegółowy</w:t>
            </w:r>
          </w:p>
        </w:tc>
        <w:tc>
          <w:tcPr>
            <w:tcW w:w="294" w:type="pct"/>
            <w:vAlign w:val="center"/>
          </w:tcPr>
          <w:p w14:paraId="21D94285"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Fundusz</w:t>
            </w:r>
          </w:p>
        </w:tc>
        <w:tc>
          <w:tcPr>
            <w:tcW w:w="707" w:type="pct"/>
            <w:vAlign w:val="center"/>
          </w:tcPr>
          <w:p w14:paraId="26D9A3BD"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Kategoria regionu</w:t>
            </w:r>
          </w:p>
        </w:tc>
        <w:tc>
          <w:tcPr>
            <w:tcW w:w="478" w:type="pct"/>
            <w:vAlign w:val="center"/>
          </w:tcPr>
          <w:p w14:paraId="066B3EB7"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Nr identyfikacyjny [5]</w:t>
            </w:r>
          </w:p>
        </w:tc>
        <w:tc>
          <w:tcPr>
            <w:tcW w:w="580" w:type="pct"/>
            <w:shd w:val="clear" w:color="auto" w:fill="auto"/>
            <w:vAlign w:val="center"/>
          </w:tcPr>
          <w:p w14:paraId="5B5196AB"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Wskaźnik [255]</w:t>
            </w:r>
          </w:p>
        </w:tc>
        <w:tc>
          <w:tcPr>
            <w:tcW w:w="675" w:type="pct"/>
            <w:vAlign w:val="center"/>
          </w:tcPr>
          <w:p w14:paraId="640E140E"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Jednostka miary</w:t>
            </w:r>
          </w:p>
        </w:tc>
        <w:tc>
          <w:tcPr>
            <w:tcW w:w="651" w:type="pct"/>
            <w:shd w:val="clear" w:color="auto" w:fill="auto"/>
            <w:vAlign w:val="center"/>
          </w:tcPr>
          <w:p w14:paraId="0B24598C"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pośredni (2024)</w:t>
            </w:r>
          </w:p>
        </w:tc>
        <w:tc>
          <w:tcPr>
            <w:tcW w:w="529" w:type="pct"/>
            <w:shd w:val="clear" w:color="auto" w:fill="auto"/>
            <w:vAlign w:val="center"/>
          </w:tcPr>
          <w:p w14:paraId="0C8BF806"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końcowy (2029)</w:t>
            </w:r>
          </w:p>
        </w:tc>
      </w:tr>
      <w:tr w:rsidR="00857FA7" w:rsidRPr="00857FA7" w14:paraId="3BFCA860" w14:textId="77777777" w:rsidTr="004B546E">
        <w:trPr>
          <w:trHeight w:val="227"/>
        </w:trPr>
        <w:tc>
          <w:tcPr>
            <w:tcW w:w="412" w:type="pct"/>
          </w:tcPr>
          <w:p w14:paraId="2DDB33E9" w14:textId="2E36FF5D" w:rsidR="00B45865" w:rsidRPr="00857FA7" w:rsidRDefault="004B546E" w:rsidP="003D5ECC">
            <w:pPr>
              <w:spacing w:after="0" w:line="276" w:lineRule="auto"/>
              <w:jc w:val="both"/>
              <w:rPr>
                <w:rFonts w:asciiTheme="minorHAnsi" w:hAnsiTheme="minorHAnsi" w:cstheme="minorHAnsi"/>
              </w:rPr>
            </w:pPr>
            <w:r w:rsidRPr="00857FA7">
              <w:rPr>
                <w:rFonts w:asciiTheme="minorHAnsi" w:hAnsiTheme="minorHAnsi" w:cstheme="minorHAnsi"/>
              </w:rPr>
              <w:t xml:space="preserve">2. </w:t>
            </w:r>
            <w:r w:rsidR="00E972F4" w:rsidRPr="00857FA7">
              <w:rPr>
                <w:rFonts w:asciiTheme="minorHAnsi" w:hAnsiTheme="minorHAnsi" w:cstheme="minorHAnsi"/>
              </w:rPr>
              <w:t>Energia i klimat</w:t>
            </w:r>
          </w:p>
        </w:tc>
        <w:tc>
          <w:tcPr>
            <w:tcW w:w="674" w:type="pct"/>
          </w:tcPr>
          <w:p w14:paraId="4D632DD0" w14:textId="1650CA33" w:rsidR="00B45865" w:rsidRPr="00857FA7" w:rsidRDefault="00E972F4" w:rsidP="003D5ECC">
            <w:pPr>
              <w:spacing w:after="0" w:line="276" w:lineRule="auto"/>
              <w:jc w:val="both"/>
              <w:rPr>
                <w:rFonts w:asciiTheme="minorHAnsi" w:hAnsiTheme="minorHAnsi" w:cstheme="minorHAnsi"/>
              </w:rPr>
            </w:pPr>
            <w:r w:rsidRPr="00857FA7">
              <w:rPr>
                <w:rFonts w:asciiTheme="minorHAnsi" w:hAnsiTheme="minorHAnsi" w:cstheme="minorHAnsi"/>
              </w:rPr>
              <w:t>2(iv)</w:t>
            </w:r>
          </w:p>
        </w:tc>
        <w:tc>
          <w:tcPr>
            <w:tcW w:w="294" w:type="pct"/>
          </w:tcPr>
          <w:p w14:paraId="70E158EE" w14:textId="38D2E26B" w:rsidR="00B45865" w:rsidRPr="00857FA7" w:rsidRDefault="00E972F4" w:rsidP="003D5ECC">
            <w:pPr>
              <w:spacing w:after="0" w:line="276" w:lineRule="auto"/>
              <w:jc w:val="both"/>
              <w:rPr>
                <w:rFonts w:asciiTheme="minorHAnsi" w:hAnsiTheme="minorHAnsi" w:cstheme="minorHAnsi"/>
              </w:rPr>
            </w:pPr>
            <w:r w:rsidRPr="00857FA7">
              <w:rPr>
                <w:rFonts w:asciiTheme="minorHAnsi" w:hAnsiTheme="minorHAnsi" w:cstheme="minorHAnsi"/>
              </w:rPr>
              <w:t>EFRR</w:t>
            </w:r>
          </w:p>
        </w:tc>
        <w:tc>
          <w:tcPr>
            <w:tcW w:w="707" w:type="pct"/>
          </w:tcPr>
          <w:p w14:paraId="101D9089" w14:textId="299CEF6E" w:rsidR="00B45865" w:rsidRPr="00857FA7" w:rsidRDefault="00E972F4" w:rsidP="003D5ECC">
            <w:pPr>
              <w:spacing w:after="0" w:line="276" w:lineRule="auto"/>
              <w:jc w:val="both"/>
              <w:rPr>
                <w:rFonts w:asciiTheme="minorHAnsi" w:hAnsiTheme="minorHAnsi" w:cstheme="minorHAnsi"/>
              </w:rPr>
            </w:pPr>
            <w:r w:rsidRPr="00857FA7">
              <w:rPr>
                <w:rFonts w:asciiTheme="minorHAnsi" w:hAnsiTheme="minorHAnsi" w:cstheme="minorHAnsi"/>
              </w:rPr>
              <w:t>Regiony słabiej rozwinięte</w:t>
            </w:r>
          </w:p>
        </w:tc>
        <w:tc>
          <w:tcPr>
            <w:tcW w:w="478" w:type="pct"/>
          </w:tcPr>
          <w:p w14:paraId="593E84CD" w14:textId="5FFBEC90" w:rsidR="00B45865" w:rsidRPr="00857FA7" w:rsidRDefault="00490DCA" w:rsidP="003D5ECC">
            <w:pPr>
              <w:spacing w:after="0" w:line="276" w:lineRule="auto"/>
              <w:jc w:val="both"/>
              <w:rPr>
                <w:rFonts w:asciiTheme="minorHAnsi" w:hAnsiTheme="minorHAnsi" w:cstheme="minorHAnsi"/>
              </w:rPr>
            </w:pPr>
            <w:r>
              <w:rPr>
                <w:rFonts w:asciiTheme="minorHAnsi" w:hAnsiTheme="minorHAnsi" w:cstheme="minorHAnsi"/>
              </w:rPr>
              <w:t>PLRO 178</w:t>
            </w:r>
          </w:p>
        </w:tc>
        <w:tc>
          <w:tcPr>
            <w:tcW w:w="580" w:type="pct"/>
            <w:shd w:val="clear" w:color="auto" w:fill="auto"/>
          </w:tcPr>
          <w:p w14:paraId="4E798CAE" w14:textId="458C5C7A" w:rsidR="00B45865" w:rsidRPr="00857FA7" w:rsidRDefault="00E972F4" w:rsidP="00CC4F52">
            <w:pPr>
              <w:spacing w:after="0" w:line="276" w:lineRule="auto"/>
              <w:jc w:val="both"/>
              <w:rPr>
                <w:rFonts w:asciiTheme="minorHAnsi" w:hAnsiTheme="minorHAnsi" w:cstheme="minorHAnsi"/>
                <w:sz w:val="22"/>
              </w:rPr>
            </w:pPr>
            <w:r w:rsidRPr="00857FA7">
              <w:rPr>
                <w:rFonts w:asciiTheme="minorHAnsi" w:hAnsiTheme="minorHAnsi" w:cstheme="minorHAnsi"/>
                <w:sz w:val="22"/>
              </w:rPr>
              <w:t>Liczba miast wspartych w</w:t>
            </w:r>
            <w:r w:rsidR="00CC4F52" w:rsidRPr="00857FA7">
              <w:rPr>
                <w:rFonts w:asciiTheme="minorHAnsi" w:hAnsiTheme="minorHAnsi" w:cstheme="minorHAnsi"/>
                <w:sz w:val="22"/>
              </w:rPr>
              <w:t> </w:t>
            </w:r>
            <w:r w:rsidRPr="00857FA7">
              <w:rPr>
                <w:rFonts w:asciiTheme="minorHAnsi" w:hAnsiTheme="minorHAnsi" w:cstheme="minorHAnsi"/>
                <w:sz w:val="22"/>
              </w:rPr>
              <w:t>zakresie adaptacji do</w:t>
            </w:r>
            <w:r w:rsidR="00CC4F52" w:rsidRPr="00857FA7">
              <w:rPr>
                <w:rFonts w:asciiTheme="minorHAnsi" w:hAnsiTheme="minorHAnsi" w:cstheme="minorHAnsi"/>
                <w:sz w:val="22"/>
              </w:rPr>
              <w:t> </w:t>
            </w:r>
            <w:r w:rsidRPr="00857FA7">
              <w:rPr>
                <w:rFonts w:asciiTheme="minorHAnsi" w:hAnsiTheme="minorHAnsi" w:cstheme="minorHAnsi"/>
                <w:sz w:val="22"/>
              </w:rPr>
              <w:t>zmian klimatu</w:t>
            </w:r>
          </w:p>
        </w:tc>
        <w:tc>
          <w:tcPr>
            <w:tcW w:w="675" w:type="pct"/>
          </w:tcPr>
          <w:p w14:paraId="2816D1BE" w14:textId="73AB4B45" w:rsidR="00B45865" w:rsidRPr="00857FA7" w:rsidRDefault="00CC4F52" w:rsidP="003D5ECC">
            <w:pPr>
              <w:spacing w:after="0" w:line="276" w:lineRule="auto"/>
              <w:jc w:val="both"/>
              <w:rPr>
                <w:rFonts w:asciiTheme="minorHAnsi" w:hAnsiTheme="minorHAnsi" w:cstheme="minorHAnsi"/>
              </w:rPr>
            </w:pPr>
            <w:r w:rsidRPr="00857FA7">
              <w:rPr>
                <w:rFonts w:asciiTheme="minorHAnsi" w:hAnsiTheme="minorHAnsi" w:cstheme="minorHAnsi"/>
              </w:rPr>
              <w:t>s</w:t>
            </w:r>
            <w:r w:rsidR="00E972F4" w:rsidRPr="00857FA7">
              <w:rPr>
                <w:rFonts w:asciiTheme="minorHAnsi" w:hAnsiTheme="minorHAnsi" w:cstheme="minorHAnsi"/>
              </w:rPr>
              <w:t>zt.</w:t>
            </w:r>
          </w:p>
        </w:tc>
        <w:tc>
          <w:tcPr>
            <w:tcW w:w="651" w:type="pct"/>
            <w:shd w:val="clear" w:color="auto" w:fill="auto"/>
          </w:tcPr>
          <w:p w14:paraId="0E793A65" w14:textId="64AFB3F7" w:rsidR="00B45865" w:rsidRPr="00857FA7" w:rsidRDefault="004161C5" w:rsidP="004161C5">
            <w:pPr>
              <w:spacing w:after="0" w:line="276" w:lineRule="auto"/>
              <w:jc w:val="center"/>
              <w:rPr>
                <w:rFonts w:asciiTheme="minorHAnsi" w:hAnsiTheme="minorHAnsi" w:cstheme="minorHAnsi"/>
              </w:rPr>
            </w:pPr>
            <w:r w:rsidRPr="00857FA7">
              <w:rPr>
                <w:rFonts w:asciiTheme="minorHAnsi" w:hAnsiTheme="minorHAnsi" w:cstheme="minorHAnsi"/>
              </w:rPr>
              <w:t>1</w:t>
            </w:r>
          </w:p>
        </w:tc>
        <w:tc>
          <w:tcPr>
            <w:tcW w:w="529" w:type="pct"/>
            <w:shd w:val="clear" w:color="auto" w:fill="auto"/>
          </w:tcPr>
          <w:p w14:paraId="3EA2BAB4" w14:textId="72A33A65" w:rsidR="009E718C" w:rsidRDefault="00BD17E5" w:rsidP="004161C5">
            <w:pPr>
              <w:spacing w:after="0" w:line="276" w:lineRule="auto"/>
              <w:jc w:val="center"/>
              <w:rPr>
                <w:rFonts w:asciiTheme="minorHAnsi" w:hAnsiTheme="minorHAnsi" w:cstheme="minorHAnsi"/>
              </w:rPr>
            </w:pPr>
            <w:r>
              <w:rPr>
                <w:rFonts w:asciiTheme="minorHAnsi" w:hAnsiTheme="minorHAnsi" w:cstheme="minorHAnsi"/>
              </w:rPr>
              <w:t>31</w:t>
            </w:r>
          </w:p>
          <w:p w14:paraId="5BC1FC65" w14:textId="7D4DF424" w:rsidR="00BD17E5" w:rsidRPr="00857FA7" w:rsidRDefault="00BD17E5" w:rsidP="004161C5">
            <w:pPr>
              <w:spacing w:after="0" w:line="276" w:lineRule="auto"/>
              <w:jc w:val="center"/>
              <w:rPr>
                <w:rFonts w:asciiTheme="minorHAnsi" w:hAnsiTheme="minorHAnsi" w:cstheme="minorHAnsi"/>
              </w:rPr>
            </w:pPr>
          </w:p>
        </w:tc>
      </w:tr>
      <w:tr w:rsidR="00B45865" w:rsidRPr="00857FA7" w14:paraId="04E3E663" w14:textId="77777777" w:rsidTr="004B546E">
        <w:trPr>
          <w:trHeight w:val="227"/>
        </w:trPr>
        <w:tc>
          <w:tcPr>
            <w:tcW w:w="412" w:type="pct"/>
          </w:tcPr>
          <w:p w14:paraId="66D4441D" w14:textId="7BADB531" w:rsidR="00B45865" w:rsidRPr="00857FA7" w:rsidRDefault="004B546E" w:rsidP="003D5ECC">
            <w:pPr>
              <w:spacing w:after="0" w:line="276" w:lineRule="auto"/>
              <w:jc w:val="both"/>
              <w:rPr>
                <w:rFonts w:asciiTheme="minorHAnsi" w:hAnsiTheme="minorHAnsi" w:cstheme="minorHAnsi"/>
              </w:rPr>
            </w:pPr>
            <w:r w:rsidRPr="00857FA7">
              <w:rPr>
                <w:rFonts w:asciiTheme="minorHAnsi" w:hAnsiTheme="minorHAnsi" w:cstheme="minorHAnsi"/>
              </w:rPr>
              <w:t xml:space="preserve">2. </w:t>
            </w:r>
            <w:r w:rsidR="00E972F4" w:rsidRPr="00857FA7">
              <w:rPr>
                <w:rFonts w:asciiTheme="minorHAnsi" w:hAnsiTheme="minorHAnsi" w:cstheme="minorHAnsi"/>
              </w:rPr>
              <w:t>Energia i klimat</w:t>
            </w:r>
          </w:p>
        </w:tc>
        <w:tc>
          <w:tcPr>
            <w:tcW w:w="674" w:type="pct"/>
          </w:tcPr>
          <w:p w14:paraId="7845F32F" w14:textId="6A89CED4" w:rsidR="00B45865" w:rsidRPr="00857FA7" w:rsidRDefault="00E972F4" w:rsidP="003D5ECC">
            <w:pPr>
              <w:spacing w:after="0" w:line="276" w:lineRule="auto"/>
              <w:jc w:val="both"/>
              <w:rPr>
                <w:rFonts w:asciiTheme="minorHAnsi" w:hAnsiTheme="minorHAnsi" w:cstheme="minorHAnsi"/>
              </w:rPr>
            </w:pPr>
            <w:r w:rsidRPr="00857FA7">
              <w:rPr>
                <w:rFonts w:asciiTheme="minorHAnsi" w:hAnsiTheme="minorHAnsi" w:cstheme="minorHAnsi"/>
              </w:rPr>
              <w:t>2(iv)</w:t>
            </w:r>
          </w:p>
        </w:tc>
        <w:tc>
          <w:tcPr>
            <w:tcW w:w="294" w:type="pct"/>
          </w:tcPr>
          <w:p w14:paraId="2E8F4C6F" w14:textId="0D44F5F8" w:rsidR="00B45865" w:rsidRPr="00857FA7" w:rsidRDefault="00E972F4" w:rsidP="003D5ECC">
            <w:pPr>
              <w:spacing w:after="0" w:line="276" w:lineRule="auto"/>
              <w:jc w:val="both"/>
              <w:rPr>
                <w:rFonts w:asciiTheme="minorHAnsi" w:hAnsiTheme="minorHAnsi" w:cstheme="minorHAnsi"/>
              </w:rPr>
            </w:pPr>
            <w:r w:rsidRPr="00857FA7">
              <w:rPr>
                <w:rFonts w:asciiTheme="minorHAnsi" w:hAnsiTheme="minorHAnsi" w:cstheme="minorHAnsi"/>
              </w:rPr>
              <w:t>EFRR</w:t>
            </w:r>
          </w:p>
        </w:tc>
        <w:tc>
          <w:tcPr>
            <w:tcW w:w="707" w:type="pct"/>
          </w:tcPr>
          <w:p w14:paraId="4A7409A0" w14:textId="272228E8" w:rsidR="00B45865" w:rsidRPr="00857FA7" w:rsidRDefault="00E972F4" w:rsidP="003D5ECC">
            <w:pPr>
              <w:spacing w:after="0" w:line="276" w:lineRule="auto"/>
              <w:jc w:val="both"/>
              <w:rPr>
                <w:rFonts w:asciiTheme="minorHAnsi" w:hAnsiTheme="minorHAnsi" w:cstheme="minorHAnsi"/>
              </w:rPr>
            </w:pPr>
            <w:r w:rsidRPr="00857FA7">
              <w:rPr>
                <w:rFonts w:asciiTheme="minorHAnsi" w:hAnsiTheme="minorHAnsi" w:cstheme="minorHAnsi"/>
              </w:rPr>
              <w:t>Regiony słabiej rozwinięte</w:t>
            </w:r>
          </w:p>
        </w:tc>
        <w:tc>
          <w:tcPr>
            <w:tcW w:w="478" w:type="pct"/>
          </w:tcPr>
          <w:p w14:paraId="60A22E04" w14:textId="15779183" w:rsidR="00B45865" w:rsidRPr="00857FA7" w:rsidRDefault="00E972F4" w:rsidP="003D5ECC">
            <w:pPr>
              <w:spacing w:after="0" w:line="276" w:lineRule="auto"/>
              <w:jc w:val="both"/>
              <w:rPr>
                <w:rFonts w:asciiTheme="minorHAnsi" w:hAnsiTheme="minorHAnsi" w:cstheme="minorHAnsi"/>
              </w:rPr>
            </w:pPr>
            <w:r w:rsidRPr="00857FA7">
              <w:rPr>
                <w:rFonts w:asciiTheme="minorHAnsi" w:hAnsiTheme="minorHAnsi" w:cstheme="minorHAnsi"/>
              </w:rPr>
              <w:t>RCO26</w:t>
            </w:r>
          </w:p>
        </w:tc>
        <w:tc>
          <w:tcPr>
            <w:tcW w:w="580" w:type="pct"/>
            <w:shd w:val="clear" w:color="auto" w:fill="auto"/>
          </w:tcPr>
          <w:p w14:paraId="48CC4910" w14:textId="4D6951D5" w:rsidR="00B45865" w:rsidRPr="00857FA7" w:rsidRDefault="00E972F4" w:rsidP="00217EA3">
            <w:pPr>
              <w:spacing w:after="0" w:line="276" w:lineRule="auto"/>
              <w:jc w:val="both"/>
              <w:rPr>
                <w:rFonts w:asciiTheme="minorHAnsi" w:hAnsiTheme="minorHAnsi" w:cstheme="minorHAnsi"/>
                <w:sz w:val="22"/>
              </w:rPr>
            </w:pPr>
            <w:r w:rsidRPr="00857FA7">
              <w:rPr>
                <w:rFonts w:asciiTheme="minorHAnsi" w:hAnsiTheme="minorHAnsi" w:cstheme="minorHAnsi"/>
                <w:sz w:val="22"/>
              </w:rPr>
              <w:t>Zielona infrastruktura wybudowana lub zmodernizo</w:t>
            </w:r>
            <w:r w:rsidR="000A4FE0" w:rsidRPr="00857FA7">
              <w:rPr>
                <w:rFonts w:asciiTheme="minorHAnsi" w:hAnsiTheme="minorHAnsi" w:cstheme="minorHAnsi"/>
                <w:sz w:val="22"/>
              </w:rPr>
              <w:t>wana w</w:t>
            </w:r>
            <w:r w:rsidR="00217EA3" w:rsidRPr="00857FA7">
              <w:rPr>
                <w:rFonts w:asciiTheme="minorHAnsi" w:hAnsiTheme="minorHAnsi" w:cstheme="minorHAnsi"/>
                <w:sz w:val="22"/>
              </w:rPr>
              <w:t> </w:t>
            </w:r>
            <w:r w:rsidR="000A4FE0" w:rsidRPr="00857FA7">
              <w:rPr>
                <w:rFonts w:asciiTheme="minorHAnsi" w:hAnsiTheme="minorHAnsi" w:cstheme="minorHAnsi"/>
                <w:sz w:val="22"/>
              </w:rPr>
              <w:t>celu przystosowania się</w:t>
            </w:r>
            <w:r w:rsidRPr="00857FA7">
              <w:rPr>
                <w:rFonts w:asciiTheme="minorHAnsi" w:hAnsiTheme="minorHAnsi" w:cstheme="minorHAnsi"/>
                <w:sz w:val="22"/>
              </w:rPr>
              <w:t xml:space="preserve"> do zmian klimatu</w:t>
            </w:r>
          </w:p>
        </w:tc>
        <w:tc>
          <w:tcPr>
            <w:tcW w:w="675" w:type="pct"/>
          </w:tcPr>
          <w:p w14:paraId="601BBD15" w14:textId="4039E6CD" w:rsidR="00B45865" w:rsidRPr="00857FA7" w:rsidRDefault="00E972F4" w:rsidP="003D5ECC">
            <w:pPr>
              <w:spacing w:after="0" w:line="276" w:lineRule="auto"/>
              <w:jc w:val="both"/>
              <w:rPr>
                <w:rFonts w:asciiTheme="minorHAnsi" w:hAnsiTheme="minorHAnsi" w:cstheme="minorHAnsi"/>
              </w:rPr>
            </w:pPr>
            <w:r w:rsidRPr="00857FA7">
              <w:rPr>
                <w:rFonts w:asciiTheme="minorHAnsi" w:hAnsiTheme="minorHAnsi" w:cstheme="minorHAnsi"/>
              </w:rPr>
              <w:t>ha</w:t>
            </w:r>
          </w:p>
        </w:tc>
        <w:tc>
          <w:tcPr>
            <w:tcW w:w="651" w:type="pct"/>
            <w:shd w:val="clear" w:color="auto" w:fill="auto"/>
          </w:tcPr>
          <w:p w14:paraId="2331B967" w14:textId="7958F4AE" w:rsidR="00B45865" w:rsidRPr="00857FA7" w:rsidRDefault="004161C5" w:rsidP="004161C5">
            <w:pPr>
              <w:spacing w:after="0" w:line="276" w:lineRule="auto"/>
              <w:jc w:val="center"/>
              <w:rPr>
                <w:rFonts w:asciiTheme="minorHAnsi" w:hAnsiTheme="minorHAnsi" w:cstheme="minorHAnsi"/>
              </w:rPr>
            </w:pPr>
            <w:r w:rsidRPr="00857FA7">
              <w:rPr>
                <w:rFonts w:asciiTheme="minorHAnsi" w:hAnsiTheme="minorHAnsi" w:cstheme="minorHAnsi"/>
              </w:rPr>
              <w:t>0</w:t>
            </w:r>
          </w:p>
        </w:tc>
        <w:tc>
          <w:tcPr>
            <w:tcW w:w="529" w:type="pct"/>
            <w:shd w:val="clear" w:color="auto" w:fill="auto"/>
          </w:tcPr>
          <w:p w14:paraId="45A2780A" w14:textId="28CC0D82" w:rsidR="00DF5DC3" w:rsidRPr="00857FA7" w:rsidRDefault="00BD17E5" w:rsidP="004161C5">
            <w:pPr>
              <w:spacing w:after="0" w:line="276" w:lineRule="auto"/>
              <w:jc w:val="center"/>
              <w:rPr>
                <w:rFonts w:asciiTheme="minorHAnsi" w:hAnsiTheme="minorHAnsi" w:cstheme="minorHAnsi"/>
              </w:rPr>
            </w:pPr>
            <w:r>
              <w:rPr>
                <w:rFonts w:asciiTheme="minorHAnsi" w:hAnsiTheme="minorHAnsi" w:cstheme="minorHAnsi"/>
              </w:rPr>
              <w:t>430</w:t>
            </w:r>
          </w:p>
        </w:tc>
      </w:tr>
    </w:tbl>
    <w:p w14:paraId="360A13C5" w14:textId="407FDC6F" w:rsidR="00CC4F52" w:rsidRPr="00857FA7" w:rsidRDefault="00CC4F52" w:rsidP="003D5ECC">
      <w:pPr>
        <w:spacing w:after="0" w:line="276" w:lineRule="auto"/>
        <w:ind w:left="850"/>
        <w:jc w:val="both"/>
        <w:rPr>
          <w:rFonts w:asciiTheme="minorHAnsi" w:hAnsiTheme="minorHAnsi" w:cstheme="minorHAnsi"/>
        </w:rPr>
      </w:pPr>
    </w:p>
    <w:p w14:paraId="197BE153" w14:textId="77777777" w:rsidR="00B45865" w:rsidRPr="00857FA7" w:rsidRDefault="00CC4F52" w:rsidP="003D5ECC">
      <w:pPr>
        <w:spacing w:after="0" w:line="276" w:lineRule="auto"/>
        <w:ind w:left="850"/>
        <w:jc w:val="both"/>
        <w:rPr>
          <w:rFonts w:asciiTheme="minorHAnsi" w:hAnsiTheme="minorHAnsi" w:cstheme="minorHAnsi"/>
        </w:rPr>
      </w:pPr>
      <w:r w:rsidRPr="00857FA7">
        <w:rPr>
          <w:rFonts w:asciiTheme="minorHAnsi" w:hAnsiTheme="minorHAnsi" w:cstheme="minorHAnsi"/>
        </w:rPr>
        <w:br w:type="page"/>
      </w:r>
    </w:p>
    <w:p w14:paraId="3BA5420F" w14:textId="77777777"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lastRenderedPageBreak/>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 rozporządzenia w sprawie wspólnych przepisów</w:t>
      </w:r>
    </w:p>
    <w:p w14:paraId="4DE41CF4" w14:textId="77777777"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Tabela 3: Wskaźniki rezultatu</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367"/>
        <w:gridCol w:w="980"/>
        <w:gridCol w:w="1198"/>
        <w:gridCol w:w="1614"/>
        <w:gridCol w:w="2169"/>
        <w:gridCol w:w="1142"/>
        <w:gridCol w:w="1279"/>
        <w:gridCol w:w="1279"/>
        <w:gridCol w:w="1227"/>
        <w:gridCol w:w="851"/>
        <w:gridCol w:w="645"/>
      </w:tblGrid>
      <w:tr w:rsidR="00857FA7" w:rsidRPr="00857FA7" w14:paraId="379FEEE6" w14:textId="77777777" w:rsidTr="004B546E">
        <w:trPr>
          <w:trHeight w:val="227"/>
        </w:trPr>
        <w:tc>
          <w:tcPr>
            <w:tcW w:w="1242" w:type="dxa"/>
          </w:tcPr>
          <w:p w14:paraId="43379EDF"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Priorytet </w:t>
            </w:r>
          </w:p>
        </w:tc>
        <w:tc>
          <w:tcPr>
            <w:tcW w:w="1367" w:type="dxa"/>
          </w:tcPr>
          <w:p w14:paraId="47D6AFDF"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Cel szczegółowy </w:t>
            </w:r>
          </w:p>
        </w:tc>
        <w:tc>
          <w:tcPr>
            <w:tcW w:w="980" w:type="dxa"/>
          </w:tcPr>
          <w:p w14:paraId="1225D635"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Fundusz</w:t>
            </w:r>
          </w:p>
        </w:tc>
        <w:tc>
          <w:tcPr>
            <w:tcW w:w="1198" w:type="dxa"/>
          </w:tcPr>
          <w:p w14:paraId="50975AB6"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Kategoria regionu</w:t>
            </w:r>
          </w:p>
        </w:tc>
        <w:tc>
          <w:tcPr>
            <w:tcW w:w="1614" w:type="dxa"/>
          </w:tcPr>
          <w:p w14:paraId="597FDF71"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Nr identyfikacyjny [5]</w:t>
            </w:r>
          </w:p>
        </w:tc>
        <w:tc>
          <w:tcPr>
            <w:tcW w:w="2169" w:type="dxa"/>
            <w:shd w:val="clear" w:color="auto" w:fill="auto"/>
          </w:tcPr>
          <w:p w14:paraId="19ABDE66"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Wskaźnik [255]</w:t>
            </w:r>
          </w:p>
        </w:tc>
        <w:tc>
          <w:tcPr>
            <w:tcW w:w="1142" w:type="dxa"/>
          </w:tcPr>
          <w:p w14:paraId="717FBB8E"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Jednostka miary </w:t>
            </w:r>
          </w:p>
        </w:tc>
        <w:tc>
          <w:tcPr>
            <w:tcW w:w="1279" w:type="dxa"/>
          </w:tcPr>
          <w:p w14:paraId="4C4B21E2"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Wartość bazowa lub wartość odniesienia</w:t>
            </w:r>
          </w:p>
        </w:tc>
        <w:tc>
          <w:tcPr>
            <w:tcW w:w="1279" w:type="dxa"/>
          </w:tcPr>
          <w:p w14:paraId="795FB922"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Rok odniesienia</w:t>
            </w:r>
          </w:p>
        </w:tc>
        <w:tc>
          <w:tcPr>
            <w:tcW w:w="1227" w:type="dxa"/>
            <w:shd w:val="clear" w:color="auto" w:fill="auto"/>
          </w:tcPr>
          <w:p w14:paraId="684E4BFA"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końcowy (2029)</w:t>
            </w:r>
          </w:p>
        </w:tc>
        <w:tc>
          <w:tcPr>
            <w:tcW w:w="851" w:type="dxa"/>
            <w:shd w:val="clear" w:color="auto" w:fill="auto"/>
          </w:tcPr>
          <w:p w14:paraId="1EC5B520"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Źródło danych [200]</w:t>
            </w:r>
          </w:p>
        </w:tc>
        <w:tc>
          <w:tcPr>
            <w:tcW w:w="645" w:type="dxa"/>
          </w:tcPr>
          <w:p w14:paraId="21C25768"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Uwagi [200]</w:t>
            </w:r>
          </w:p>
        </w:tc>
      </w:tr>
      <w:tr w:rsidR="00857FA7" w:rsidRPr="00857FA7" w14:paraId="44544063" w14:textId="77777777" w:rsidTr="004B546E">
        <w:trPr>
          <w:trHeight w:val="227"/>
        </w:trPr>
        <w:tc>
          <w:tcPr>
            <w:tcW w:w="1242" w:type="dxa"/>
          </w:tcPr>
          <w:p w14:paraId="0D9CB74A" w14:textId="436AC850" w:rsidR="004161C5" w:rsidRPr="00857FA7" w:rsidRDefault="004B546E" w:rsidP="003D5ECC">
            <w:pPr>
              <w:spacing w:after="0" w:line="276" w:lineRule="auto"/>
              <w:jc w:val="both"/>
              <w:rPr>
                <w:rFonts w:asciiTheme="minorHAnsi" w:hAnsiTheme="minorHAnsi" w:cstheme="minorHAnsi"/>
              </w:rPr>
            </w:pPr>
            <w:r w:rsidRPr="00857FA7">
              <w:rPr>
                <w:rFonts w:asciiTheme="minorHAnsi" w:hAnsiTheme="minorHAnsi" w:cstheme="minorHAnsi"/>
              </w:rPr>
              <w:t xml:space="preserve">2. </w:t>
            </w:r>
            <w:r w:rsidR="004161C5" w:rsidRPr="00857FA7">
              <w:rPr>
                <w:rFonts w:asciiTheme="minorHAnsi" w:hAnsiTheme="minorHAnsi" w:cstheme="minorHAnsi"/>
              </w:rPr>
              <w:t>Energia i klimat</w:t>
            </w:r>
          </w:p>
        </w:tc>
        <w:tc>
          <w:tcPr>
            <w:tcW w:w="1367" w:type="dxa"/>
          </w:tcPr>
          <w:p w14:paraId="50303B2B" w14:textId="570D9224" w:rsidR="004161C5" w:rsidRPr="00857FA7" w:rsidRDefault="004161C5" w:rsidP="003D5ECC">
            <w:pPr>
              <w:spacing w:after="0" w:line="276" w:lineRule="auto"/>
              <w:jc w:val="both"/>
              <w:rPr>
                <w:rFonts w:asciiTheme="minorHAnsi" w:hAnsiTheme="minorHAnsi" w:cstheme="minorHAnsi"/>
              </w:rPr>
            </w:pPr>
            <w:r w:rsidRPr="00857FA7">
              <w:rPr>
                <w:rFonts w:asciiTheme="minorHAnsi" w:hAnsiTheme="minorHAnsi" w:cstheme="minorHAnsi"/>
              </w:rPr>
              <w:t>2(iv)</w:t>
            </w:r>
          </w:p>
        </w:tc>
        <w:tc>
          <w:tcPr>
            <w:tcW w:w="980" w:type="dxa"/>
          </w:tcPr>
          <w:p w14:paraId="655ABDAE" w14:textId="3EAC4BFD" w:rsidR="004161C5" w:rsidRPr="00857FA7" w:rsidRDefault="004161C5" w:rsidP="003D5ECC">
            <w:pPr>
              <w:spacing w:after="0" w:line="276" w:lineRule="auto"/>
              <w:jc w:val="both"/>
              <w:rPr>
                <w:rFonts w:asciiTheme="minorHAnsi" w:hAnsiTheme="minorHAnsi" w:cstheme="minorHAnsi"/>
              </w:rPr>
            </w:pPr>
            <w:r w:rsidRPr="00857FA7">
              <w:rPr>
                <w:rFonts w:asciiTheme="minorHAnsi" w:hAnsiTheme="minorHAnsi" w:cstheme="minorHAnsi"/>
              </w:rPr>
              <w:t>EFRR</w:t>
            </w:r>
          </w:p>
        </w:tc>
        <w:tc>
          <w:tcPr>
            <w:tcW w:w="1198" w:type="dxa"/>
          </w:tcPr>
          <w:p w14:paraId="652BACFA" w14:textId="72EC0BBD" w:rsidR="004161C5" w:rsidRPr="00857FA7" w:rsidRDefault="004161C5" w:rsidP="003D5ECC">
            <w:pPr>
              <w:spacing w:after="0" w:line="276" w:lineRule="auto"/>
              <w:jc w:val="both"/>
              <w:rPr>
                <w:rFonts w:asciiTheme="minorHAnsi" w:hAnsiTheme="minorHAnsi" w:cstheme="minorHAnsi"/>
              </w:rPr>
            </w:pPr>
            <w:r w:rsidRPr="00857FA7">
              <w:rPr>
                <w:rFonts w:asciiTheme="minorHAnsi" w:hAnsiTheme="minorHAnsi" w:cstheme="minorHAnsi"/>
              </w:rPr>
              <w:t>Regiony słabiej rozwinięte</w:t>
            </w:r>
          </w:p>
        </w:tc>
        <w:tc>
          <w:tcPr>
            <w:tcW w:w="1614" w:type="dxa"/>
          </w:tcPr>
          <w:p w14:paraId="5797DAD2" w14:textId="4064DF66" w:rsidR="004161C5" w:rsidRPr="00857FA7" w:rsidRDefault="004161C5" w:rsidP="003D5ECC">
            <w:pPr>
              <w:spacing w:after="0" w:line="276" w:lineRule="auto"/>
              <w:jc w:val="both"/>
              <w:rPr>
                <w:rFonts w:asciiTheme="minorHAnsi" w:hAnsiTheme="minorHAnsi" w:cstheme="minorHAnsi"/>
              </w:rPr>
            </w:pPr>
            <w:r w:rsidRPr="00857FA7">
              <w:rPr>
                <w:rFonts w:asciiTheme="minorHAnsi" w:hAnsiTheme="minorHAnsi" w:cstheme="minorHAnsi"/>
              </w:rPr>
              <w:t>RCR35</w:t>
            </w:r>
          </w:p>
        </w:tc>
        <w:tc>
          <w:tcPr>
            <w:tcW w:w="2169" w:type="dxa"/>
            <w:shd w:val="clear" w:color="auto" w:fill="auto"/>
          </w:tcPr>
          <w:p w14:paraId="77B2889F" w14:textId="4397F534" w:rsidR="004161C5" w:rsidRPr="00857FA7" w:rsidRDefault="004161C5" w:rsidP="00CC4F52">
            <w:pPr>
              <w:spacing w:after="0" w:line="276" w:lineRule="auto"/>
              <w:jc w:val="both"/>
              <w:rPr>
                <w:rFonts w:asciiTheme="minorHAnsi" w:hAnsiTheme="minorHAnsi" w:cstheme="minorHAnsi"/>
                <w:sz w:val="22"/>
              </w:rPr>
            </w:pPr>
            <w:r w:rsidRPr="00857FA7">
              <w:rPr>
                <w:rFonts w:asciiTheme="minorHAnsi" w:hAnsiTheme="minorHAnsi" w:cstheme="minorHAnsi"/>
                <w:sz w:val="22"/>
              </w:rPr>
              <w:t>Ludność odnosząca korzyści ze środków ochrony przeciwpowodziowej</w:t>
            </w:r>
          </w:p>
        </w:tc>
        <w:tc>
          <w:tcPr>
            <w:tcW w:w="1142" w:type="dxa"/>
          </w:tcPr>
          <w:p w14:paraId="17302FE7" w14:textId="571FFB03" w:rsidR="004161C5" w:rsidRPr="00857FA7" w:rsidRDefault="004161C5" w:rsidP="003D5ECC">
            <w:pPr>
              <w:spacing w:after="0" w:line="276" w:lineRule="auto"/>
              <w:jc w:val="both"/>
              <w:rPr>
                <w:rFonts w:asciiTheme="minorHAnsi" w:hAnsiTheme="minorHAnsi" w:cstheme="minorHAnsi"/>
              </w:rPr>
            </w:pPr>
            <w:r w:rsidRPr="00857FA7">
              <w:rPr>
                <w:rFonts w:asciiTheme="minorHAnsi" w:hAnsiTheme="minorHAnsi" w:cstheme="minorHAnsi"/>
              </w:rPr>
              <w:t xml:space="preserve">Os. </w:t>
            </w:r>
          </w:p>
        </w:tc>
        <w:tc>
          <w:tcPr>
            <w:tcW w:w="1279" w:type="dxa"/>
          </w:tcPr>
          <w:p w14:paraId="2EAA7960" w14:textId="575CCAD1" w:rsidR="004161C5" w:rsidRPr="00857FA7" w:rsidRDefault="004161C5" w:rsidP="003D5ECC">
            <w:pPr>
              <w:spacing w:after="0" w:line="276" w:lineRule="auto"/>
              <w:jc w:val="both"/>
              <w:rPr>
                <w:rFonts w:asciiTheme="minorHAnsi" w:hAnsiTheme="minorHAnsi" w:cstheme="minorHAnsi"/>
              </w:rPr>
            </w:pPr>
            <w:r w:rsidRPr="00857FA7">
              <w:rPr>
                <w:rFonts w:asciiTheme="minorHAnsi" w:hAnsiTheme="minorHAnsi" w:cstheme="minorHAnsi"/>
              </w:rPr>
              <w:t>0</w:t>
            </w:r>
          </w:p>
        </w:tc>
        <w:tc>
          <w:tcPr>
            <w:tcW w:w="1279" w:type="dxa"/>
          </w:tcPr>
          <w:p w14:paraId="5CFF2427" w14:textId="011A5774" w:rsidR="004161C5" w:rsidRPr="00857FA7" w:rsidRDefault="004161C5" w:rsidP="003D5ECC">
            <w:pPr>
              <w:spacing w:after="0" w:line="276" w:lineRule="auto"/>
              <w:jc w:val="both"/>
              <w:rPr>
                <w:rFonts w:asciiTheme="minorHAnsi" w:hAnsiTheme="minorHAnsi" w:cstheme="minorHAnsi"/>
              </w:rPr>
            </w:pPr>
            <w:r w:rsidRPr="00857FA7">
              <w:rPr>
                <w:rFonts w:asciiTheme="minorHAnsi" w:hAnsiTheme="minorHAnsi" w:cstheme="minorHAnsi"/>
              </w:rPr>
              <w:t>2020</w:t>
            </w:r>
          </w:p>
        </w:tc>
        <w:tc>
          <w:tcPr>
            <w:tcW w:w="1227" w:type="dxa"/>
            <w:shd w:val="clear" w:color="auto" w:fill="auto"/>
          </w:tcPr>
          <w:p w14:paraId="431AC28F" w14:textId="2BFE5C08" w:rsidR="00DF5DC3" w:rsidRPr="00857FA7" w:rsidRDefault="00F0544E" w:rsidP="009E718C">
            <w:pPr>
              <w:spacing w:after="0" w:line="276" w:lineRule="auto"/>
              <w:jc w:val="both"/>
              <w:rPr>
                <w:rFonts w:asciiTheme="minorHAnsi" w:hAnsiTheme="minorHAnsi" w:cstheme="minorHAnsi"/>
              </w:rPr>
            </w:pPr>
            <w:r w:rsidRPr="00F0544E">
              <w:rPr>
                <w:rFonts w:asciiTheme="minorHAnsi" w:hAnsiTheme="minorHAnsi" w:cstheme="minorHAnsi"/>
              </w:rPr>
              <w:t>1 258</w:t>
            </w:r>
            <w:r w:rsidR="009E718C">
              <w:rPr>
                <w:rFonts w:asciiTheme="minorHAnsi" w:hAnsiTheme="minorHAnsi" w:cstheme="minorHAnsi"/>
              </w:rPr>
              <w:t> </w:t>
            </w:r>
            <w:r w:rsidRPr="00F0544E">
              <w:rPr>
                <w:rFonts w:asciiTheme="minorHAnsi" w:hAnsiTheme="minorHAnsi" w:cstheme="minorHAnsi"/>
              </w:rPr>
              <w:t>135</w:t>
            </w:r>
          </w:p>
        </w:tc>
        <w:tc>
          <w:tcPr>
            <w:tcW w:w="851" w:type="dxa"/>
            <w:shd w:val="clear" w:color="auto" w:fill="auto"/>
          </w:tcPr>
          <w:p w14:paraId="74A6D258" w14:textId="3BD91226" w:rsidR="004161C5" w:rsidRPr="00857FA7" w:rsidRDefault="004161C5" w:rsidP="003D5ECC">
            <w:pPr>
              <w:spacing w:after="0" w:line="276" w:lineRule="auto"/>
              <w:jc w:val="both"/>
              <w:rPr>
                <w:rFonts w:asciiTheme="minorHAnsi" w:hAnsiTheme="minorHAnsi" w:cstheme="minorHAnsi"/>
              </w:rPr>
            </w:pPr>
            <w:r w:rsidRPr="00857FA7">
              <w:rPr>
                <w:rFonts w:asciiTheme="minorHAnsi" w:hAnsiTheme="minorHAnsi" w:cstheme="minorHAnsi"/>
              </w:rPr>
              <w:t>CST 2021</w:t>
            </w:r>
          </w:p>
        </w:tc>
        <w:tc>
          <w:tcPr>
            <w:tcW w:w="645" w:type="dxa"/>
          </w:tcPr>
          <w:p w14:paraId="3EE07779" w14:textId="77777777" w:rsidR="004161C5" w:rsidRPr="00857FA7" w:rsidRDefault="004161C5" w:rsidP="003D5ECC">
            <w:pPr>
              <w:spacing w:after="0" w:line="276" w:lineRule="auto"/>
              <w:jc w:val="both"/>
              <w:rPr>
                <w:rFonts w:asciiTheme="minorHAnsi" w:hAnsiTheme="minorHAnsi" w:cstheme="minorHAnsi"/>
              </w:rPr>
            </w:pPr>
          </w:p>
        </w:tc>
      </w:tr>
      <w:tr w:rsidR="004161C5" w:rsidRPr="00857FA7" w14:paraId="27D749AA" w14:textId="77777777" w:rsidTr="004B546E">
        <w:trPr>
          <w:trHeight w:val="227"/>
        </w:trPr>
        <w:tc>
          <w:tcPr>
            <w:tcW w:w="1242" w:type="dxa"/>
          </w:tcPr>
          <w:p w14:paraId="6F36F13A" w14:textId="19DED52A" w:rsidR="004161C5" w:rsidRPr="00857FA7" w:rsidRDefault="004B546E" w:rsidP="003D5ECC">
            <w:pPr>
              <w:spacing w:after="0" w:line="276" w:lineRule="auto"/>
              <w:jc w:val="both"/>
              <w:rPr>
                <w:rFonts w:asciiTheme="minorHAnsi" w:hAnsiTheme="minorHAnsi" w:cstheme="minorHAnsi"/>
              </w:rPr>
            </w:pPr>
            <w:r w:rsidRPr="00857FA7">
              <w:rPr>
                <w:rFonts w:asciiTheme="minorHAnsi" w:hAnsiTheme="minorHAnsi" w:cstheme="minorHAnsi"/>
              </w:rPr>
              <w:t xml:space="preserve">2. </w:t>
            </w:r>
            <w:r w:rsidR="004161C5" w:rsidRPr="00857FA7">
              <w:rPr>
                <w:rFonts w:asciiTheme="minorHAnsi" w:hAnsiTheme="minorHAnsi" w:cstheme="minorHAnsi"/>
              </w:rPr>
              <w:t>Energia i klimat</w:t>
            </w:r>
          </w:p>
        </w:tc>
        <w:tc>
          <w:tcPr>
            <w:tcW w:w="1367" w:type="dxa"/>
          </w:tcPr>
          <w:p w14:paraId="29D1210D" w14:textId="53D70E44" w:rsidR="004161C5" w:rsidRPr="00857FA7" w:rsidRDefault="004161C5" w:rsidP="003D5ECC">
            <w:pPr>
              <w:spacing w:after="0" w:line="276" w:lineRule="auto"/>
              <w:jc w:val="both"/>
              <w:rPr>
                <w:rFonts w:asciiTheme="minorHAnsi" w:hAnsiTheme="minorHAnsi" w:cstheme="minorHAnsi"/>
              </w:rPr>
            </w:pPr>
            <w:r w:rsidRPr="00857FA7">
              <w:rPr>
                <w:rFonts w:asciiTheme="minorHAnsi" w:hAnsiTheme="minorHAnsi" w:cstheme="minorHAnsi"/>
              </w:rPr>
              <w:t>2(iv)</w:t>
            </w:r>
          </w:p>
        </w:tc>
        <w:tc>
          <w:tcPr>
            <w:tcW w:w="980" w:type="dxa"/>
          </w:tcPr>
          <w:p w14:paraId="56EDC79D" w14:textId="7C4B3BBD" w:rsidR="004161C5" w:rsidRPr="00857FA7" w:rsidRDefault="004161C5" w:rsidP="003D5ECC">
            <w:pPr>
              <w:spacing w:after="0" w:line="276" w:lineRule="auto"/>
              <w:jc w:val="both"/>
              <w:rPr>
                <w:rFonts w:asciiTheme="minorHAnsi" w:hAnsiTheme="minorHAnsi" w:cstheme="minorHAnsi"/>
              </w:rPr>
            </w:pPr>
            <w:r w:rsidRPr="00857FA7">
              <w:rPr>
                <w:rFonts w:asciiTheme="minorHAnsi" w:hAnsiTheme="minorHAnsi" w:cstheme="minorHAnsi"/>
              </w:rPr>
              <w:t>EFRR</w:t>
            </w:r>
          </w:p>
        </w:tc>
        <w:tc>
          <w:tcPr>
            <w:tcW w:w="1198" w:type="dxa"/>
          </w:tcPr>
          <w:p w14:paraId="7B0FAE58" w14:textId="6D3FB738" w:rsidR="004161C5" w:rsidRPr="00857FA7" w:rsidRDefault="004161C5" w:rsidP="003D5ECC">
            <w:pPr>
              <w:spacing w:after="0" w:line="276" w:lineRule="auto"/>
              <w:jc w:val="both"/>
              <w:rPr>
                <w:rFonts w:asciiTheme="minorHAnsi" w:hAnsiTheme="minorHAnsi" w:cstheme="minorHAnsi"/>
              </w:rPr>
            </w:pPr>
            <w:r w:rsidRPr="00857FA7">
              <w:rPr>
                <w:rFonts w:asciiTheme="minorHAnsi" w:hAnsiTheme="minorHAnsi" w:cstheme="minorHAnsi"/>
              </w:rPr>
              <w:t>Regiony słabiej rozwinięte</w:t>
            </w:r>
          </w:p>
        </w:tc>
        <w:tc>
          <w:tcPr>
            <w:tcW w:w="1614" w:type="dxa"/>
          </w:tcPr>
          <w:p w14:paraId="23A05DC8" w14:textId="1798A910" w:rsidR="004161C5" w:rsidRPr="00857FA7" w:rsidRDefault="004161C5" w:rsidP="003D5ECC">
            <w:pPr>
              <w:spacing w:after="0" w:line="276" w:lineRule="auto"/>
              <w:jc w:val="both"/>
              <w:rPr>
                <w:rFonts w:asciiTheme="minorHAnsi" w:hAnsiTheme="minorHAnsi" w:cstheme="minorHAnsi"/>
              </w:rPr>
            </w:pPr>
            <w:r w:rsidRPr="00857FA7">
              <w:rPr>
                <w:rFonts w:asciiTheme="minorHAnsi" w:hAnsiTheme="minorHAnsi" w:cstheme="minorHAnsi"/>
              </w:rPr>
              <w:t>RCR95</w:t>
            </w:r>
          </w:p>
        </w:tc>
        <w:tc>
          <w:tcPr>
            <w:tcW w:w="2169" w:type="dxa"/>
            <w:shd w:val="clear" w:color="auto" w:fill="auto"/>
          </w:tcPr>
          <w:p w14:paraId="5A3A8637" w14:textId="25DA2C81" w:rsidR="004161C5" w:rsidRPr="00857FA7" w:rsidRDefault="004161C5" w:rsidP="00CC4F52">
            <w:pPr>
              <w:spacing w:after="0" w:line="276" w:lineRule="auto"/>
              <w:jc w:val="both"/>
              <w:rPr>
                <w:rFonts w:asciiTheme="minorHAnsi" w:hAnsiTheme="minorHAnsi" w:cstheme="minorHAnsi"/>
                <w:sz w:val="22"/>
              </w:rPr>
            </w:pPr>
            <w:r w:rsidRPr="00857FA7">
              <w:rPr>
                <w:rFonts w:asciiTheme="minorHAnsi" w:hAnsiTheme="minorHAnsi" w:cstheme="minorHAnsi"/>
                <w:sz w:val="22"/>
              </w:rPr>
              <w:t>Ludność mająca dostęp do nowej lub udoskonalonej zielonej infrastruktury</w:t>
            </w:r>
          </w:p>
        </w:tc>
        <w:tc>
          <w:tcPr>
            <w:tcW w:w="1142" w:type="dxa"/>
          </w:tcPr>
          <w:p w14:paraId="123BCD8A" w14:textId="054C5836" w:rsidR="004161C5" w:rsidRPr="00857FA7" w:rsidRDefault="004161C5" w:rsidP="003D5ECC">
            <w:pPr>
              <w:spacing w:after="0" w:line="276" w:lineRule="auto"/>
              <w:jc w:val="both"/>
              <w:rPr>
                <w:rFonts w:asciiTheme="minorHAnsi" w:hAnsiTheme="minorHAnsi" w:cstheme="minorHAnsi"/>
              </w:rPr>
            </w:pPr>
            <w:r w:rsidRPr="00857FA7">
              <w:rPr>
                <w:rFonts w:asciiTheme="minorHAnsi" w:hAnsiTheme="minorHAnsi" w:cstheme="minorHAnsi"/>
              </w:rPr>
              <w:t xml:space="preserve">Os. </w:t>
            </w:r>
          </w:p>
        </w:tc>
        <w:tc>
          <w:tcPr>
            <w:tcW w:w="1279" w:type="dxa"/>
          </w:tcPr>
          <w:p w14:paraId="1B48EDA5" w14:textId="5728E818" w:rsidR="004161C5" w:rsidRPr="00857FA7" w:rsidRDefault="004161C5" w:rsidP="003D5ECC">
            <w:pPr>
              <w:spacing w:after="0" w:line="276" w:lineRule="auto"/>
              <w:jc w:val="both"/>
              <w:rPr>
                <w:rFonts w:asciiTheme="minorHAnsi" w:hAnsiTheme="minorHAnsi" w:cstheme="minorHAnsi"/>
              </w:rPr>
            </w:pPr>
            <w:r w:rsidRPr="00857FA7">
              <w:rPr>
                <w:rFonts w:asciiTheme="minorHAnsi" w:hAnsiTheme="minorHAnsi" w:cstheme="minorHAnsi"/>
              </w:rPr>
              <w:t>0</w:t>
            </w:r>
          </w:p>
        </w:tc>
        <w:tc>
          <w:tcPr>
            <w:tcW w:w="1279" w:type="dxa"/>
          </w:tcPr>
          <w:p w14:paraId="57D1837E" w14:textId="6A99A3BA" w:rsidR="004161C5" w:rsidRPr="00857FA7" w:rsidRDefault="004161C5" w:rsidP="003D5ECC">
            <w:pPr>
              <w:spacing w:after="0" w:line="276" w:lineRule="auto"/>
              <w:jc w:val="both"/>
              <w:rPr>
                <w:rFonts w:asciiTheme="minorHAnsi" w:hAnsiTheme="minorHAnsi" w:cstheme="minorHAnsi"/>
              </w:rPr>
            </w:pPr>
            <w:r w:rsidRPr="00857FA7">
              <w:rPr>
                <w:rFonts w:asciiTheme="minorHAnsi" w:hAnsiTheme="minorHAnsi" w:cstheme="minorHAnsi"/>
              </w:rPr>
              <w:t>2020</w:t>
            </w:r>
          </w:p>
        </w:tc>
        <w:tc>
          <w:tcPr>
            <w:tcW w:w="1227" w:type="dxa"/>
            <w:shd w:val="clear" w:color="auto" w:fill="auto"/>
          </w:tcPr>
          <w:p w14:paraId="1BAE6D97" w14:textId="7D914A59" w:rsidR="00DF5DC3" w:rsidRPr="00857FA7" w:rsidRDefault="00BD17E5" w:rsidP="003D5ECC">
            <w:pPr>
              <w:spacing w:after="0" w:line="276" w:lineRule="auto"/>
              <w:jc w:val="both"/>
              <w:rPr>
                <w:rFonts w:asciiTheme="minorHAnsi" w:hAnsiTheme="minorHAnsi" w:cstheme="minorHAnsi"/>
              </w:rPr>
            </w:pPr>
            <w:r w:rsidRPr="00BD17E5">
              <w:rPr>
                <w:rFonts w:asciiTheme="minorHAnsi" w:hAnsiTheme="minorHAnsi" w:cstheme="minorHAnsi"/>
              </w:rPr>
              <w:t>565</w:t>
            </w:r>
            <w:r w:rsidR="00DF5DC3">
              <w:rPr>
                <w:rFonts w:asciiTheme="minorHAnsi" w:hAnsiTheme="minorHAnsi" w:cstheme="minorHAnsi"/>
              </w:rPr>
              <w:t> </w:t>
            </w:r>
            <w:r w:rsidRPr="00BD17E5">
              <w:rPr>
                <w:rFonts w:asciiTheme="minorHAnsi" w:hAnsiTheme="minorHAnsi" w:cstheme="minorHAnsi"/>
              </w:rPr>
              <w:t>579</w:t>
            </w:r>
          </w:p>
        </w:tc>
        <w:tc>
          <w:tcPr>
            <w:tcW w:w="851" w:type="dxa"/>
            <w:shd w:val="clear" w:color="auto" w:fill="auto"/>
          </w:tcPr>
          <w:p w14:paraId="0DAEF427" w14:textId="58F648AF" w:rsidR="004161C5" w:rsidRPr="00857FA7" w:rsidRDefault="004161C5" w:rsidP="003D5ECC">
            <w:pPr>
              <w:spacing w:after="0" w:line="276" w:lineRule="auto"/>
              <w:jc w:val="both"/>
              <w:rPr>
                <w:rFonts w:asciiTheme="minorHAnsi" w:hAnsiTheme="minorHAnsi" w:cstheme="minorHAnsi"/>
              </w:rPr>
            </w:pPr>
            <w:r w:rsidRPr="00857FA7">
              <w:rPr>
                <w:rFonts w:asciiTheme="minorHAnsi" w:hAnsiTheme="minorHAnsi" w:cstheme="minorHAnsi"/>
              </w:rPr>
              <w:t>CST 2021</w:t>
            </w:r>
          </w:p>
        </w:tc>
        <w:tc>
          <w:tcPr>
            <w:tcW w:w="645" w:type="dxa"/>
          </w:tcPr>
          <w:p w14:paraId="0BD93BC9" w14:textId="77777777" w:rsidR="004161C5" w:rsidRPr="00857FA7" w:rsidRDefault="004161C5" w:rsidP="003D5ECC">
            <w:pPr>
              <w:spacing w:after="0" w:line="276" w:lineRule="auto"/>
              <w:jc w:val="both"/>
              <w:rPr>
                <w:rFonts w:asciiTheme="minorHAnsi" w:hAnsiTheme="minorHAnsi" w:cstheme="minorHAnsi"/>
              </w:rPr>
            </w:pPr>
          </w:p>
        </w:tc>
      </w:tr>
    </w:tbl>
    <w:p w14:paraId="1384510B" w14:textId="77777777" w:rsidR="00425644" w:rsidRPr="00857FA7" w:rsidRDefault="00425644" w:rsidP="003D5ECC">
      <w:pPr>
        <w:spacing w:after="0" w:line="276" w:lineRule="auto"/>
        <w:jc w:val="both"/>
        <w:rPr>
          <w:rFonts w:asciiTheme="minorHAnsi" w:hAnsiTheme="minorHAnsi" w:cstheme="minorHAnsi"/>
        </w:rPr>
      </w:pPr>
    </w:p>
    <w:p w14:paraId="65C842C6" w14:textId="3AD011DB" w:rsidR="00E33181" w:rsidRPr="00857FA7" w:rsidRDefault="00923115" w:rsidP="00923115">
      <w:pPr>
        <w:spacing w:before="0" w:after="0" w:line="240" w:lineRule="auto"/>
        <w:rPr>
          <w:rFonts w:asciiTheme="minorHAnsi" w:hAnsiTheme="minorHAnsi" w:cstheme="minorHAnsi"/>
          <w:b/>
          <w:szCs w:val="24"/>
        </w:rPr>
      </w:pPr>
      <w:r w:rsidRPr="00857FA7">
        <w:rPr>
          <w:rFonts w:asciiTheme="minorHAnsi" w:hAnsiTheme="minorHAnsi" w:cstheme="minorHAnsi"/>
          <w:b/>
          <w:szCs w:val="24"/>
        </w:rPr>
        <w:br w:type="page"/>
      </w:r>
      <w:r w:rsidR="00E33181" w:rsidRPr="00857FA7">
        <w:rPr>
          <w:rFonts w:asciiTheme="minorHAnsi" w:hAnsiTheme="minorHAnsi" w:cstheme="minorHAnsi"/>
          <w:b/>
          <w:szCs w:val="24"/>
        </w:rPr>
        <w:lastRenderedPageBreak/>
        <w:t>2.1.2.2.3. Indykatywny podział zaprogramowanych zasobów (UE) według rodzaju interwencji (nie dotyczy EFMRA)</w:t>
      </w:r>
    </w:p>
    <w:p w14:paraId="4EB69CFD" w14:textId="77777777" w:rsidR="00E33181" w:rsidRPr="00857FA7" w:rsidRDefault="00E33181" w:rsidP="00E33181">
      <w:pPr>
        <w:pStyle w:val="Point0"/>
        <w:spacing w:after="0" w:line="240" w:lineRule="auto"/>
        <w:jc w:val="both"/>
        <w:rPr>
          <w:rFonts w:asciiTheme="minorHAnsi" w:hAnsiTheme="minorHAnsi" w:cstheme="minorHAnsi"/>
          <w:szCs w:val="24"/>
        </w:rPr>
      </w:pPr>
      <w:r w:rsidRPr="00857FA7">
        <w:rPr>
          <w:rFonts w:asciiTheme="minorHAnsi" w:hAnsiTheme="minorHAnsi" w:cstheme="minorHAnsi"/>
          <w:szCs w:val="24"/>
        </w:rPr>
        <w:t xml:space="preserve">Podstawa prawna: art. 22 ust. 3 lit. d) </w:t>
      </w:r>
      <w:proofErr w:type="spellStart"/>
      <w:r w:rsidRPr="00857FA7">
        <w:rPr>
          <w:rFonts w:asciiTheme="minorHAnsi" w:hAnsiTheme="minorHAnsi" w:cstheme="minorHAnsi"/>
          <w:szCs w:val="24"/>
        </w:rPr>
        <w:t>ppkt</w:t>
      </w:r>
      <w:proofErr w:type="spellEnd"/>
      <w:r w:rsidRPr="00857FA7">
        <w:rPr>
          <w:rFonts w:asciiTheme="minorHAnsi" w:hAnsiTheme="minorHAnsi" w:cstheme="minorHAnsi"/>
          <w:szCs w:val="24"/>
        </w:rPr>
        <w:t xml:space="preserve"> (viii) rozporządzenia w sprawie wspólnych przepisów</w:t>
      </w:r>
    </w:p>
    <w:p w14:paraId="0C6E34D7" w14:textId="5B49D7B9" w:rsidR="00E33181" w:rsidRPr="00857FA7" w:rsidRDefault="00195AB3" w:rsidP="00923115">
      <w:pPr>
        <w:spacing w:after="0" w:line="276" w:lineRule="auto"/>
        <w:jc w:val="both"/>
        <w:rPr>
          <w:rFonts w:asciiTheme="minorHAnsi" w:hAnsiTheme="minorHAnsi" w:cstheme="minorHAnsi"/>
          <w:b/>
        </w:rPr>
      </w:pPr>
      <w:r w:rsidRPr="00857FA7">
        <w:rPr>
          <w:rFonts w:asciiTheme="minorHAnsi" w:hAnsiTheme="minorHAnsi" w:cstheme="minorHAnsi"/>
        </w:rPr>
        <w:br/>
      </w:r>
      <w:r w:rsidR="00E33181" w:rsidRPr="00857FA7">
        <w:rPr>
          <w:rFonts w:asciiTheme="minorHAnsi" w:hAnsiTheme="minorHAnsi" w:cstheme="minorHAnsi"/>
          <w:b/>
        </w:rPr>
        <w:t>Tabela 4: Wymiar 1 – zakres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743"/>
        <w:gridCol w:w="1743"/>
        <w:gridCol w:w="1743"/>
        <w:gridCol w:w="1743"/>
        <w:gridCol w:w="1743"/>
      </w:tblGrid>
      <w:tr w:rsidR="00857FA7" w:rsidRPr="00857FA7" w14:paraId="4BB3F64B" w14:textId="77777777" w:rsidTr="00C75968">
        <w:trPr>
          <w:trHeight w:val="728"/>
        </w:trPr>
        <w:tc>
          <w:tcPr>
            <w:tcW w:w="1743" w:type="dxa"/>
            <w:shd w:val="clear" w:color="auto" w:fill="auto"/>
            <w:vAlign w:val="center"/>
          </w:tcPr>
          <w:p w14:paraId="7AEDC4CA"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Nr priorytetu</w:t>
            </w:r>
          </w:p>
        </w:tc>
        <w:tc>
          <w:tcPr>
            <w:tcW w:w="1743" w:type="dxa"/>
            <w:shd w:val="clear" w:color="auto" w:fill="auto"/>
            <w:vAlign w:val="center"/>
          </w:tcPr>
          <w:p w14:paraId="0EA36B6D"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Fundusz</w:t>
            </w:r>
          </w:p>
        </w:tc>
        <w:tc>
          <w:tcPr>
            <w:tcW w:w="1743" w:type="dxa"/>
            <w:shd w:val="clear" w:color="auto" w:fill="auto"/>
            <w:vAlign w:val="center"/>
          </w:tcPr>
          <w:p w14:paraId="2E5CF9C2"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Kategoria regionu</w:t>
            </w:r>
          </w:p>
        </w:tc>
        <w:tc>
          <w:tcPr>
            <w:tcW w:w="1743" w:type="dxa"/>
            <w:shd w:val="clear" w:color="auto" w:fill="auto"/>
            <w:vAlign w:val="center"/>
          </w:tcPr>
          <w:p w14:paraId="3FE6540E"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Cel szczegółowy</w:t>
            </w:r>
          </w:p>
        </w:tc>
        <w:tc>
          <w:tcPr>
            <w:tcW w:w="1743" w:type="dxa"/>
            <w:shd w:val="clear" w:color="auto" w:fill="auto"/>
            <w:vAlign w:val="center"/>
          </w:tcPr>
          <w:p w14:paraId="023368FE"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Kod</w:t>
            </w:r>
          </w:p>
        </w:tc>
        <w:tc>
          <w:tcPr>
            <w:tcW w:w="1743" w:type="dxa"/>
            <w:shd w:val="clear" w:color="auto" w:fill="auto"/>
            <w:vAlign w:val="center"/>
          </w:tcPr>
          <w:p w14:paraId="094F8BD4"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Kwota (w EUR)</w:t>
            </w:r>
          </w:p>
        </w:tc>
      </w:tr>
      <w:tr w:rsidR="00857FA7" w:rsidRPr="00857FA7" w14:paraId="24720C49" w14:textId="77777777" w:rsidTr="00C75968">
        <w:tc>
          <w:tcPr>
            <w:tcW w:w="1743" w:type="dxa"/>
            <w:shd w:val="clear" w:color="auto" w:fill="auto"/>
          </w:tcPr>
          <w:p w14:paraId="51FC8782"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2</w:t>
            </w:r>
          </w:p>
        </w:tc>
        <w:tc>
          <w:tcPr>
            <w:tcW w:w="1743" w:type="dxa"/>
            <w:shd w:val="clear" w:color="auto" w:fill="auto"/>
          </w:tcPr>
          <w:p w14:paraId="5FE762D6"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EFRR</w:t>
            </w:r>
          </w:p>
        </w:tc>
        <w:tc>
          <w:tcPr>
            <w:tcW w:w="1743" w:type="dxa"/>
            <w:shd w:val="clear" w:color="auto" w:fill="auto"/>
          </w:tcPr>
          <w:p w14:paraId="4AC79910"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regiony słabiej rozwinięte</w:t>
            </w:r>
          </w:p>
        </w:tc>
        <w:tc>
          <w:tcPr>
            <w:tcW w:w="1743" w:type="dxa"/>
            <w:shd w:val="clear" w:color="auto" w:fill="auto"/>
          </w:tcPr>
          <w:p w14:paraId="6647D52D" w14:textId="77777777" w:rsidR="00E33181" w:rsidRPr="00857FA7" w:rsidRDefault="00E33181" w:rsidP="00E33181">
            <w:pPr>
              <w:pStyle w:val="Akapitzlist"/>
              <w:spacing w:before="120"/>
              <w:jc w:val="left"/>
              <w:rPr>
                <w:rFonts w:asciiTheme="minorHAnsi" w:hAnsiTheme="minorHAnsi" w:cstheme="minorHAnsi"/>
                <w:sz w:val="22"/>
                <w:szCs w:val="22"/>
              </w:rPr>
            </w:pPr>
            <w:r w:rsidRPr="00857FA7">
              <w:rPr>
                <w:rFonts w:asciiTheme="minorHAnsi" w:hAnsiTheme="minorHAnsi" w:cstheme="minorHAnsi"/>
                <w:sz w:val="22"/>
                <w:szCs w:val="22"/>
              </w:rPr>
              <w:t>2(iv)</w:t>
            </w:r>
          </w:p>
        </w:tc>
        <w:tc>
          <w:tcPr>
            <w:tcW w:w="1743" w:type="dxa"/>
            <w:shd w:val="clear" w:color="auto" w:fill="auto"/>
          </w:tcPr>
          <w:p w14:paraId="6CC9FB6F" w14:textId="1EFC8343" w:rsidR="00E33181" w:rsidRPr="00857FA7" w:rsidRDefault="00C34631" w:rsidP="00E33181">
            <w:pPr>
              <w:spacing w:after="0" w:line="240" w:lineRule="auto"/>
              <w:rPr>
                <w:rFonts w:asciiTheme="minorHAnsi" w:hAnsiTheme="minorHAnsi" w:cstheme="minorHAnsi"/>
              </w:rPr>
            </w:pPr>
            <w:r w:rsidRPr="00857FA7">
              <w:rPr>
                <w:rFonts w:asciiTheme="minorHAnsi" w:hAnsiTheme="minorHAnsi" w:cstheme="minorHAnsi"/>
              </w:rPr>
              <w:t xml:space="preserve"> 60</w:t>
            </w:r>
          </w:p>
        </w:tc>
        <w:tc>
          <w:tcPr>
            <w:tcW w:w="1743" w:type="dxa"/>
            <w:shd w:val="clear" w:color="auto" w:fill="auto"/>
          </w:tcPr>
          <w:p w14:paraId="1BBFB43B" w14:textId="771B4A56"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255 000 000</w:t>
            </w:r>
          </w:p>
        </w:tc>
      </w:tr>
    </w:tbl>
    <w:p w14:paraId="39544BF5" w14:textId="77777777" w:rsidR="00E33181" w:rsidRPr="00857FA7" w:rsidRDefault="00E33181" w:rsidP="00E33181">
      <w:pPr>
        <w:spacing w:after="0" w:line="240" w:lineRule="auto"/>
        <w:rPr>
          <w:rFonts w:asciiTheme="minorHAnsi" w:hAnsiTheme="minorHAnsi" w:cstheme="minorHAnsi"/>
          <w:b/>
        </w:rPr>
      </w:pPr>
      <w:r w:rsidRPr="00857FA7">
        <w:rPr>
          <w:rFonts w:asciiTheme="minorHAnsi" w:hAnsiTheme="minorHAnsi" w:cstheme="minorHAnsi"/>
          <w:b/>
        </w:rPr>
        <w:t>Tabela 5: Wymiar 2 – forma finansowania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628F462C" w14:textId="77777777" w:rsidTr="00C75968">
        <w:tc>
          <w:tcPr>
            <w:tcW w:w="769" w:type="pct"/>
            <w:shd w:val="clear" w:color="auto" w:fill="auto"/>
            <w:vAlign w:val="center"/>
          </w:tcPr>
          <w:p w14:paraId="71F2BDA2"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Nr priorytetu</w:t>
            </w:r>
          </w:p>
        </w:tc>
        <w:tc>
          <w:tcPr>
            <w:tcW w:w="898" w:type="pct"/>
            <w:shd w:val="clear" w:color="auto" w:fill="auto"/>
            <w:vAlign w:val="center"/>
          </w:tcPr>
          <w:p w14:paraId="0861E292"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Fundusz</w:t>
            </w:r>
          </w:p>
        </w:tc>
        <w:tc>
          <w:tcPr>
            <w:tcW w:w="755" w:type="pct"/>
            <w:shd w:val="clear" w:color="auto" w:fill="auto"/>
            <w:vAlign w:val="center"/>
          </w:tcPr>
          <w:p w14:paraId="2E3DB21D"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Kategoria regionu</w:t>
            </w:r>
          </w:p>
        </w:tc>
        <w:tc>
          <w:tcPr>
            <w:tcW w:w="860" w:type="pct"/>
            <w:shd w:val="clear" w:color="auto" w:fill="auto"/>
            <w:vAlign w:val="center"/>
          </w:tcPr>
          <w:p w14:paraId="0FE6C96C"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Cel szczegółowy</w:t>
            </w:r>
          </w:p>
        </w:tc>
        <w:tc>
          <w:tcPr>
            <w:tcW w:w="874" w:type="pct"/>
            <w:shd w:val="clear" w:color="auto" w:fill="auto"/>
            <w:vAlign w:val="center"/>
          </w:tcPr>
          <w:p w14:paraId="23C9E145"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Kod</w:t>
            </w:r>
          </w:p>
        </w:tc>
        <w:tc>
          <w:tcPr>
            <w:tcW w:w="844" w:type="pct"/>
            <w:shd w:val="clear" w:color="auto" w:fill="auto"/>
            <w:vAlign w:val="center"/>
          </w:tcPr>
          <w:p w14:paraId="12D3CDEA"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Kwota (w EUR)</w:t>
            </w:r>
          </w:p>
        </w:tc>
      </w:tr>
      <w:tr w:rsidR="00857FA7" w:rsidRPr="00857FA7" w14:paraId="40C3D7A8" w14:textId="77777777" w:rsidTr="00C75968">
        <w:tc>
          <w:tcPr>
            <w:tcW w:w="769" w:type="pct"/>
            <w:shd w:val="clear" w:color="auto" w:fill="auto"/>
          </w:tcPr>
          <w:p w14:paraId="2D8400B8"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2</w:t>
            </w:r>
          </w:p>
        </w:tc>
        <w:tc>
          <w:tcPr>
            <w:tcW w:w="898" w:type="pct"/>
            <w:shd w:val="clear" w:color="auto" w:fill="auto"/>
          </w:tcPr>
          <w:p w14:paraId="3C1C5A8D"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EFRR</w:t>
            </w:r>
          </w:p>
        </w:tc>
        <w:tc>
          <w:tcPr>
            <w:tcW w:w="755" w:type="pct"/>
            <w:shd w:val="clear" w:color="auto" w:fill="auto"/>
          </w:tcPr>
          <w:p w14:paraId="26CAA68B"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regiony słabiej rozwinięte</w:t>
            </w:r>
          </w:p>
        </w:tc>
        <w:tc>
          <w:tcPr>
            <w:tcW w:w="860" w:type="pct"/>
            <w:shd w:val="clear" w:color="auto" w:fill="auto"/>
          </w:tcPr>
          <w:p w14:paraId="4763FBBC" w14:textId="77777777" w:rsidR="00E33181" w:rsidRPr="00857FA7" w:rsidRDefault="00E33181" w:rsidP="00E33181">
            <w:pPr>
              <w:pStyle w:val="Akapitzlist"/>
              <w:spacing w:before="120"/>
              <w:jc w:val="left"/>
              <w:rPr>
                <w:rFonts w:asciiTheme="minorHAnsi" w:hAnsiTheme="minorHAnsi" w:cstheme="minorHAnsi"/>
                <w:sz w:val="22"/>
                <w:szCs w:val="22"/>
              </w:rPr>
            </w:pPr>
            <w:r w:rsidRPr="00857FA7">
              <w:rPr>
                <w:rFonts w:asciiTheme="minorHAnsi" w:hAnsiTheme="minorHAnsi" w:cstheme="minorHAnsi"/>
                <w:sz w:val="22"/>
                <w:szCs w:val="22"/>
              </w:rPr>
              <w:t>2(iv)</w:t>
            </w:r>
          </w:p>
        </w:tc>
        <w:tc>
          <w:tcPr>
            <w:tcW w:w="874" w:type="pct"/>
            <w:shd w:val="clear" w:color="auto" w:fill="auto"/>
          </w:tcPr>
          <w:p w14:paraId="61BD41F2"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01</w:t>
            </w:r>
          </w:p>
        </w:tc>
        <w:tc>
          <w:tcPr>
            <w:tcW w:w="844" w:type="pct"/>
            <w:shd w:val="clear" w:color="auto" w:fill="auto"/>
          </w:tcPr>
          <w:p w14:paraId="3497DB46" w14:textId="2B5A9755"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255 000 000</w:t>
            </w:r>
          </w:p>
        </w:tc>
      </w:tr>
    </w:tbl>
    <w:p w14:paraId="728F60AC" w14:textId="017C9130" w:rsidR="00DD5ABE" w:rsidRPr="00857FA7" w:rsidRDefault="00E33181" w:rsidP="00E33181">
      <w:pPr>
        <w:spacing w:after="0" w:line="240" w:lineRule="auto"/>
        <w:rPr>
          <w:rFonts w:asciiTheme="minorHAnsi" w:hAnsiTheme="minorHAnsi" w:cstheme="minorHAnsi"/>
          <w:b/>
        </w:rPr>
      </w:pPr>
      <w:r w:rsidRPr="00857FA7">
        <w:rPr>
          <w:rFonts w:asciiTheme="minorHAnsi" w:hAnsiTheme="minorHAnsi" w:cstheme="minorHAnsi"/>
          <w:b/>
        </w:rPr>
        <w:t xml:space="preserve">Tabela </w:t>
      </w:r>
      <w:r w:rsidR="000C5D28" w:rsidRPr="00857FA7">
        <w:rPr>
          <w:rFonts w:asciiTheme="minorHAnsi" w:hAnsiTheme="minorHAnsi" w:cstheme="minorHAnsi"/>
          <w:b/>
        </w:rPr>
        <w:t>6</w:t>
      </w:r>
      <w:r w:rsidRPr="00857FA7">
        <w:rPr>
          <w:rFonts w:asciiTheme="minorHAnsi" w:hAnsiTheme="minorHAnsi" w:cstheme="minorHAnsi"/>
          <w:b/>
        </w:rPr>
        <w:t>: Wymiar 6 – terytorialny mechanizm realizacji i ukierunkowanie terytorialne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0C34FE50" w14:textId="77777777" w:rsidTr="00C75968">
        <w:tc>
          <w:tcPr>
            <w:tcW w:w="769" w:type="pct"/>
            <w:shd w:val="clear" w:color="auto" w:fill="auto"/>
            <w:vAlign w:val="center"/>
          </w:tcPr>
          <w:p w14:paraId="29A48B69"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Nr priorytetu</w:t>
            </w:r>
          </w:p>
        </w:tc>
        <w:tc>
          <w:tcPr>
            <w:tcW w:w="898" w:type="pct"/>
            <w:shd w:val="clear" w:color="auto" w:fill="auto"/>
            <w:vAlign w:val="center"/>
          </w:tcPr>
          <w:p w14:paraId="28850327"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Fundusz</w:t>
            </w:r>
          </w:p>
        </w:tc>
        <w:tc>
          <w:tcPr>
            <w:tcW w:w="755" w:type="pct"/>
            <w:shd w:val="clear" w:color="auto" w:fill="auto"/>
            <w:vAlign w:val="center"/>
          </w:tcPr>
          <w:p w14:paraId="11D6B800"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Kategoria regionu</w:t>
            </w:r>
          </w:p>
        </w:tc>
        <w:tc>
          <w:tcPr>
            <w:tcW w:w="860" w:type="pct"/>
            <w:shd w:val="clear" w:color="auto" w:fill="auto"/>
            <w:vAlign w:val="center"/>
          </w:tcPr>
          <w:p w14:paraId="755DA0C1"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Cel szczegółowy</w:t>
            </w:r>
          </w:p>
        </w:tc>
        <w:tc>
          <w:tcPr>
            <w:tcW w:w="874" w:type="pct"/>
            <w:shd w:val="clear" w:color="auto" w:fill="auto"/>
            <w:vAlign w:val="center"/>
          </w:tcPr>
          <w:p w14:paraId="23ECF444"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Kod</w:t>
            </w:r>
          </w:p>
        </w:tc>
        <w:tc>
          <w:tcPr>
            <w:tcW w:w="844" w:type="pct"/>
            <w:shd w:val="clear" w:color="auto" w:fill="auto"/>
            <w:vAlign w:val="center"/>
          </w:tcPr>
          <w:p w14:paraId="54639AC3"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Kwota (w EUR)</w:t>
            </w:r>
          </w:p>
        </w:tc>
      </w:tr>
      <w:tr w:rsidR="00857FA7" w:rsidRPr="00857FA7" w14:paraId="7F89B728" w14:textId="77777777" w:rsidTr="00C75968">
        <w:tc>
          <w:tcPr>
            <w:tcW w:w="769" w:type="pct"/>
            <w:shd w:val="clear" w:color="auto" w:fill="auto"/>
          </w:tcPr>
          <w:p w14:paraId="680D03E0"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2</w:t>
            </w:r>
          </w:p>
        </w:tc>
        <w:tc>
          <w:tcPr>
            <w:tcW w:w="898" w:type="pct"/>
            <w:shd w:val="clear" w:color="auto" w:fill="auto"/>
          </w:tcPr>
          <w:p w14:paraId="565A86C9"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EFRR</w:t>
            </w:r>
          </w:p>
        </w:tc>
        <w:tc>
          <w:tcPr>
            <w:tcW w:w="755" w:type="pct"/>
            <w:shd w:val="clear" w:color="auto" w:fill="auto"/>
          </w:tcPr>
          <w:p w14:paraId="69F1A1C3"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regiony słabiej rozwinięte</w:t>
            </w:r>
          </w:p>
        </w:tc>
        <w:tc>
          <w:tcPr>
            <w:tcW w:w="860" w:type="pct"/>
            <w:shd w:val="clear" w:color="auto" w:fill="auto"/>
          </w:tcPr>
          <w:p w14:paraId="75D7A063" w14:textId="77777777" w:rsidR="00E33181" w:rsidRPr="00857FA7" w:rsidRDefault="00E33181" w:rsidP="00E33181">
            <w:pPr>
              <w:pStyle w:val="Akapitzlist"/>
              <w:spacing w:before="120"/>
              <w:jc w:val="left"/>
              <w:rPr>
                <w:rFonts w:asciiTheme="minorHAnsi" w:hAnsiTheme="minorHAnsi" w:cstheme="minorHAnsi"/>
                <w:sz w:val="22"/>
                <w:szCs w:val="22"/>
              </w:rPr>
            </w:pPr>
            <w:r w:rsidRPr="00857FA7">
              <w:rPr>
                <w:rFonts w:asciiTheme="minorHAnsi" w:hAnsiTheme="minorHAnsi" w:cstheme="minorHAnsi"/>
                <w:sz w:val="22"/>
                <w:szCs w:val="22"/>
              </w:rPr>
              <w:t>2(iv)</w:t>
            </w:r>
          </w:p>
        </w:tc>
        <w:tc>
          <w:tcPr>
            <w:tcW w:w="874" w:type="pct"/>
            <w:shd w:val="clear" w:color="auto" w:fill="auto"/>
          </w:tcPr>
          <w:p w14:paraId="6C30DB0A"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26</w:t>
            </w:r>
          </w:p>
        </w:tc>
        <w:tc>
          <w:tcPr>
            <w:tcW w:w="844" w:type="pct"/>
            <w:shd w:val="clear" w:color="auto" w:fill="auto"/>
          </w:tcPr>
          <w:p w14:paraId="2950102F" w14:textId="52090BE6"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255 000 000</w:t>
            </w:r>
          </w:p>
        </w:tc>
      </w:tr>
    </w:tbl>
    <w:p w14:paraId="1C5AC353" w14:textId="77777777" w:rsidR="00E33181" w:rsidRPr="00857FA7" w:rsidRDefault="00E33181" w:rsidP="00E33181">
      <w:pPr>
        <w:spacing w:after="0" w:line="240" w:lineRule="auto"/>
        <w:rPr>
          <w:rFonts w:asciiTheme="minorHAnsi" w:hAnsiTheme="minorHAnsi" w:cstheme="minorHAnsi"/>
          <w:b/>
        </w:rPr>
      </w:pPr>
      <w:r w:rsidRPr="00857FA7">
        <w:rPr>
          <w:rFonts w:asciiTheme="minorHAnsi" w:hAnsiTheme="minorHAnsi" w:cstheme="minorHAnsi"/>
          <w:b/>
        </w:rPr>
        <w:t>Tabela 7: Wymiar 6 – uzupełniające obszary tematyczne EFS+</w:t>
      </w:r>
    </w:p>
    <w:p w14:paraId="20D11697" w14:textId="146B6E45" w:rsidR="001951BD" w:rsidRPr="00857FA7" w:rsidRDefault="001951BD" w:rsidP="00E33181">
      <w:pPr>
        <w:spacing w:after="0" w:line="240" w:lineRule="auto"/>
        <w:rPr>
          <w:rFonts w:asciiTheme="minorHAnsi" w:hAnsiTheme="minorHAnsi" w:cstheme="minorHAnsi"/>
          <w:i/>
        </w:rPr>
      </w:pPr>
      <w:r w:rsidRPr="00857FA7">
        <w:rPr>
          <w:rFonts w:asciiTheme="minorHAnsi" w:hAnsiTheme="minorHAnsi" w:cstheme="minorHAnsi"/>
          <w:i/>
        </w:rPr>
        <w:t>Nie dotyczy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229"/>
        <w:gridCol w:w="3512"/>
        <w:gridCol w:w="3364"/>
        <w:gridCol w:w="1252"/>
        <w:gridCol w:w="2947"/>
      </w:tblGrid>
      <w:tr w:rsidR="00857FA7" w:rsidRPr="00857FA7" w14:paraId="695CFB16" w14:textId="77777777" w:rsidTr="00C75968">
        <w:tc>
          <w:tcPr>
            <w:tcW w:w="775" w:type="pct"/>
            <w:shd w:val="clear" w:color="auto" w:fill="auto"/>
            <w:vAlign w:val="center"/>
          </w:tcPr>
          <w:p w14:paraId="6103FA40"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Nr priorytetu</w:t>
            </w:r>
          </w:p>
        </w:tc>
        <w:tc>
          <w:tcPr>
            <w:tcW w:w="422" w:type="pct"/>
            <w:shd w:val="clear" w:color="auto" w:fill="auto"/>
            <w:vAlign w:val="center"/>
          </w:tcPr>
          <w:p w14:paraId="70A464CE"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Fundusz</w:t>
            </w:r>
          </w:p>
        </w:tc>
        <w:tc>
          <w:tcPr>
            <w:tcW w:w="1206" w:type="pct"/>
            <w:shd w:val="clear" w:color="auto" w:fill="auto"/>
            <w:vAlign w:val="center"/>
          </w:tcPr>
          <w:p w14:paraId="6DBC20D4"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Kategoria regionu</w:t>
            </w:r>
          </w:p>
        </w:tc>
        <w:tc>
          <w:tcPr>
            <w:tcW w:w="1155" w:type="pct"/>
            <w:shd w:val="clear" w:color="auto" w:fill="auto"/>
            <w:vAlign w:val="center"/>
          </w:tcPr>
          <w:p w14:paraId="654457BB"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Cel szczegółowy</w:t>
            </w:r>
          </w:p>
        </w:tc>
        <w:tc>
          <w:tcPr>
            <w:tcW w:w="430" w:type="pct"/>
            <w:shd w:val="clear" w:color="auto" w:fill="auto"/>
            <w:vAlign w:val="center"/>
          </w:tcPr>
          <w:p w14:paraId="09E67E5F"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Kod</w:t>
            </w:r>
          </w:p>
        </w:tc>
        <w:tc>
          <w:tcPr>
            <w:tcW w:w="1012" w:type="pct"/>
            <w:shd w:val="clear" w:color="auto" w:fill="auto"/>
            <w:vAlign w:val="center"/>
          </w:tcPr>
          <w:p w14:paraId="6A8AC964"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Kwota (w EUR)</w:t>
            </w:r>
          </w:p>
        </w:tc>
      </w:tr>
      <w:tr w:rsidR="00857FA7" w:rsidRPr="00857FA7" w14:paraId="0D5ECEA9" w14:textId="77777777" w:rsidTr="00C75968">
        <w:tc>
          <w:tcPr>
            <w:tcW w:w="775" w:type="pct"/>
            <w:shd w:val="clear" w:color="auto" w:fill="auto"/>
          </w:tcPr>
          <w:p w14:paraId="2F195B34" w14:textId="6C15F58D"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w:t>
            </w:r>
          </w:p>
        </w:tc>
        <w:tc>
          <w:tcPr>
            <w:tcW w:w="422" w:type="pct"/>
            <w:shd w:val="clear" w:color="auto" w:fill="auto"/>
          </w:tcPr>
          <w:p w14:paraId="7ACC960E" w14:textId="62B8E1AD"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w:t>
            </w:r>
          </w:p>
        </w:tc>
        <w:tc>
          <w:tcPr>
            <w:tcW w:w="1206" w:type="pct"/>
            <w:shd w:val="clear" w:color="auto" w:fill="auto"/>
          </w:tcPr>
          <w:p w14:paraId="15A591D2" w14:textId="217A0FB2"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w:t>
            </w:r>
          </w:p>
        </w:tc>
        <w:tc>
          <w:tcPr>
            <w:tcW w:w="1155" w:type="pct"/>
            <w:shd w:val="clear" w:color="auto" w:fill="auto"/>
          </w:tcPr>
          <w:p w14:paraId="0BD7ED26" w14:textId="69B684A9"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w:t>
            </w:r>
          </w:p>
        </w:tc>
        <w:tc>
          <w:tcPr>
            <w:tcW w:w="430" w:type="pct"/>
            <w:shd w:val="clear" w:color="auto" w:fill="auto"/>
          </w:tcPr>
          <w:p w14:paraId="75B185B2" w14:textId="1A0C26EE"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w:t>
            </w:r>
          </w:p>
        </w:tc>
        <w:tc>
          <w:tcPr>
            <w:tcW w:w="1012" w:type="pct"/>
            <w:shd w:val="clear" w:color="auto" w:fill="auto"/>
          </w:tcPr>
          <w:p w14:paraId="3662F507" w14:textId="5F3E42A3" w:rsidR="00E33181" w:rsidRPr="00857FA7" w:rsidRDefault="00DD5ABE" w:rsidP="00DD5ABE">
            <w:pPr>
              <w:spacing w:after="0" w:line="240" w:lineRule="auto"/>
              <w:jc w:val="center"/>
              <w:rPr>
                <w:rFonts w:asciiTheme="minorHAnsi" w:hAnsiTheme="minorHAnsi" w:cstheme="minorHAnsi"/>
              </w:rPr>
            </w:pPr>
            <w:r w:rsidRPr="00857FA7">
              <w:rPr>
                <w:rFonts w:asciiTheme="minorHAnsi" w:hAnsiTheme="minorHAnsi" w:cstheme="minorHAnsi"/>
              </w:rPr>
              <w:t>-</w:t>
            </w:r>
          </w:p>
        </w:tc>
      </w:tr>
    </w:tbl>
    <w:p w14:paraId="4B8512E6" w14:textId="3847D9A1" w:rsidR="00E33181" w:rsidRPr="00857FA7" w:rsidRDefault="00E33181" w:rsidP="00E33181">
      <w:pPr>
        <w:spacing w:after="0" w:line="240" w:lineRule="auto"/>
        <w:rPr>
          <w:rFonts w:asciiTheme="minorHAnsi" w:hAnsiTheme="minorHAnsi" w:cstheme="minorHAnsi"/>
          <w:b/>
        </w:rPr>
      </w:pPr>
      <w:r w:rsidRPr="00857FA7">
        <w:rPr>
          <w:rFonts w:asciiTheme="minorHAnsi" w:hAnsiTheme="minorHAnsi" w:cstheme="minorHAnsi"/>
          <w:b/>
        </w:rPr>
        <w:t>Tabela 8: Wymiar 7 – Równouprawnienie płci w ramach EFS+</w:t>
      </w:r>
      <w:r w:rsidRPr="00857FA7">
        <w:rPr>
          <w:rFonts w:asciiTheme="minorHAnsi" w:hAnsiTheme="minorHAnsi" w:cstheme="minorHAnsi"/>
          <w:b/>
          <w:vertAlign w:val="superscript"/>
        </w:rPr>
        <w:t>*</w:t>
      </w:r>
      <w:r w:rsidRPr="00857FA7">
        <w:rPr>
          <w:rFonts w:asciiTheme="minorHAnsi" w:hAnsiTheme="minorHAnsi" w:cstheme="minorHAnsi"/>
          <w:b/>
        </w:rPr>
        <w:t>, EFRR, Funduszu Spójności i FST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2237EAA5" w14:textId="77777777" w:rsidTr="00C75968">
        <w:tc>
          <w:tcPr>
            <w:tcW w:w="769" w:type="pct"/>
            <w:shd w:val="clear" w:color="auto" w:fill="auto"/>
            <w:vAlign w:val="center"/>
          </w:tcPr>
          <w:p w14:paraId="4B32ED9A"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Nr priorytetu</w:t>
            </w:r>
          </w:p>
        </w:tc>
        <w:tc>
          <w:tcPr>
            <w:tcW w:w="898" w:type="pct"/>
            <w:shd w:val="clear" w:color="auto" w:fill="auto"/>
            <w:vAlign w:val="center"/>
          </w:tcPr>
          <w:p w14:paraId="7BD203EF"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Fundusz</w:t>
            </w:r>
          </w:p>
        </w:tc>
        <w:tc>
          <w:tcPr>
            <w:tcW w:w="755" w:type="pct"/>
            <w:shd w:val="clear" w:color="auto" w:fill="auto"/>
            <w:vAlign w:val="center"/>
          </w:tcPr>
          <w:p w14:paraId="42EDE39B"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Kategoria regionu</w:t>
            </w:r>
          </w:p>
        </w:tc>
        <w:tc>
          <w:tcPr>
            <w:tcW w:w="860" w:type="pct"/>
            <w:shd w:val="clear" w:color="auto" w:fill="auto"/>
            <w:vAlign w:val="center"/>
          </w:tcPr>
          <w:p w14:paraId="3B418DD8"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Cel szczegółowy</w:t>
            </w:r>
          </w:p>
        </w:tc>
        <w:tc>
          <w:tcPr>
            <w:tcW w:w="874" w:type="pct"/>
            <w:shd w:val="clear" w:color="auto" w:fill="auto"/>
            <w:vAlign w:val="center"/>
          </w:tcPr>
          <w:p w14:paraId="5CEB7DD2"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Kod</w:t>
            </w:r>
          </w:p>
        </w:tc>
        <w:tc>
          <w:tcPr>
            <w:tcW w:w="844" w:type="pct"/>
            <w:shd w:val="clear" w:color="auto" w:fill="auto"/>
            <w:vAlign w:val="center"/>
          </w:tcPr>
          <w:p w14:paraId="5146BFC6"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Kwota (w EUR)</w:t>
            </w:r>
          </w:p>
        </w:tc>
      </w:tr>
      <w:tr w:rsidR="00857FA7" w:rsidRPr="00857FA7" w14:paraId="2D62F3A5" w14:textId="77777777" w:rsidTr="00C75968">
        <w:tc>
          <w:tcPr>
            <w:tcW w:w="769" w:type="pct"/>
            <w:shd w:val="clear" w:color="auto" w:fill="auto"/>
          </w:tcPr>
          <w:p w14:paraId="56317C01"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2</w:t>
            </w:r>
          </w:p>
        </w:tc>
        <w:tc>
          <w:tcPr>
            <w:tcW w:w="898" w:type="pct"/>
            <w:shd w:val="clear" w:color="auto" w:fill="auto"/>
          </w:tcPr>
          <w:p w14:paraId="436F17D1"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EFRR</w:t>
            </w:r>
          </w:p>
        </w:tc>
        <w:tc>
          <w:tcPr>
            <w:tcW w:w="755" w:type="pct"/>
            <w:shd w:val="clear" w:color="auto" w:fill="auto"/>
          </w:tcPr>
          <w:p w14:paraId="17F18485"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regiony słabiej rozwinięte</w:t>
            </w:r>
          </w:p>
        </w:tc>
        <w:tc>
          <w:tcPr>
            <w:tcW w:w="860" w:type="pct"/>
            <w:shd w:val="clear" w:color="auto" w:fill="auto"/>
          </w:tcPr>
          <w:p w14:paraId="2775A2C2" w14:textId="77777777" w:rsidR="00E33181" w:rsidRPr="00857FA7" w:rsidRDefault="00E33181" w:rsidP="00E33181">
            <w:pPr>
              <w:pStyle w:val="Akapitzlist"/>
              <w:spacing w:before="120"/>
              <w:jc w:val="left"/>
              <w:rPr>
                <w:rFonts w:asciiTheme="minorHAnsi" w:hAnsiTheme="minorHAnsi" w:cstheme="minorHAnsi"/>
                <w:sz w:val="22"/>
                <w:szCs w:val="22"/>
              </w:rPr>
            </w:pPr>
            <w:r w:rsidRPr="00857FA7">
              <w:rPr>
                <w:rFonts w:asciiTheme="minorHAnsi" w:hAnsiTheme="minorHAnsi" w:cstheme="minorHAnsi"/>
                <w:sz w:val="22"/>
                <w:szCs w:val="22"/>
              </w:rPr>
              <w:t>2(iv)</w:t>
            </w:r>
          </w:p>
        </w:tc>
        <w:tc>
          <w:tcPr>
            <w:tcW w:w="874" w:type="pct"/>
            <w:shd w:val="clear" w:color="auto" w:fill="auto"/>
          </w:tcPr>
          <w:p w14:paraId="66F1A80B" w14:textId="732759A7" w:rsidR="00E33181" w:rsidRPr="00857FA7" w:rsidRDefault="00A04C4F" w:rsidP="00E33181">
            <w:pPr>
              <w:spacing w:after="0" w:line="240" w:lineRule="auto"/>
              <w:rPr>
                <w:rFonts w:asciiTheme="minorHAnsi" w:hAnsiTheme="minorHAnsi" w:cstheme="minorHAnsi"/>
              </w:rPr>
            </w:pPr>
            <w:r w:rsidRPr="00857FA7">
              <w:rPr>
                <w:rFonts w:asciiTheme="minorHAnsi" w:hAnsiTheme="minorHAnsi" w:cstheme="minorHAnsi"/>
              </w:rPr>
              <w:t>0</w:t>
            </w:r>
            <w:r>
              <w:rPr>
                <w:rFonts w:asciiTheme="minorHAnsi" w:hAnsiTheme="minorHAnsi" w:cstheme="minorHAnsi"/>
              </w:rPr>
              <w:t>3</w:t>
            </w:r>
          </w:p>
        </w:tc>
        <w:tc>
          <w:tcPr>
            <w:tcW w:w="844" w:type="pct"/>
            <w:shd w:val="clear" w:color="auto" w:fill="auto"/>
          </w:tcPr>
          <w:p w14:paraId="5FC89758" w14:textId="4BFB4AD4" w:rsidR="00E33181" w:rsidRPr="00857FA7" w:rsidRDefault="000B3D9B" w:rsidP="000D4D0C">
            <w:pPr>
              <w:spacing w:after="0" w:line="240" w:lineRule="auto"/>
              <w:jc w:val="center"/>
              <w:rPr>
                <w:rFonts w:asciiTheme="minorHAnsi" w:hAnsiTheme="minorHAnsi" w:cstheme="minorHAnsi"/>
              </w:rPr>
            </w:pPr>
            <w:r w:rsidRPr="00857FA7">
              <w:rPr>
                <w:rFonts w:asciiTheme="minorHAnsi" w:hAnsiTheme="minorHAnsi" w:cstheme="minorHAnsi"/>
              </w:rPr>
              <w:t>255 000 000</w:t>
            </w:r>
          </w:p>
        </w:tc>
      </w:tr>
    </w:tbl>
    <w:p w14:paraId="4620CE8F" w14:textId="77777777" w:rsidR="00E33181" w:rsidRPr="00857FA7" w:rsidRDefault="00E33181" w:rsidP="003D5ECC">
      <w:pPr>
        <w:spacing w:after="0" w:line="276" w:lineRule="auto"/>
        <w:jc w:val="both"/>
        <w:rPr>
          <w:rFonts w:asciiTheme="minorHAnsi" w:hAnsiTheme="minorHAnsi" w:cstheme="minorHAnsi"/>
        </w:rPr>
        <w:sectPr w:rsidR="00E33181" w:rsidRPr="00857FA7" w:rsidSect="00CC4F52">
          <w:pgSz w:w="16839" w:h="11907" w:orient="landscape"/>
          <w:pgMar w:top="1134" w:right="1134" w:bottom="1134" w:left="1134" w:header="567" w:footer="567" w:gutter="0"/>
          <w:cols w:space="720"/>
          <w:docGrid w:linePitch="360"/>
        </w:sectPr>
      </w:pPr>
    </w:p>
    <w:p w14:paraId="2168C4F4" w14:textId="7F841B1D" w:rsidR="00F06B67" w:rsidRPr="00857FA7" w:rsidRDefault="00373EB5" w:rsidP="001951BD">
      <w:pPr>
        <w:pStyle w:val="Point0"/>
        <w:spacing w:after="0" w:line="276" w:lineRule="auto"/>
        <w:ind w:left="0" w:firstLine="0"/>
        <w:jc w:val="both"/>
        <w:rPr>
          <w:rFonts w:asciiTheme="minorHAnsi" w:hAnsiTheme="minorHAnsi" w:cstheme="minorHAnsi"/>
          <w:b/>
          <w:szCs w:val="24"/>
        </w:rPr>
      </w:pPr>
      <w:r w:rsidRPr="00857FA7">
        <w:rPr>
          <w:rFonts w:asciiTheme="minorHAnsi" w:hAnsiTheme="minorHAnsi" w:cstheme="minorHAnsi"/>
          <w:b/>
        </w:rPr>
        <w:lastRenderedPageBreak/>
        <w:t>2.1.</w:t>
      </w:r>
      <w:r w:rsidR="00CC4F52" w:rsidRPr="00857FA7">
        <w:rPr>
          <w:rFonts w:asciiTheme="minorHAnsi" w:hAnsiTheme="minorHAnsi" w:cstheme="minorHAnsi"/>
          <w:b/>
        </w:rPr>
        <w:t>2.3.</w:t>
      </w:r>
      <w:r w:rsidRPr="00857FA7">
        <w:rPr>
          <w:rFonts w:asciiTheme="minorHAnsi" w:hAnsiTheme="minorHAnsi" w:cstheme="minorHAnsi"/>
          <w:b/>
        </w:rPr>
        <w:tab/>
        <w:t>Cel szczegółowy</w:t>
      </w:r>
      <w:r w:rsidRPr="00857FA7">
        <w:rPr>
          <w:rFonts w:asciiTheme="minorHAnsi" w:hAnsiTheme="minorHAnsi" w:cstheme="minorHAnsi"/>
          <w:b/>
          <w:vertAlign w:val="superscript"/>
        </w:rPr>
        <w:footnoteReference w:id="22"/>
      </w:r>
      <w:r w:rsidRPr="00857FA7">
        <w:rPr>
          <w:rFonts w:asciiTheme="minorHAnsi" w:hAnsiTheme="minorHAnsi" w:cstheme="minorHAnsi"/>
          <w:b/>
        </w:rPr>
        <w:t xml:space="preserve"> </w:t>
      </w:r>
      <w:r w:rsidR="00F06B67" w:rsidRPr="00857FA7">
        <w:rPr>
          <w:rFonts w:asciiTheme="minorHAnsi" w:hAnsiTheme="minorHAnsi" w:cstheme="minorHAnsi"/>
          <w:b/>
          <w:szCs w:val="24"/>
        </w:rPr>
        <w:t>(vii) wzmacnianie ochrony i zachowania przyrody, różnorodności biologicznej oraz zielonej infrastruktury, w tym na obszarach miejskich, oraz ograniczanie wszelkich rodzajów zanieczyszczenia</w:t>
      </w:r>
    </w:p>
    <w:p w14:paraId="2057ADC9" w14:textId="77777777" w:rsidR="00F06B67" w:rsidRPr="00857FA7" w:rsidRDefault="00F06B67" w:rsidP="003D5ECC">
      <w:pPr>
        <w:autoSpaceDE w:val="0"/>
        <w:autoSpaceDN w:val="0"/>
        <w:adjustRightInd w:val="0"/>
        <w:spacing w:before="0" w:after="0" w:line="240" w:lineRule="auto"/>
        <w:jc w:val="both"/>
        <w:rPr>
          <w:rFonts w:asciiTheme="minorHAnsi" w:hAnsiTheme="minorHAnsi" w:cstheme="minorHAnsi"/>
          <w:szCs w:val="24"/>
        </w:rPr>
      </w:pPr>
    </w:p>
    <w:p w14:paraId="5A3CBAFE" w14:textId="5C754699" w:rsidR="00373EB5" w:rsidRPr="00857FA7" w:rsidRDefault="00373EB5" w:rsidP="003D5ECC">
      <w:pPr>
        <w:autoSpaceDE w:val="0"/>
        <w:autoSpaceDN w:val="0"/>
        <w:adjustRightInd w:val="0"/>
        <w:spacing w:before="0" w:after="0" w:line="240" w:lineRule="auto"/>
        <w:jc w:val="both"/>
        <w:rPr>
          <w:rFonts w:asciiTheme="minorHAnsi" w:hAnsiTheme="minorHAnsi" w:cstheme="minorHAnsi"/>
          <w:szCs w:val="24"/>
        </w:rPr>
      </w:pPr>
      <w:r w:rsidRPr="00857FA7">
        <w:rPr>
          <w:rFonts w:asciiTheme="minorHAnsi" w:hAnsiTheme="minorHAnsi" w:cstheme="minorHAnsi"/>
        </w:rPr>
        <w:t>2.1.</w:t>
      </w:r>
      <w:r w:rsidR="00E33181" w:rsidRPr="00857FA7">
        <w:rPr>
          <w:rFonts w:asciiTheme="minorHAnsi" w:hAnsiTheme="minorHAnsi" w:cstheme="minorHAnsi"/>
        </w:rPr>
        <w:t>2</w:t>
      </w:r>
      <w:r w:rsidRPr="00857FA7">
        <w:rPr>
          <w:rFonts w:asciiTheme="minorHAnsi" w:hAnsiTheme="minorHAnsi" w:cstheme="minorHAnsi"/>
        </w:rPr>
        <w:t>.</w:t>
      </w:r>
      <w:r w:rsidR="00E33181" w:rsidRPr="00857FA7">
        <w:rPr>
          <w:rFonts w:asciiTheme="minorHAnsi" w:hAnsiTheme="minorHAnsi" w:cstheme="minorHAnsi"/>
        </w:rPr>
        <w:t>3</w:t>
      </w:r>
      <w:r w:rsidRPr="00857FA7">
        <w:rPr>
          <w:rFonts w:asciiTheme="minorHAnsi" w:hAnsiTheme="minorHAnsi" w:cstheme="minorHAnsi"/>
        </w:rPr>
        <w:t>.1.</w:t>
      </w:r>
      <w:r w:rsidRPr="00857FA7">
        <w:rPr>
          <w:rFonts w:asciiTheme="minorHAnsi" w:hAnsiTheme="minorHAnsi" w:cstheme="minorHAnsi"/>
        </w:rPr>
        <w:tab/>
        <w:t>Interwencje w ramach Funduszy</w:t>
      </w:r>
    </w:p>
    <w:p w14:paraId="66DE8819" w14:textId="5F033E1A" w:rsidR="00373EB5" w:rsidRPr="00857FA7" w:rsidRDefault="00373EB5" w:rsidP="005949B4">
      <w:pPr>
        <w:spacing w:after="0" w:line="276" w:lineRule="auto"/>
        <w:ind w:left="567"/>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 (iii), (iv), (v), (vi) i (vii) rozporządzenia w</w:t>
      </w:r>
      <w:r w:rsidR="00F812C1" w:rsidRPr="00857FA7">
        <w:rPr>
          <w:rFonts w:asciiTheme="minorHAnsi" w:hAnsiTheme="minorHAnsi" w:cstheme="minorHAnsi"/>
        </w:rPr>
        <w:t> </w:t>
      </w:r>
      <w:r w:rsidRPr="00857FA7">
        <w:rPr>
          <w:rFonts w:asciiTheme="minorHAnsi" w:hAnsiTheme="minorHAnsi" w:cstheme="minorHAnsi"/>
        </w:rPr>
        <w:t>sprawie wspólnych przepisów.</w:t>
      </w:r>
    </w:p>
    <w:p w14:paraId="02182185" w14:textId="77777777" w:rsidR="00373EB5" w:rsidRPr="00857FA7" w:rsidRDefault="00373EB5" w:rsidP="005949B4">
      <w:pPr>
        <w:spacing w:after="0" w:line="276" w:lineRule="auto"/>
        <w:ind w:left="567"/>
        <w:jc w:val="both"/>
        <w:rPr>
          <w:rFonts w:asciiTheme="minorHAnsi" w:hAnsiTheme="minorHAnsi" w:cstheme="minorHAnsi"/>
        </w:rPr>
      </w:pPr>
      <w:r w:rsidRPr="00857FA7">
        <w:rPr>
          <w:rFonts w:asciiTheme="minorHAnsi" w:hAnsiTheme="minorHAnsi" w:cstheme="minorHAnsi"/>
        </w:rPr>
        <w:t xml:space="preserve">Powiązane rodzaje działań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 rozporządzenia w sprawie wspólnych przepisów oraz art. 6 rozporządzenia w sprawie EFS+:</w:t>
      </w:r>
    </w:p>
    <w:p w14:paraId="087342DA" w14:textId="6D2AE519" w:rsidR="00B74EA0" w:rsidRPr="00857FA7" w:rsidRDefault="00B74EA0" w:rsidP="00B74EA0">
      <w:pPr>
        <w:pStyle w:val="Text1"/>
        <w:spacing w:after="0" w:line="276" w:lineRule="auto"/>
        <w:ind w:left="567"/>
        <w:jc w:val="both"/>
        <w:rPr>
          <w:rFonts w:asciiTheme="minorHAnsi" w:hAnsiTheme="minorHAnsi" w:cstheme="minorHAnsi"/>
        </w:rPr>
      </w:pPr>
    </w:p>
    <w:tbl>
      <w:tblPr>
        <w:tblStyle w:val="Tabela-Siatka"/>
        <w:tblW w:w="0" w:type="auto"/>
        <w:tblInd w:w="250" w:type="dxa"/>
        <w:tblLook w:val="04A0" w:firstRow="1" w:lastRow="0" w:firstColumn="1" w:lastColumn="0" w:noHBand="0" w:noVBand="1"/>
      </w:tblPr>
      <w:tblGrid>
        <w:gridCol w:w="9379"/>
      </w:tblGrid>
      <w:tr w:rsidR="00857FA7" w:rsidRPr="00857FA7" w14:paraId="610503E9" w14:textId="77777777" w:rsidTr="005949B4">
        <w:tc>
          <w:tcPr>
            <w:tcW w:w="9605" w:type="dxa"/>
          </w:tcPr>
          <w:p w14:paraId="20C489E7" w14:textId="19B00B73" w:rsidR="00102F43" w:rsidRPr="00857FA7" w:rsidRDefault="00373EB5" w:rsidP="00274A6E">
            <w:pPr>
              <w:autoSpaceDE w:val="0"/>
              <w:autoSpaceDN w:val="0"/>
              <w:adjustRightInd w:val="0"/>
              <w:spacing w:after="0" w:line="276" w:lineRule="auto"/>
              <w:jc w:val="both"/>
              <w:rPr>
                <w:rFonts w:asciiTheme="minorHAnsi" w:hAnsiTheme="minorHAnsi" w:cstheme="minorHAnsi"/>
                <w:szCs w:val="24"/>
              </w:rPr>
            </w:pPr>
            <w:r w:rsidRPr="00857FA7">
              <w:rPr>
                <w:rFonts w:asciiTheme="minorHAnsi" w:hAnsiTheme="minorHAnsi" w:cstheme="minorHAnsi"/>
                <w:szCs w:val="24"/>
              </w:rPr>
              <w:t>Pole tekstowe [8 000]</w:t>
            </w:r>
            <w:r w:rsidR="00F06B67" w:rsidRPr="00857FA7">
              <w:rPr>
                <w:rFonts w:asciiTheme="minorHAnsi" w:hAnsiTheme="minorHAnsi" w:cstheme="minorHAnsi"/>
                <w:szCs w:val="24"/>
              </w:rPr>
              <w:t xml:space="preserve"> </w:t>
            </w:r>
          </w:p>
          <w:p w14:paraId="0E4D7374" w14:textId="1038CC5F" w:rsidR="00933805" w:rsidRDefault="00C06A18" w:rsidP="00EF20B2">
            <w:pPr>
              <w:autoSpaceDE w:val="0"/>
              <w:autoSpaceDN w:val="0"/>
              <w:adjustRightInd w:val="0"/>
              <w:spacing w:after="0" w:line="276" w:lineRule="auto"/>
              <w:jc w:val="both"/>
              <w:rPr>
                <w:rFonts w:asciiTheme="minorHAnsi" w:hAnsiTheme="minorHAnsi" w:cstheme="minorHAnsi"/>
                <w:szCs w:val="24"/>
              </w:rPr>
            </w:pPr>
            <w:r w:rsidRPr="00857FA7">
              <w:rPr>
                <w:rFonts w:asciiTheme="minorHAnsi" w:hAnsiTheme="minorHAnsi" w:cstheme="minorHAnsi"/>
                <w:szCs w:val="24"/>
              </w:rPr>
              <w:t xml:space="preserve">Zrównoważony </w:t>
            </w:r>
            <w:r w:rsidR="004924DC" w:rsidRPr="00857FA7">
              <w:rPr>
                <w:rFonts w:asciiTheme="minorHAnsi" w:hAnsiTheme="minorHAnsi" w:cstheme="minorHAnsi"/>
                <w:szCs w:val="24"/>
              </w:rPr>
              <w:t>rozw</w:t>
            </w:r>
            <w:r w:rsidRPr="00857FA7">
              <w:rPr>
                <w:rFonts w:asciiTheme="minorHAnsi" w:hAnsiTheme="minorHAnsi" w:cstheme="minorHAnsi"/>
                <w:szCs w:val="24"/>
              </w:rPr>
              <w:t>ój</w:t>
            </w:r>
            <w:r w:rsidR="004924DC" w:rsidRPr="00857FA7">
              <w:rPr>
                <w:rFonts w:asciiTheme="minorHAnsi" w:hAnsiTheme="minorHAnsi" w:cstheme="minorHAnsi"/>
                <w:szCs w:val="24"/>
              </w:rPr>
              <w:t xml:space="preserve"> społeczn</w:t>
            </w:r>
            <w:r w:rsidRPr="00857FA7">
              <w:rPr>
                <w:rFonts w:asciiTheme="minorHAnsi" w:hAnsiTheme="minorHAnsi" w:cstheme="minorHAnsi"/>
                <w:szCs w:val="24"/>
              </w:rPr>
              <w:t>y</w:t>
            </w:r>
            <w:r w:rsidR="004924DC" w:rsidRPr="00857FA7">
              <w:rPr>
                <w:rFonts w:asciiTheme="minorHAnsi" w:hAnsiTheme="minorHAnsi" w:cstheme="minorHAnsi"/>
                <w:szCs w:val="24"/>
              </w:rPr>
              <w:t xml:space="preserve"> i gospodarcz</w:t>
            </w:r>
            <w:r w:rsidRPr="00857FA7">
              <w:rPr>
                <w:rFonts w:asciiTheme="minorHAnsi" w:hAnsiTheme="minorHAnsi" w:cstheme="minorHAnsi"/>
                <w:szCs w:val="24"/>
              </w:rPr>
              <w:t>y</w:t>
            </w:r>
            <w:r w:rsidR="004924DC" w:rsidRPr="00857FA7">
              <w:rPr>
                <w:rFonts w:asciiTheme="minorHAnsi" w:hAnsiTheme="minorHAnsi" w:cstheme="minorHAnsi"/>
                <w:szCs w:val="24"/>
              </w:rPr>
              <w:t xml:space="preserve"> PW+ </w:t>
            </w:r>
            <w:r w:rsidRPr="00857FA7">
              <w:rPr>
                <w:rFonts w:asciiTheme="minorHAnsi" w:hAnsiTheme="minorHAnsi" w:cstheme="minorHAnsi"/>
                <w:szCs w:val="24"/>
              </w:rPr>
              <w:t>musi odbywać się z zapewnieniem ochrony je</w:t>
            </w:r>
            <w:r w:rsidR="004924DC" w:rsidRPr="00857FA7">
              <w:rPr>
                <w:rFonts w:asciiTheme="minorHAnsi" w:hAnsiTheme="minorHAnsi" w:cstheme="minorHAnsi"/>
                <w:szCs w:val="24"/>
              </w:rPr>
              <w:t>j naturalnych potencjałów, w tym różnorodności biologicznej na obszarach cennych przyrodniczo i prawnie chronionych</w:t>
            </w:r>
            <w:r w:rsidRPr="00857FA7">
              <w:rPr>
                <w:rFonts w:asciiTheme="minorHAnsi" w:hAnsiTheme="minorHAnsi" w:cstheme="minorHAnsi"/>
                <w:szCs w:val="24"/>
              </w:rPr>
              <w:t xml:space="preserve">. </w:t>
            </w:r>
            <w:r w:rsidR="00EF20B2" w:rsidRPr="00857FA7">
              <w:rPr>
                <w:rFonts w:asciiTheme="minorHAnsi" w:hAnsiTheme="minorHAnsi" w:cstheme="minorHAnsi"/>
                <w:szCs w:val="24"/>
              </w:rPr>
              <w:t>Makroregion Polski Wschodniej obejmuje zróżnicowane krajobrazy i ekosystemy charakteryzujące się bogactwem przyrodniczym</w:t>
            </w:r>
            <w:r w:rsidR="001951BD" w:rsidRPr="00857FA7">
              <w:rPr>
                <w:rFonts w:asciiTheme="minorHAnsi" w:hAnsiTheme="minorHAnsi" w:cstheme="minorHAnsi"/>
                <w:szCs w:val="24"/>
              </w:rPr>
              <w:t>. Z</w:t>
            </w:r>
            <w:r w:rsidR="00EF20B2" w:rsidRPr="00857FA7">
              <w:rPr>
                <w:rFonts w:asciiTheme="minorHAnsi" w:hAnsiTheme="minorHAnsi" w:cstheme="minorHAnsi"/>
                <w:szCs w:val="24"/>
              </w:rPr>
              <w:t xml:space="preserve">naczna jego część objęta </w:t>
            </w:r>
            <w:r w:rsidR="001951BD" w:rsidRPr="00857FA7">
              <w:rPr>
                <w:rFonts w:asciiTheme="minorHAnsi" w:hAnsiTheme="minorHAnsi" w:cstheme="minorHAnsi"/>
                <w:szCs w:val="24"/>
              </w:rPr>
              <w:t xml:space="preserve">jest </w:t>
            </w:r>
            <w:r w:rsidR="00EF20B2" w:rsidRPr="00857FA7">
              <w:rPr>
                <w:rFonts w:asciiTheme="minorHAnsi" w:hAnsiTheme="minorHAnsi" w:cstheme="minorHAnsi"/>
                <w:szCs w:val="24"/>
              </w:rPr>
              <w:t>różnymi formami ochrony przyrody, co wiąże się z występowaniem różnych ograniczeń, które stają się przyczyną wielu napięć społecznych.</w:t>
            </w:r>
            <w:r w:rsidR="001951BD" w:rsidRPr="00857FA7">
              <w:rPr>
                <w:rFonts w:asciiTheme="minorHAnsi" w:hAnsiTheme="minorHAnsi" w:cstheme="minorHAnsi"/>
                <w:szCs w:val="24"/>
              </w:rPr>
              <w:t xml:space="preserve"> Interwencja w ramach CS (vii) </w:t>
            </w:r>
            <w:r w:rsidR="007A1EE1">
              <w:rPr>
                <w:rFonts w:asciiTheme="minorHAnsi" w:hAnsiTheme="minorHAnsi" w:cstheme="minorHAnsi"/>
                <w:szCs w:val="24"/>
              </w:rPr>
              <w:t xml:space="preserve">przewiduje czynną ochronę przyrody, </w:t>
            </w:r>
            <w:r w:rsidR="007A1EE1" w:rsidRPr="00857FA7">
              <w:rPr>
                <w:rFonts w:asciiTheme="minorHAnsi" w:hAnsiTheme="minorHAnsi" w:cstheme="minorHAnsi"/>
                <w:szCs w:val="24"/>
              </w:rPr>
              <w:t>podnoszeni</w:t>
            </w:r>
            <w:r w:rsidR="00ED0558">
              <w:rPr>
                <w:rFonts w:asciiTheme="minorHAnsi" w:hAnsiTheme="minorHAnsi" w:cstheme="minorHAnsi"/>
                <w:szCs w:val="24"/>
              </w:rPr>
              <w:t>e</w:t>
            </w:r>
            <w:r w:rsidR="007A1EE1" w:rsidRPr="00857FA7">
              <w:rPr>
                <w:rFonts w:asciiTheme="minorHAnsi" w:hAnsiTheme="minorHAnsi" w:cstheme="minorHAnsi"/>
                <w:szCs w:val="24"/>
              </w:rPr>
              <w:t xml:space="preserve"> </w:t>
            </w:r>
            <w:r w:rsidR="001951BD" w:rsidRPr="00857FA7">
              <w:rPr>
                <w:rFonts w:asciiTheme="minorHAnsi" w:hAnsiTheme="minorHAnsi" w:cstheme="minorHAnsi"/>
                <w:szCs w:val="24"/>
              </w:rPr>
              <w:t>świadomości lokalnych społeczności</w:t>
            </w:r>
            <w:r w:rsidR="00C35FD2" w:rsidRPr="00857FA7">
              <w:rPr>
                <w:rFonts w:asciiTheme="minorHAnsi" w:hAnsiTheme="minorHAnsi" w:cstheme="minorHAnsi"/>
                <w:szCs w:val="24"/>
              </w:rPr>
              <w:t>, edukacj</w:t>
            </w:r>
            <w:r w:rsidR="00267743">
              <w:rPr>
                <w:rFonts w:asciiTheme="minorHAnsi" w:hAnsiTheme="minorHAnsi" w:cstheme="minorHAnsi"/>
                <w:szCs w:val="24"/>
              </w:rPr>
              <w:t>ę</w:t>
            </w:r>
            <w:r w:rsidR="00C35FD2" w:rsidRPr="00857FA7">
              <w:rPr>
                <w:rFonts w:asciiTheme="minorHAnsi" w:hAnsiTheme="minorHAnsi" w:cstheme="minorHAnsi"/>
                <w:szCs w:val="24"/>
              </w:rPr>
              <w:t xml:space="preserve"> ekologiczn</w:t>
            </w:r>
            <w:r w:rsidR="00ED0558">
              <w:rPr>
                <w:rFonts w:asciiTheme="minorHAnsi" w:hAnsiTheme="minorHAnsi" w:cstheme="minorHAnsi"/>
                <w:szCs w:val="24"/>
              </w:rPr>
              <w:t>ą</w:t>
            </w:r>
            <w:r w:rsidR="00C35FD2" w:rsidRPr="00857FA7">
              <w:rPr>
                <w:rFonts w:asciiTheme="minorHAnsi" w:hAnsiTheme="minorHAnsi" w:cstheme="minorHAnsi"/>
                <w:szCs w:val="24"/>
              </w:rPr>
              <w:t xml:space="preserve"> oraz wsparci</w:t>
            </w:r>
            <w:r w:rsidR="00ED0558">
              <w:rPr>
                <w:rFonts w:asciiTheme="minorHAnsi" w:hAnsiTheme="minorHAnsi" w:cstheme="minorHAnsi"/>
                <w:szCs w:val="24"/>
              </w:rPr>
              <w:t>e</w:t>
            </w:r>
            <w:r w:rsidR="00C35FD2" w:rsidRPr="00857FA7">
              <w:rPr>
                <w:rFonts w:asciiTheme="minorHAnsi" w:hAnsiTheme="minorHAnsi" w:cstheme="minorHAnsi"/>
                <w:szCs w:val="24"/>
              </w:rPr>
              <w:t xml:space="preserve"> infrastruktury służącej</w:t>
            </w:r>
            <w:r w:rsidR="00267743">
              <w:rPr>
                <w:rFonts w:asciiTheme="minorHAnsi" w:hAnsiTheme="minorHAnsi" w:cstheme="minorHAnsi"/>
                <w:szCs w:val="24"/>
              </w:rPr>
              <w:t xml:space="preserve"> bezpośrednio</w:t>
            </w:r>
            <w:r w:rsidR="00C35FD2" w:rsidRPr="00857FA7">
              <w:rPr>
                <w:rFonts w:asciiTheme="minorHAnsi" w:hAnsiTheme="minorHAnsi" w:cstheme="minorHAnsi"/>
                <w:szCs w:val="24"/>
              </w:rPr>
              <w:t xml:space="preserve"> tej działa</w:t>
            </w:r>
            <w:r w:rsidR="00267743">
              <w:rPr>
                <w:rFonts w:asciiTheme="minorHAnsi" w:hAnsiTheme="minorHAnsi" w:cstheme="minorHAnsi"/>
                <w:szCs w:val="24"/>
              </w:rPr>
              <w:t>l</w:t>
            </w:r>
            <w:r w:rsidR="00C35FD2" w:rsidRPr="00857FA7">
              <w:rPr>
                <w:rFonts w:asciiTheme="minorHAnsi" w:hAnsiTheme="minorHAnsi" w:cstheme="minorHAnsi"/>
                <w:szCs w:val="24"/>
              </w:rPr>
              <w:t>ności</w:t>
            </w:r>
            <w:r w:rsidR="001951BD" w:rsidRPr="00857FA7">
              <w:rPr>
                <w:rFonts w:asciiTheme="minorHAnsi" w:hAnsiTheme="minorHAnsi" w:cstheme="minorHAnsi"/>
                <w:szCs w:val="24"/>
              </w:rPr>
              <w:t>.</w:t>
            </w:r>
          </w:p>
          <w:p w14:paraId="7E0DE3CD" w14:textId="3628272D" w:rsidR="007A1EE1" w:rsidRPr="00857FA7" w:rsidRDefault="002C240A" w:rsidP="00EF20B2">
            <w:pPr>
              <w:autoSpaceDE w:val="0"/>
              <w:autoSpaceDN w:val="0"/>
              <w:adjustRightInd w:val="0"/>
              <w:spacing w:after="0" w:line="276" w:lineRule="auto"/>
              <w:jc w:val="both"/>
              <w:rPr>
                <w:rFonts w:asciiTheme="minorHAnsi" w:hAnsiTheme="minorHAnsi" w:cstheme="minorHAnsi"/>
                <w:szCs w:val="24"/>
              </w:rPr>
            </w:pPr>
            <w:bookmarkStart w:id="28" w:name="_Hlk106360797"/>
            <w:r>
              <w:rPr>
                <w:rFonts w:asciiTheme="minorHAnsi" w:hAnsiTheme="minorHAnsi" w:cstheme="minorHAnsi"/>
                <w:szCs w:val="24"/>
              </w:rPr>
              <w:t xml:space="preserve">Ponad 50% środków zostanie </w:t>
            </w:r>
            <w:bookmarkEnd w:id="28"/>
            <w:r w:rsidR="007A1EE1" w:rsidRPr="0071787B">
              <w:rPr>
                <w:rFonts w:asciiTheme="minorHAnsi" w:hAnsiTheme="minorHAnsi" w:cstheme="minorHAnsi"/>
                <w:szCs w:val="24"/>
              </w:rPr>
              <w:t>prz</w:t>
            </w:r>
            <w:r w:rsidR="007A1EE1">
              <w:rPr>
                <w:rFonts w:asciiTheme="minorHAnsi" w:hAnsiTheme="minorHAnsi" w:cstheme="minorHAnsi"/>
                <w:szCs w:val="24"/>
              </w:rPr>
              <w:t>eznaczon</w:t>
            </w:r>
            <w:r>
              <w:rPr>
                <w:rFonts w:asciiTheme="minorHAnsi" w:hAnsiTheme="minorHAnsi" w:cstheme="minorHAnsi"/>
                <w:szCs w:val="24"/>
              </w:rPr>
              <w:t>ych</w:t>
            </w:r>
            <w:r w:rsidR="007A1EE1" w:rsidRPr="0071787B">
              <w:rPr>
                <w:rFonts w:asciiTheme="minorHAnsi" w:hAnsiTheme="minorHAnsi" w:cstheme="minorHAnsi"/>
                <w:szCs w:val="24"/>
              </w:rPr>
              <w:t xml:space="preserve"> na czynną ochronę przyrody, zgodnie z </w:t>
            </w:r>
            <w:r w:rsidR="007A1EE1" w:rsidRPr="0071787B">
              <w:rPr>
                <w:rFonts w:asciiTheme="minorHAnsi" w:hAnsiTheme="minorHAnsi" w:cstheme="minorHAnsi"/>
                <w:i/>
                <w:iCs/>
                <w:szCs w:val="24"/>
              </w:rPr>
              <w:t>Priorytetowymi Ramami Działań (PAF) dla sieci Natura 2000 w Polsce na lata 2021–2027</w:t>
            </w:r>
            <w:r w:rsidR="007A1EE1" w:rsidRPr="0071787B">
              <w:rPr>
                <w:rFonts w:asciiTheme="minorHAnsi" w:hAnsiTheme="minorHAnsi" w:cstheme="minorHAnsi"/>
                <w:szCs w:val="24"/>
              </w:rPr>
              <w:t xml:space="preserve">, tj. </w:t>
            </w:r>
            <w:r w:rsidR="007A1EE1" w:rsidRPr="00FE560D">
              <w:rPr>
                <w:rFonts w:asciiTheme="minorHAnsi" w:hAnsiTheme="minorHAnsi" w:cstheme="minorHAnsi"/>
                <w:szCs w:val="24"/>
              </w:rPr>
              <w:t>udr</w:t>
            </w:r>
            <w:r w:rsidR="007A1EE1">
              <w:rPr>
                <w:rFonts w:asciiTheme="minorHAnsi" w:hAnsiTheme="minorHAnsi" w:cstheme="minorHAnsi"/>
                <w:szCs w:val="24"/>
              </w:rPr>
              <w:t>a</w:t>
            </w:r>
            <w:r w:rsidR="007A1EE1" w:rsidRPr="00FE560D">
              <w:rPr>
                <w:rFonts w:asciiTheme="minorHAnsi" w:hAnsiTheme="minorHAnsi" w:cstheme="minorHAnsi"/>
                <w:szCs w:val="24"/>
              </w:rPr>
              <w:t>żni</w:t>
            </w:r>
            <w:r w:rsidR="007A1EE1">
              <w:rPr>
                <w:rFonts w:asciiTheme="minorHAnsi" w:hAnsiTheme="minorHAnsi" w:cstheme="minorHAnsi"/>
                <w:szCs w:val="24"/>
              </w:rPr>
              <w:t>a</w:t>
            </w:r>
            <w:r w:rsidR="007A1EE1" w:rsidRPr="00FE560D">
              <w:rPr>
                <w:rFonts w:asciiTheme="minorHAnsi" w:hAnsiTheme="minorHAnsi" w:cstheme="minorHAnsi"/>
                <w:szCs w:val="24"/>
              </w:rPr>
              <w:t>nie i przywr</w:t>
            </w:r>
            <w:r w:rsidR="007A1EE1">
              <w:rPr>
                <w:rFonts w:asciiTheme="minorHAnsi" w:hAnsiTheme="minorHAnsi" w:cstheme="minorHAnsi"/>
                <w:szCs w:val="24"/>
              </w:rPr>
              <w:t>a</w:t>
            </w:r>
            <w:r w:rsidR="007A1EE1" w:rsidRPr="00FE560D">
              <w:rPr>
                <w:rFonts w:asciiTheme="minorHAnsi" w:hAnsiTheme="minorHAnsi" w:cstheme="minorHAnsi"/>
                <w:szCs w:val="24"/>
              </w:rPr>
              <w:t>c</w:t>
            </w:r>
            <w:r w:rsidR="007A1EE1">
              <w:rPr>
                <w:rFonts w:asciiTheme="minorHAnsi" w:hAnsiTheme="minorHAnsi" w:cstheme="minorHAnsi"/>
                <w:szCs w:val="24"/>
              </w:rPr>
              <w:t>a</w:t>
            </w:r>
            <w:r w:rsidR="007A1EE1" w:rsidRPr="00FE560D">
              <w:rPr>
                <w:rFonts w:asciiTheme="minorHAnsi" w:hAnsiTheme="minorHAnsi" w:cstheme="minorHAnsi"/>
                <w:szCs w:val="24"/>
              </w:rPr>
              <w:t>nie ciągłości</w:t>
            </w:r>
            <w:r w:rsidR="007A1EE1">
              <w:rPr>
                <w:rFonts w:asciiTheme="minorHAnsi" w:hAnsiTheme="minorHAnsi" w:cstheme="minorHAnsi"/>
                <w:szCs w:val="24"/>
              </w:rPr>
              <w:t xml:space="preserve"> </w:t>
            </w:r>
            <w:r w:rsidR="007A1EE1" w:rsidRPr="0071787B">
              <w:rPr>
                <w:rFonts w:asciiTheme="minorHAnsi" w:hAnsiTheme="minorHAnsi" w:cstheme="minorHAnsi"/>
                <w:szCs w:val="24"/>
              </w:rPr>
              <w:t>korytarzy ekologicznych o znaczeniu ponadregionalnym</w:t>
            </w:r>
            <w:r w:rsidR="007A1EE1" w:rsidRPr="003904D1">
              <w:rPr>
                <w:rFonts w:asciiTheme="minorHAnsi" w:hAnsiTheme="minorHAnsi" w:cstheme="minorHAnsi"/>
                <w:szCs w:val="24"/>
              </w:rPr>
              <w:t>.</w:t>
            </w:r>
            <w:r w:rsidR="007A1EE1">
              <w:rPr>
                <w:rFonts w:asciiTheme="minorHAnsi" w:hAnsiTheme="minorHAnsi" w:cstheme="minorHAnsi"/>
                <w:szCs w:val="24"/>
              </w:rPr>
              <w:t xml:space="preserve"> </w:t>
            </w:r>
            <w:r w:rsidR="007A1EE1" w:rsidRPr="006542C6">
              <w:rPr>
                <w:rFonts w:asciiTheme="minorHAnsi" w:hAnsiTheme="minorHAnsi" w:cstheme="minorHAnsi"/>
                <w:szCs w:val="24"/>
              </w:rPr>
              <w:t xml:space="preserve"> Inwestycje w zapewnienie ciągłości korytarzy ekologicznych dotyczyć będą przede wszystkim likwidowania barier i sztucznych ograniczeń, budowy przepławek, przejść dla zwierząt, łączeni</w:t>
            </w:r>
            <w:r w:rsidR="009662A2">
              <w:rPr>
                <w:rFonts w:asciiTheme="minorHAnsi" w:hAnsiTheme="minorHAnsi" w:cstheme="minorHAnsi"/>
                <w:szCs w:val="24"/>
              </w:rPr>
              <w:t>a</w:t>
            </w:r>
            <w:r w:rsidR="007A1EE1" w:rsidRPr="006542C6">
              <w:rPr>
                <w:rFonts w:asciiTheme="minorHAnsi" w:hAnsiTheme="minorHAnsi" w:cstheme="minorHAnsi"/>
                <w:szCs w:val="24"/>
              </w:rPr>
              <w:t xml:space="preserve"> rozdrobnionych kompleksów leśnych w zwarte i ciągłe struktury krajobrazu.</w:t>
            </w:r>
          </w:p>
          <w:p w14:paraId="1D2EC33C" w14:textId="585C20EB" w:rsidR="00933805" w:rsidRDefault="00274A6E" w:rsidP="00EF20B2">
            <w:pPr>
              <w:autoSpaceDE w:val="0"/>
              <w:autoSpaceDN w:val="0"/>
              <w:adjustRightInd w:val="0"/>
              <w:spacing w:after="0" w:line="276" w:lineRule="auto"/>
              <w:jc w:val="both"/>
              <w:rPr>
                <w:rFonts w:asciiTheme="minorHAnsi" w:hAnsiTheme="minorHAnsi" w:cstheme="minorHAnsi"/>
                <w:szCs w:val="24"/>
              </w:rPr>
            </w:pPr>
            <w:r w:rsidRPr="00857FA7">
              <w:rPr>
                <w:rFonts w:asciiTheme="minorHAnsi" w:hAnsiTheme="minorHAnsi" w:cstheme="minorHAnsi"/>
                <w:szCs w:val="24"/>
              </w:rPr>
              <w:t xml:space="preserve">W ramach </w:t>
            </w:r>
            <w:r w:rsidR="004924DC" w:rsidRPr="00857FA7">
              <w:rPr>
                <w:rFonts w:asciiTheme="minorHAnsi" w:hAnsiTheme="minorHAnsi" w:cstheme="minorHAnsi"/>
                <w:szCs w:val="24"/>
              </w:rPr>
              <w:t xml:space="preserve">interwencji </w:t>
            </w:r>
            <w:r w:rsidRPr="00857FA7">
              <w:rPr>
                <w:rFonts w:asciiTheme="minorHAnsi" w:hAnsiTheme="minorHAnsi" w:cstheme="minorHAnsi"/>
                <w:szCs w:val="24"/>
              </w:rPr>
              <w:t xml:space="preserve">zaplanowano </w:t>
            </w:r>
            <w:r w:rsidR="007A1EE1">
              <w:rPr>
                <w:rFonts w:asciiTheme="minorHAnsi" w:hAnsiTheme="minorHAnsi" w:cstheme="minorHAnsi"/>
                <w:szCs w:val="24"/>
              </w:rPr>
              <w:t>również</w:t>
            </w:r>
            <w:r w:rsidR="00933805">
              <w:rPr>
                <w:rFonts w:asciiTheme="minorHAnsi" w:hAnsiTheme="minorHAnsi" w:cstheme="minorHAnsi"/>
                <w:szCs w:val="24"/>
              </w:rPr>
              <w:t xml:space="preserve"> </w:t>
            </w:r>
            <w:r w:rsidRPr="00857FA7">
              <w:rPr>
                <w:rFonts w:asciiTheme="minorHAnsi" w:hAnsiTheme="minorHAnsi" w:cstheme="minorHAnsi"/>
                <w:szCs w:val="24"/>
              </w:rPr>
              <w:t>wsparcie projektów</w:t>
            </w:r>
            <w:r w:rsidR="00A457E3" w:rsidRPr="00857FA7">
              <w:rPr>
                <w:rFonts w:asciiTheme="minorHAnsi" w:hAnsiTheme="minorHAnsi" w:cstheme="minorHAnsi"/>
                <w:szCs w:val="24"/>
              </w:rPr>
              <w:t xml:space="preserve"> polegają</w:t>
            </w:r>
            <w:r w:rsidR="00C35FD2" w:rsidRPr="00857FA7">
              <w:rPr>
                <w:rFonts w:asciiTheme="minorHAnsi" w:hAnsiTheme="minorHAnsi" w:cstheme="minorHAnsi"/>
                <w:szCs w:val="24"/>
              </w:rPr>
              <w:t>c</w:t>
            </w:r>
            <w:r w:rsidR="00A457E3" w:rsidRPr="00857FA7">
              <w:rPr>
                <w:rFonts w:asciiTheme="minorHAnsi" w:hAnsiTheme="minorHAnsi" w:cstheme="minorHAnsi"/>
                <w:szCs w:val="24"/>
              </w:rPr>
              <w:t xml:space="preserve">ych na rozbudowie bazy edukacyjnej </w:t>
            </w:r>
            <w:r w:rsidR="00E9199A" w:rsidRPr="00857FA7">
              <w:rPr>
                <w:rFonts w:asciiTheme="minorHAnsi" w:hAnsiTheme="minorHAnsi" w:cstheme="minorHAnsi"/>
                <w:szCs w:val="24"/>
              </w:rPr>
              <w:t>w celu prowadzenia działa</w:t>
            </w:r>
            <w:r w:rsidR="0026518B">
              <w:rPr>
                <w:rFonts w:asciiTheme="minorHAnsi" w:hAnsiTheme="minorHAnsi" w:cstheme="minorHAnsi"/>
                <w:szCs w:val="24"/>
              </w:rPr>
              <w:t>l</w:t>
            </w:r>
            <w:r w:rsidR="00E9199A" w:rsidRPr="00857FA7">
              <w:rPr>
                <w:rFonts w:asciiTheme="minorHAnsi" w:hAnsiTheme="minorHAnsi" w:cstheme="minorHAnsi"/>
                <w:szCs w:val="24"/>
              </w:rPr>
              <w:t xml:space="preserve">ności dydaktycznej </w:t>
            </w:r>
            <w:r w:rsidR="00E242B5" w:rsidRPr="00857FA7">
              <w:rPr>
                <w:rFonts w:asciiTheme="minorHAnsi" w:hAnsiTheme="minorHAnsi" w:cstheme="minorHAnsi"/>
                <w:szCs w:val="24"/>
              </w:rPr>
              <w:t xml:space="preserve">w </w:t>
            </w:r>
            <w:r w:rsidR="00A457E3" w:rsidRPr="00857FA7">
              <w:rPr>
                <w:rFonts w:asciiTheme="minorHAnsi" w:hAnsiTheme="minorHAnsi" w:cstheme="minorHAnsi"/>
                <w:szCs w:val="24"/>
              </w:rPr>
              <w:t>park</w:t>
            </w:r>
            <w:r w:rsidR="00E242B5" w:rsidRPr="00857FA7">
              <w:rPr>
                <w:rFonts w:asciiTheme="minorHAnsi" w:hAnsiTheme="minorHAnsi" w:cstheme="minorHAnsi"/>
                <w:szCs w:val="24"/>
              </w:rPr>
              <w:t>ach</w:t>
            </w:r>
            <w:r w:rsidR="00A457E3" w:rsidRPr="00857FA7">
              <w:rPr>
                <w:rFonts w:asciiTheme="minorHAnsi" w:hAnsiTheme="minorHAnsi" w:cstheme="minorHAnsi"/>
                <w:szCs w:val="24"/>
              </w:rPr>
              <w:t xml:space="preserve"> nar</w:t>
            </w:r>
            <w:r w:rsidR="00E242B5" w:rsidRPr="00857FA7">
              <w:rPr>
                <w:rFonts w:asciiTheme="minorHAnsi" w:hAnsiTheme="minorHAnsi" w:cstheme="minorHAnsi"/>
                <w:szCs w:val="24"/>
              </w:rPr>
              <w:t>o</w:t>
            </w:r>
            <w:r w:rsidR="00A457E3" w:rsidRPr="00857FA7">
              <w:rPr>
                <w:rFonts w:asciiTheme="minorHAnsi" w:hAnsiTheme="minorHAnsi" w:cstheme="minorHAnsi"/>
                <w:szCs w:val="24"/>
              </w:rPr>
              <w:t>dowych w makro</w:t>
            </w:r>
            <w:r w:rsidR="001951BD" w:rsidRPr="00857FA7">
              <w:rPr>
                <w:rFonts w:asciiTheme="minorHAnsi" w:hAnsiTheme="minorHAnsi" w:cstheme="minorHAnsi"/>
                <w:szCs w:val="24"/>
              </w:rPr>
              <w:t>reg</w:t>
            </w:r>
            <w:r w:rsidR="00A457E3" w:rsidRPr="00857FA7">
              <w:rPr>
                <w:rFonts w:asciiTheme="minorHAnsi" w:hAnsiTheme="minorHAnsi" w:cstheme="minorHAnsi"/>
                <w:szCs w:val="24"/>
              </w:rPr>
              <w:t>i</w:t>
            </w:r>
            <w:r w:rsidR="001951BD" w:rsidRPr="00857FA7">
              <w:rPr>
                <w:rFonts w:asciiTheme="minorHAnsi" w:hAnsiTheme="minorHAnsi" w:cstheme="minorHAnsi"/>
                <w:szCs w:val="24"/>
              </w:rPr>
              <w:t>o</w:t>
            </w:r>
            <w:r w:rsidR="00A457E3" w:rsidRPr="00857FA7">
              <w:rPr>
                <w:rFonts w:asciiTheme="minorHAnsi" w:hAnsiTheme="minorHAnsi" w:cstheme="minorHAnsi"/>
                <w:szCs w:val="24"/>
              </w:rPr>
              <w:t>nie.</w:t>
            </w:r>
            <w:r w:rsidRPr="00857FA7">
              <w:rPr>
                <w:rFonts w:asciiTheme="minorHAnsi" w:hAnsiTheme="minorHAnsi" w:cstheme="minorHAnsi"/>
                <w:szCs w:val="24"/>
              </w:rPr>
              <w:t xml:space="preserve"> </w:t>
            </w:r>
            <w:r w:rsidR="00DA2066" w:rsidRPr="00857FA7">
              <w:rPr>
                <w:rFonts w:asciiTheme="minorHAnsi" w:hAnsiTheme="minorHAnsi" w:cstheme="minorHAnsi"/>
                <w:szCs w:val="24"/>
              </w:rPr>
              <w:t xml:space="preserve">Interwencją </w:t>
            </w:r>
            <w:r w:rsidRPr="00857FA7">
              <w:rPr>
                <w:rFonts w:asciiTheme="minorHAnsi" w:hAnsiTheme="minorHAnsi" w:cstheme="minorHAnsi"/>
                <w:szCs w:val="24"/>
              </w:rPr>
              <w:t>zostaną objęte także inwestycje ukierunkowane na zmniejszanie negatywnej presji na ekosystemy i właściwe ukierunkowanie ruchu turystycznego</w:t>
            </w:r>
            <w:r w:rsidR="00E242B5" w:rsidRPr="00857FA7">
              <w:rPr>
                <w:rFonts w:asciiTheme="minorHAnsi" w:hAnsiTheme="minorHAnsi" w:cstheme="minorHAnsi"/>
                <w:szCs w:val="24"/>
              </w:rPr>
              <w:t>.</w:t>
            </w:r>
          </w:p>
          <w:p w14:paraId="5410541D" w14:textId="77777777" w:rsidR="007A1EE1" w:rsidRPr="00857FA7" w:rsidRDefault="007A1EE1" w:rsidP="007A1EE1">
            <w:pPr>
              <w:autoSpaceDE w:val="0"/>
              <w:autoSpaceDN w:val="0"/>
              <w:adjustRightInd w:val="0"/>
              <w:spacing w:after="0" w:line="276" w:lineRule="auto"/>
              <w:jc w:val="both"/>
              <w:rPr>
                <w:rFonts w:asciiTheme="minorHAnsi" w:hAnsiTheme="minorHAnsi" w:cstheme="minorHAnsi"/>
                <w:szCs w:val="24"/>
              </w:rPr>
            </w:pPr>
            <w:r w:rsidRPr="00933805">
              <w:rPr>
                <w:rFonts w:asciiTheme="minorHAnsi" w:hAnsiTheme="minorHAnsi" w:cstheme="minorHAnsi"/>
                <w:szCs w:val="24"/>
              </w:rPr>
              <w:t>Wsparcie infrastruktury turystycznej na obszarach chronionych będzie ograniczone do inwestycji, które będą służyły wyłącznie ochronie środowiska naturalnego, poprzez skanalizowanie ruchu turystycznego oraz zapewnią ograniczenie degradacji środowiska przyrodniczego w miejscach przemieszczania się i wypoczynku osób zwiedzających.</w:t>
            </w:r>
          </w:p>
          <w:p w14:paraId="3D3B7AAA" w14:textId="77777777" w:rsidR="00A22ED2" w:rsidRDefault="007F5EFE" w:rsidP="003A4C41">
            <w:pPr>
              <w:autoSpaceDE w:val="0"/>
              <w:autoSpaceDN w:val="0"/>
              <w:adjustRightInd w:val="0"/>
              <w:spacing w:after="0" w:line="276" w:lineRule="auto"/>
              <w:jc w:val="both"/>
              <w:rPr>
                <w:rFonts w:asciiTheme="minorHAnsi" w:hAnsiTheme="minorHAnsi" w:cstheme="minorHAnsi"/>
                <w:szCs w:val="24"/>
              </w:rPr>
            </w:pPr>
            <w:bookmarkStart w:id="29" w:name="_Hlk108783698"/>
            <w:r w:rsidRPr="00773D72">
              <w:rPr>
                <w:rFonts w:asciiTheme="minorHAnsi" w:hAnsiTheme="minorHAnsi" w:cstheme="minorHAnsi"/>
                <w:szCs w:val="24"/>
              </w:rPr>
              <w:t xml:space="preserve">Wsparcie dodatkowych elementów infrastrukturalnych takich jak parkingi, drogi dojazdowe będzie możliwe pod warunkiem wykazania ich pozytywnego wpływu na zapewnienie właściwej ochrony, </w:t>
            </w:r>
            <w:proofErr w:type="spellStart"/>
            <w:r w:rsidRPr="00773D72">
              <w:rPr>
                <w:rFonts w:asciiTheme="minorHAnsi" w:hAnsiTheme="minorHAnsi" w:cstheme="minorHAnsi"/>
                <w:szCs w:val="24"/>
              </w:rPr>
              <w:t>renaturyzacji</w:t>
            </w:r>
            <w:proofErr w:type="spellEnd"/>
            <w:r w:rsidRPr="00773D72">
              <w:rPr>
                <w:rFonts w:asciiTheme="minorHAnsi" w:hAnsiTheme="minorHAnsi" w:cstheme="minorHAnsi"/>
                <w:szCs w:val="24"/>
              </w:rPr>
              <w:t xml:space="preserve"> lub zrównoważonego użytkowania obszarów chronionych, co zostanie potwierdzone przez organ sprawujący nadzór nad obszarem Natura 2000. Te elementy </w:t>
            </w:r>
            <w:r w:rsidRPr="00773D72">
              <w:rPr>
                <w:rFonts w:asciiTheme="minorHAnsi" w:hAnsiTheme="minorHAnsi" w:cstheme="minorHAnsi"/>
                <w:szCs w:val="24"/>
              </w:rPr>
              <w:lastRenderedPageBreak/>
              <w:t xml:space="preserve">infrastruktury muszą stanowić integralną część projektu i nie będą dominującym elementem </w:t>
            </w:r>
            <w:r w:rsidR="00184B71">
              <w:rPr>
                <w:rFonts w:asciiTheme="minorHAnsi" w:hAnsiTheme="minorHAnsi" w:cstheme="minorHAnsi"/>
                <w:szCs w:val="24"/>
              </w:rPr>
              <w:t>działania</w:t>
            </w:r>
            <w:r w:rsidRPr="00773D72">
              <w:rPr>
                <w:rFonts w:asciiTheme="minorHAnsi" w:hAnsiTheme="minorHAnsi" w:cstheme="minorHAnsi"/>
                <w:szCs w:val="24"/>
              </w:rPr>
              <w:t>.</w:t>
            </w:r>
            <w:bookmarkEnd w:id="29"/>
            <w:r w:rsidR="001D6F46">
              <w:rPr>
                <w:rFonts w:asciiTheme="minorHAnsi" w:hAnsiTheme="minorHAnsi" w:cstheme="minorHAnsi"/>
                <w:szCs w:val="24"/>
              </w:rPr>
              <w:t xml:space="preserve"> </w:t>
            </w:r>
          </w:p>
          <w:p w14:paraId="5E565B6E" w14:textId="359200F5" w:rsidR="003A4C41" w:rsidRPr="00857FA7" w:rsidRDefault="00E242B5" w:rsidP="003A4C41">
            <w:pPr>
              <w:autoSpaceDE w:val="0"/>
              <w:autoSpaceDN w:val="0"/>
              <w:adjustRightInd w:val="0"/>
              <w:spacing w:after="0" w:line="276" w:lineRule="auto"/>
              <w:jc w:val="both"/>
              <w:rPr>
                <w:rFonts w:asciiTheme="minorHAnsi" w:hAnsiTheme="minorHAnsi" w:cstheme="minorHAnsi"/>
                <w:szCs w:val="24"/>
              </w:rPr>
            </w:pPr>
            <w:r w:rsidRPr="00857FA7">
              <w:rPr>
                <w:rFonts w:asciiTheme="minorHAnsi" w:hAnsiTheme="minorHAnsi" w:cstheme="minorHAnsi"/>
                <w:szCs w:val="24"/>
              </w:rPr>
              <w:t>W</w:t>
            </w:r>
            <w:r w:rsidR="00E9199A" w:rsidRPr="00857FA7">
              <w:rPr>
                <w:rFonts w:asciiTheme="minorHAnsi" w:hAnsiTheme="minorHAnsi" w:cstheme="minorHAnsi"/>
                <w:szCs w:val="24"/>
              </w:rPr>
              <w:t>sparci</w:t>
            </w:r>
            <w:r w:rsidRPr="00857FA7">
              <w:rPr>
                <w:rFonts w:asciiTheme="minorHAnsi" w:hAnsiTheme="minorHAnsi" w:cstheme="minorHAnsi"/>
                <w:szCs w:val="24"/>
              </w:rPr>
              <w:t>e</w:t>
            </w:r>
            <w:r w:rsidR="00E9199A" w:rsidRPr="00857FA7">
              <w:rPr>
                <w:rFonts w:asciiTheme="minorHAnsi" w:hAnsiTheme="minorHAnsi" w:cstheme="minorHAnsi"/>
                <w:szCs w:val="24"/>
              </w:rPr>
              <w:t xml:space="preserve"> </w:t>
            </w:r>
            <w:r w:rsidR="001951BD" w:rsidRPr="00857FA7">
              <w:rPr>
                <w:rFonts w:asciiTheme="minorHAnsi" w:hAnsiTheme="minorHAnsi" w:cstheme="minorHAnsi"/>
                <w:szCs w:val="24"/>
              </w:rPr>
              <w:t xml:space="preserve">zostanie także przeznaczone na </w:t>
            </w:r>
            <w:r w:rsidR="00274A6E" w:rsidRPr="00857FA7">
              <w:rPr>
                <w:rFonts w:asciiTheme="minorHAnsi" w:hAnsiTheme="minorHAnsi" w:cstheme="minorHAnsi"/>
                <w:szCs w:val="24"/>
              </w:rPr>
              <w:t xml:space="preserve">podnoszenie </w:t>
            </w:r>
            <w:r w:rsidR="003A4C41" w:rsidRPr="00857FA7">
              <w:rPr>
                <w:rFonts w:asciiTheme="minorHAnsi" w:hAnsiTheme="minorHAnsi" w:cstheme="minorHAnsi"/>
                <w:szCs w:val="24"/>
              </w:rPr>
              <w:t>świ</w:t>
            </w:r>
            <w:r w:rsidR="00FB48F4" w:rsidRPr="00857FA7">
              <w:rPr>
                <w:rFonts w:asciiTheme="minorHAnsi" w:hAnsiTheme="minorHAnsi" w:cstheme="minorHAnsi"/>
                <w:szCs w:val="24"/>
              </w:rPr>
              <w:t>a</w:t>
            </w:r>
            <w:r w:rsidR="003A4C41" w:rsidRPr="00857FA7">
              <w:rPr>
                <w:rFonts w:asciiTheme="minorHAnsi" w:hAnsiTheme="minorHAnsi" w:cstheme="minorHAnsi"/>
                <w:szCs w:val="24"/>
              </w:rPr>
              <w:t>domości ekologicznej i promowanie postaw proekologicznych.</w:t>
            </w:r>
            <w:r w:rsidRPr="00857FA7">
              <w:rPr>
                <w:rFonts w:asciiTheme="minorHAnsi" w:hAnsiTheme="minorHAnsi" w:cstheme="minorHAnsi"/>
                <w:szCs w:val="24"/>
              </w:rPr>
              <w:t xml:space="preserve"> </w:t>
            </w:r>
            <w:r w:rsidR="003A4C41" w:rsidRPr="00857FA7">
              <w:rPr>
                <w:rFonts w:asciiTheme="minorHAnsi" w:hAnsiTheme="minorHAnsi" w:cstheme="minorHAnsi"/>
                <w:szCs w:val="24"/>
              </w:rPr>
              <w:t>W</w:t>
            </w:r>
            <w:r w:rsidR="00274A6E" w:rsidRPr="00857FA7">
              <w:rPr>
                <w:rFonts w:asciiTheme="minorHAnsi" w:hAnsiTheme="minorHAnsi" w:cstheme="minorHAnsi"/>
                <w:szCs w:val="24"/>
              </w:rPr>
              <w:t xml:space="preserve">spierane będą kampanie informacyjno-promocyjne, mające na celu zwiększenie świadomości w zakresie potrzeb oraz metod ochrony przyrody, jak również korzyści płynących z dobrze zachowanej przyrody i krajobrazu. Komponent edukacyjny będzie skierowany do lokalnych społeczności, m.in. </w:t>
            </w:r>
            <w:r w:rsidR="003A4C41" w:rsidRPr="00857FA7">
              <w:rPr>
                <w:rFonts w:asciiTheme="minorHAnsi" w:hAnsiTheme="minorHAnsi" w:cstheme="minorHAnsi"/>
                <w:szCs w:val="24"/>
              </w:rPr>
              <w:t xml:space="preserve">przedsiębiorców, </w:t>
            </w:r>
            <w:r w:rsidR="00274A6E" w:rsidRPr="00857FA7">
              <w:rPr>
                <w:rFonts w:asciiTheme="minorHAnsi" w:hAnsiTheme="minorHAnsi" w:cstheme="minorHAnsi"/>
                <w:szCs w:val="24"/>
              </w:rPr>
              <w:t>lokalnych liderów,</w:t>
            </w:r>
            <w:r w:rsidRPr="00857FA7">
              <w:rPr>
                <w:rFonts w:asciiTheme="minorHAnsi" w:hAnsiTheme="minorHAnsi" w:cstheme="minorHAnsi"/>
                <w:szCs w:val="24"/>
              </w:rPr>
              <w:t xml:space="preserve"> dzieci i</w:t>
            </w:r>
            <w:r w:rsidR="0011200E" w:rsidRPr="00857FA7">
              <w:rPr>
                <w:rFonts w:asciiTheme="minorHAnsi" w:hAnsiTheme="minorHAnsi" w:cstheme="minorHAnsi"/>
                <w:szCs w:val="24"/>
              </w:rPr>
              <w:t> </w:t>
            </w:r>
            <w:r w:rsidRPr="00857FA7">
              <w:rPr>
                <w:rFonts w:asciiTheme="minorHAnsi" w:hAnsiTheme="minorHAnsi" w:cstheme="minorHAnsi"/>
                <w:szCs w:val="24"/>
              </w:rPr>
              <w:t>młodzieży,</w:t>
            </w:r>
            <w:r w:rsidR="00274A6E" w:rsidRPr="00857FA7">
              <w:rPr>
                <w:rFonts w:asciiTheme="minorHAnsi" w:hAnsiTheme="minorHAnsi" w:cstheme="minorHAnsi"/>
                <w:szCs w:val="24"/>
              </w:rPr>
              <w:t xml:space="preserve"> organizacji społecznych, gospodarczych – działania będą dotyczyć korzyści z objęcia ochroną obszarów cennych przyrodniczo</w:t>
            </w:r>
            <w:r w:rsidR="00277295" w:rsidRPr="00857FA7">
              <w:rPr>
                <w:rFonts w:asciiTheme="minorHAnsi" w:hAnsiTheme="minorHAnsi" w:cstheme="minorHAnsi"/>
                <w:szCs w:val="24"/>
              </w:rPr>
              <w:t>,</w:t>
            </w:r>
            <w:r w:rsidR="00274A6E" w:rsidRPr="00857FA7">
              <w:rPr>
                <w:rFonts w:asciiTheme="minorHAnsi" w:hAnsiTheme="minorHAnsi" w:cstheme="minorHAnsi"/>
                <w:szCs w:val="24"/>
              </w:rPr>
              <w:t xml:space="preserve"> zasad oraz możliwości prowadzenia działalności </w:t>
            </w:r>
            <w:r w:rsidR="00277295" w:rsidRPr="00857FA7">
              <w:rPr>
                <w:rFonts w:asciiTheme="minorHAnsi" w:hAnsiTheme="minorHAnsi" w:cstheme="minorHAnsi"/>
                <w:szCs w:val="24"/>
              </w:rPr>
              <w:t>gospodarczej</w:t>
            </w:r>
            <w:r w:rsidR="00274A6E" w:rsidRPr="00857FA7">
              <w:rPr>
                <w:rFonts w:asciiTheme="minorHAnsi" w:hAnsiTheme="minorHAnsi" w:cstheme="minorHAnsi"/>
                <w:szCs w:val="24"/>
              </w:rPr>
              <w:t xml:space="preserve"> na terenach chronionych.</w:t>
            </w:r>
            <w:r w:rsidR="003A4C41" w:rsidRPr="00857FA7">
              <w:rPr>
                <w:rFonts w:asciiTheme="minorHAnsi" w:hAnsiTheme="minorHAnsi" w:cstheme="minorHAnsi"/>
                <w:szCs w:val="24"/>
              </w:rPr>
              <w:t xml:space="preserve"> </w:t>
            </w:r>
            <w:r w:rsidR="00277295" w:rsidRPr="00857FA7">
              <w:rPr>
                <w:rFonts w:asciiTheme="minorHAnsi" w:hAnsiTheme="minorHAnsi" w:cstheme="minorHAnsi"/>
                <w:szCs w:val="24"/>
              </w:rPr>
              <w:t>Uz</w:t>
            </w:r>
            <w:r w:rsidR="00EF20B2" w:rsidRPr="00857FA7">
              <w:rPr>
                <w:rFonts w:asciiTheme="minorHAnsi" w:hAnsiTheme="minorHAnsi" w:cstheme="minorHAnsi"/>
                <w:szCs w:val="24"/>
              </w:rPr>
              <w:t>u</w:t>
            </w:r>
            <w:r w:rsidR="00277295" w:rsidRPr="00857FA7">
              <w:rPr>
                <w:rFonts w:asciiTheme="minorHAnsi" w:hAnsiTheme="minorHAnsi" w:cstheme="minorHAnsi"/>
                <w:szCs w:val="24"/>
              </w:rPr>
              <w:t>pełnieniem wsp</w:t>
            </w:r>
            <w:r w:rsidR="00774D24" w:rsidRPr="00857FA7">
              <w:rPr>
                <w:rFonts w:asciiTheme="minorHAnsi" w:hAnsiTheme="minorHAnsi" w:cstheme="minorHAnsi"/>
                <w:szCs w:val="24"/>
              </w:rPr>
              <w:t>a</w:t>
            </w:r>
            <w:r w:rsidR="00277295" w:rsidRPr="00857FA7">
              <w:rPr>
                <w:rFonts w:asciiTheme="minorHAnsi" w:hAnsiTheme="minorHAnsi" w:cstheme="minorHAnsi"/>
                <w:szCs w:val="24"/>
              </w:rPr>
              <w:t xml:space="preserve">rcia w tym zakresie będzie budowanie </w:t>
            </w:r>
            <w:r w:rsidR="003A4C41" w:rsidRPr="00857FA7">
              <w:rPr>
                <w:rFonts w:asciiTheme="minorHAnsi" w:hAnsiTheme="minorHAnsi" w:cstheme="minorHAnsi"/>
                <w:szCs w:val="24"/>
              </w:rPr>
              <w:t xml:space="preserve">zdolności </w:t>
            </w:r>
            <w:r w:rsidR="00660739" w:rsidRPr="00857FA7">
              <w:rPr>
                <w:rFonts w:asciiTheme="minorHAnsi" w:hAnsiTheme="minorHAnsi" w:cstheme="minorHAnsi"/>
                <w:szCs w:val="24"/>
              </w:rPr>
              <w:t>administracyjn</w:t>
            </w:r>
            <w:r w:rsidR="00660739">
              <w:rPr>
                <w:rFonts w:asciiTheme="minorHAnsi" w:hAnsiTheme="minorHAnsi" w:cstheme="minorHAnsi"/>
                <w:szCs w:val="24"/>
              </w:rPr>
              <w:t>ej</w:t>
            </w:r>
            <w:r w:rsidR="00660739" w:rsidRPr="00857FA7">
              <w:rPr>
                <w:rFonts w:asciiTheme="minorHAnsi" w:hAnsiTheme="minorHAnsi" w:cstheme="minorHAnsi"/>
                <w:szCs w:val="24"/>
              </w:rPr>
              <w:t xml:space="preserve"> </w:t>
            </w:r>
            <w:r w:rsidR="003A4C41" w:rsidRPr="00857FA7">
              <w:rPr>
                <w:rFonts w:asciiTheme="minorHAnsi" w:hAnsiTheme="minorHAnsi" w:cstheme="minorHAnsi"/>
                <w:szCs w:val="24"/>
              </w:rPr>
              <w:t xml:space="preserve">podmiotów realizujących zadania </w:t>
            </w:r>
            <w:r w:rsidR="00660739">
              <w:rPr>
                <w:rFonts w:asciiTheme="minorHAnsi" w:hAnsiTheme="minorHAnsi" w:cstheme="minorHAnsi"/>
                <w:szCs w:val="24"/>
              </w:rPr>
              <w:t>służ</w:t>
            </w:r>
            <w:r w:rsidR="00E619EF">
              <w:rPr>
                <w:rFonts w:asciiTheme="minorHAnsi" w:hAnsiTheme="minorHAnsi" w:cstheme="minorHAnsi"/>
                <w:szCs w:val="24"/>
              </w:rPr>
              <w:t>ą</w:t>
            </w:r>
            <w:r w:rsidR="00660739">
              <w:rPr>
                <w:rFonts w:asciiTheme="minorHAnsi" w:hAnsiTheme="minorHAnsi" w:cstheme="minorHAnsi"/>
                <w:szCs w:val="24"/>
              </w:rPr>
              <w:t>ce</w:t>
            </w:r>
            <w:r w:rsidR="003A4C41" w:rsidRPr="00857FA7">
              <w:rPr>
                <w:rFonts w:asciiTheme="minorHAnsi" w:hAnsiTheme="minorHAnsi" w:cstheme="minorHAnsi"/>
                <w:szCs w:val="24"/>
              </w:rPr>
              <w:t xml:space="preserve"> ochron</w:t>
            </w:r>
            <w:r w:rsidR="00660739">
              <w:rPr>
                <w:rFonts w:asciiTheme="minorHAnsi" w:hAnsiTheme="minorHAnsi" w:cstheme="minorHAnsi"/>
                <w:szCs w:val="24"/>
              </w:rPr>
              <w:t>ie</w:t>
            </w:r>
            <w:r w:rsidR="003A4C41" w:rsidRPr="00857FA7">
              <w:rPr>
                <w:rFonts w:asciiTheme="minorHAnsi" w:hAnsiTheme="minorHAnsi" w:cstheme="minorHAnsi"/>
                <w:szCs w:val="24"/>
              </w:rPr>
              <w:t xml:space="preserve"> bioróżnorodności w celu </w:t>
            </w:r>
            <w:r w:rsidR="00660739" w:rsidRPr="00857FA7">
              <w:rPr>
                <w:rFonts w:asciiTheme="minorHAnsi" w:hAnsiTheme="minorHAnsi" w:cstheme="minorHAnsi"/>
                <w:szCs w:val="24"/>
              </w:rPr>
              <w:t>sprawn</w:t>
            </w:r>
            <w:r w:rsidR="00660739">
              <w:rPr>
                <w:rFonts w:asciiTheme="minorHAnsi" w:hAnsiTheme="minorHAnsi" w:cstheme="minorHAnsi"/>
                <w:szCs w:val="24"/>
              </w:rPr>
              <w:t>iejszego</w:t>
            </w:r>
            <w:r w:rsidR="00660739" w:rsidRPr="00857FA7">
              <w:rPr>
                <w:rFonts w:asciiTheme="minorHAnsi" w:hAnsiTheme="minorHAnsi" w:cstheme="minorHAnsi"/>
                <w:szCs w:val="24"/>
              </w:rPr>
              <w:t xml:space="preserve"> </w:t>
            </w:r>
            <w:r w:rsidR="00660739">
              <w:rPr>
                <w:rFonts w:asciiTheme="minorHAnsi" w:hAnsiTheme="minorHAnsi" w:cstheme="minorHAnsi"/>
                <w:szCs w:val="24"/>
              </w:rPr>
              <w:t xml:space="preserve">zarządzania oraz </w:t>
            </w:r>
            <w:r w:rsidR="003A4C41" w:rsidRPr="00857FA7">
              <w:rPr>
                <w:rFonts w:asciiTheme="minorHAnsi" w:hAnsiTheme="minorHAnsi" w:cstheme="minorHAnsi"/>
                <w:szCs w:val="24"/>
              </w:rPr>
              <w:t xml:space="preserve">przygotowania i realizacji przedsięwzięć związanych z czynną ochroną </w:t>
            </w:r>
            <w:r w:rsidR="00BC797F">
              <w:rPr>
                <w:rFonts w:asciiTheme="minorHAnsi" w:hAnsiTheme="minorHAnsi" w:cstheme="minorHAnsi"/>
                <w:szCs w:val="24"/>
              </w:rPr>
              <w:t>przyrody</w:t>
            </w:r>
            <w:r w:rsidR="003A4C41" w:rsidRPr="00857FA7">
              <w:rPr>
                <w:rFonts w:asciiTheme="minorHAnsi" w:hAnsiTheme="minorHAnsi" w:cstheme="minorHAnsi"/>
                <w:szCs w:val="24"/>
              </w:rPr>
              <w:t>.</w:t>
            </w:r>
          </w:p>
          <w:p w14:paraId="7BD15030" w14:textId="6167B734" w:rsidR="00EF20B2" w:rsidRDefault="00DA2066" w:rsidP="00774D24">
            <w:pPr>
              <w:autoSpaceDE w:val="0"/>
              <w:autoSpaceDN w:val="0"/>
              <w:adjustRightInd w:val="0"/>
              <w:spacing w:after="0" w:line="276" w:lineRule="auto"/>
              <w:jc w:val="both"/>
              <w:rPr>
                <w:rFonts w:asciiTheme="minorHAnsi" w:hAnsiTheme="minorHAnsi" w:cstheme="minorHAnsi"/>
                <w:szCs w:val="24"/>
              </w:rPr>
            </w:pPr>
            <w:r w:rsidRPr="00857FA7">
              <w:rPr>
                <w:rFonts w:asciiTheme="minorHAnsi" w:hAnsiTheme="minorHAnsi" w:cstheme="minorHAnsi"/>
                <w:szCs w:val="24"/>
              </w:rPr>
              <w:t xml:space="preserve">Interwencja </w:t>
            </w:r>
            <w:r w:rsidR="00CF5192" w:rsidRPr="00857FA7">
              <w:rPr>
                <w:rFonts w:asciiTheme="minorHAnsi" w:hAnsiTheme="minorHAnsi" w:cstheme="minorHAnsi"/>
                <w:szCs w:val="24"/>
              </w:rPr>
              <w:t>pozwoli na</w:t>
            </w:r>
            <w:r w:rsidRPr="00857FA7">
              <w:rPr>
                <w:rFonts w:asciiTheme="minorHAnsi" w:hAnsiTheme="minorHAnsi" w:cstheme="minorHAnsi"/>
                <w:szCs w:val="24"/>
              </w:rPr>
              <w:t xml:space="preserve"> poprawę stanu środowiska przyrodniczego przez </w:t>
            </w:r>
            <w:r w:rsidR="007A1EE1">
              <w:rPr>
                <w:rFonts w:asciiTheme="minorHAnsi" w:hAnsiTheme="minorHAnsi" w:cstheme="minorHAnsi"/>
                <w:szCs w:val="24"/>
              </w:rPr>
              <w:t xml:space="preserve">wdrożenie działań na rzecz udrażniania i przywracania ciągłości ponadregionalnych korytarzy ekologicznych, zmniejszenie negatywnej presji turystyki w obszarach chronionych oraz </w:t>
            </w:r>
            <w:r w:rsidRPr="00857FA7">
              <w:rPr>
                <w:rFonts w:asciiTheme="minorHAnsi" w:hAnsiTheme="minorHAnsi" w:cstheme="minorHAnsi"/>
                <w:szCs w:val="24"/>
              </w:rPr>
              <w:t>zwiększenie świadomości społecznej na temat celów i znaczenia ochrony przyrody i różnorodności biologicznej oraz poprawę zarządzania i działań monitoringowych organów ochrony przyrody i</w:t>
            </w:r>
            <w:r w:rsidR="00C06A18" w:rsidRPr="00857FA7">
              <w:rPr>
                <w:rFonts w:asciiTheme="minorHAnsi" w:hAnsiTheme="minorHAnsi" w:cstheme="minorHAnsi"/>
                <w:szCs w:val="24"/>
              </w:rPr>
              <w:t> </w:t>
            </w:r>
            <w:r w:rsidRPr="00857FA7">
              <w:rPr>
                <w:rFonts w:asciiTheme="minorHAnsi" w:hAnsiTheme="minorHAnsi" w:cstheme="minorHAnsi"/>
                <w:szCs w:val="24"/>
              </w:rPr>
              <w:t>innych podmiotów publicznych zobowiązanych do ochrony.</w:t>
            </w:r>
          </w:p>
          <w:p w14:paraId="69C4D6B4" w14:textId="55ACC498" w:rsidR="007A1EE1" w:rsidRPr="00857FA7" w:rsidRDefault="007A1EE1" w:rsidP="00774D24">
            <w:pPr>
              <w:autoSpaceDE w:val="0"/>
              <w:autoSpaceDN w:val="0"/>
              <w:adjustRightInd w:val="0"/>
              <w:spacing w:after="0" w:line="276" w:lineRule="auto"/>
              <w:jc w:val="both"/>
              <w:rPr>
                <w:rFonts w:asciiTheme="minorHAnsi" w:hAnsiTheme="minorHAnsi" w:cstheme="minorHAnsi"/>
                <w:szCs w:val="24"/>
              </w:rPr>
            </w:pPr>
            <w:r w:rsidRPr="0071787B">
              <w:rPr>
                <w:rFonts w:asciiTheme="minorHAnsi" w:hAnsiTheme="minorHAnsi" w:cstheme="minorHAnsi"/>
                <w:szCs w:val="24"/>
              </w:rPr>
              <w:t xml:space="preserve">Interwencja zapewni synergię i </w:t>
            </w:r>
            <w:r>
              <w:rPr>
                <w:rFonts w:asciiTheme="minorHAnsi" w:hAnsiTheme="minorHAnsi" w:cstheme="minorHAnsi"/>
                <w:szCs w:val="24"/>
              </w:rPr>
              <w:t xml:space="preserve">będzie </w:t>
            </w:r>
            <w:r w:rsidRPr="0071787B">
              <w:rPr>
                <w:rFonts w:asciiTheme="minorHAnsi" w:hAnsiTheme="minorHAnsi" w:cstheme="minorHAnsi"/>
                <w:szCs w:val="24"/>
              </w:rPr>
              <w:t>komplementarn</w:t>
            </w:r>
            <w:r>
              <w:rPr>
                <w:rFonts w:asciiTheme="minorHAnsi" w:hAnsiTheme="minorHAnsi" w:cstheme="minorHAnsi"/>
                <w:szCs w:val="24"/>
              </w:rPr>
              <w:t>a</w:t>
            </w:r>
            <w:r w:rsidRPr="0071787B">
              <w:rPr>
                <w:rFonts w:asciiTheme="minorHAnsi" w:hAnsiTheme="minorHAnsi" w:cstheme="minorHAnsi"/>
                <w:szCs w:val="24"/>
              </w:rPr>
              <w:t xml:space="preserve"> z działaniami na rzecz ochrony przyrody i</w:t>
            </w:r>
            <w:r>
              <w:rPr>
                <w:rFonts w:asciiTheme="minorHAnsi" w:hAnsiTheme="minorHAnsi" w:cstheme="minorHAnsi"/>
                <w:szCs w:val="24"/>
              </w:rPr>
              <w:t> </w:t>
            </w:r>
            <w:r w:rsidRPr="0071787B">
              <w:rPr>
                <w:rFonts w:asciiTheme="minorHAnsi" w:hAnsiTheme="minorHAnsi" w:cstheme="minorHAnsi"/>
                <w:szCs w:val="24"/>
              </w:rPr>
              <w:t>zachowania różnorodności biologicznej planowanymi w innych programach. Działania w</w:t>
            </w:r>
            <w:r>
              <w:rPr>
                <w:rFonts w:asciiTheme="minorHAnsi" w:hAnsiTheme="minorHAnsi" w:cstheme="minorHAnsi"/>
                <w:szCs w:val="24"/>
              </w:rPr>
              <w:t> </w:t>
            </w:r>
            <w:r w:rsidRPr="0071787B">
              <w:rPr>
                <w:rFonts w:asciiTheme="minorHAnsi" w:hAnsiTheme="minorHAnsi" w:cstheme="minorHAnsi"/>
                <w:szCs w:val="24"/>
              </w:rPr>
              <w:t>FEPW będą uzupełnieniem dla wsparcia zaplanowanego w FEnIKS, przeznaczonego na</w:t>
            </w:r>
            <w:r>
              <w:rPr>
                <w:rFonts w:asciiTheme="minorHAnsi" w:hAnsiTheme="minorHAnsi" w:cstheme="minorHAnsi"/>
                <w:szCs w:val="24"/>
              </w:rPr>
              <w:t> </w:t>
            </w:r>
            <w:r w:rsidRPr="0071787B">
              <w:rPr>
                <w:rFonts w:asciiTheme="minorHAnsi" w:hAnsiTheme="minorHAnsi" w:cstheme="minorHAnsi"/>
                <w:szCs w:val="24"/>
              </w:rPr>
              <w:t>działania o charakterze horyzontalnym i zasięgu ogólnokrajowym, a także do wsparcia w</w:t>
            </w:r>
            <w:r>
              <w:rPr>
                <w:rFonts w:asciiTheme="minorHAnsi" w:hAnsiTheme="minorHAnsi" w:cstheme="minorHAnsi"/>
                <w:szCs w:val="24"/>
              </w:rPr>
              <w:t> </w:t>
            </w:r>
            <w:r w:rsidRPr="0071787B">
              <w:rPr>
                <w:rFonts w:asciiTheme="minorHAnsi" w:hAnsiTheme="minorHAnsi" w:cstheme="minorHAnsi"/>
                <w:szCs w:val="24"/>
              </w:rPr>
              <w:t>zakresie czynnej ochrony przyrody planowan</w:t>
            </w:r>
            <w:r>
              <w:rPr>
                <w:rFonts w:asciiTheme="minorHAnsi" w:hAnsiTheme="minorHAnsi" w:cstheme="minorHAnsi"/>
                <w:szCs w:val="24"/>
              </w:rPr>
              <w:t>ego</w:t>
            </w:r>
            <w:r w:rsidRPr="0071787B">
              <w:rPr>
                <w:rFonts w:asciiTheme="minorHAnsi" w:hAnsiTheme="minorHAnsi" w:cstheme="minorHAnsi"/>
                <w:szCs w:val="24"/>
              </w:rPr>
              <w:t xml:space="preserve"> w poszczególnych programach regionalnych. FEPW będzie także komplementarny do INTERREG, w tym program</w:t>
            </w:r>
            <w:r>
              <w:rPr>
                <w:rFonts w:asciiTheme="minorHAnsi" w:hAnsiTheme="minorHAnsi" w:cstheme="minorHAnsi"/>
                <w:szCs w:val="24"/>
              </w:rPr>
              <w:t>ów</w:t>
            </w:r>
            <w:r w:rsidRPr="0071787B">
              <w:rPr>
                <w:rFonts w:asciiTheme="minorHAnsi" w:hAnsiTheme="minorHAnsi" w:cstheme="minorHAnsi"/>
                <w:szCs w:val="24"/>
              </w:rPr>
              <w:t xml:space="preserve"> PL-SK</w:t>
            </w:r>
            <w:r>
              <w:rPr>
                <w:rFonts w:asciiTheme="minorHAnsi" w:hAnsiTheme="minorHAnsi" w:cstheme="minorHAnsi"/>
                <w:szCs w:val="24"/>
              </w:rPr>
              <w:t>, LT-PL</w:t>
            </w:r>
            <w:r w:rsidRPr="0071787B">
              <w:rPr>
                <w:rFonts w:asciiTheme="minorHAnsi" w:hAnsiTheme="minorHAnsi" w:cstheme="minorHAnsi"/>
                <w:szCs w:val="24"/>
              </w:rPr>
              <w:t>.</w:t>
            </w:r>
          </w:p>
          <w:p w14:paraId="25B6631D" w14:textId="34D25EBE" w:rsidR="00C24A5E" w:rsidRPr="00857FA7" w:rsidRDefault="00C24A5E" w:rsidP="00774D24">
            <w:pPr>
              <w:autoSpaceDE w:val="0"/>
              <w:autoSpaceDN w:val="0"/>
              <w:adjustRightInd w:val="0"/>
              <w:spacing w:after="0" w:line="276" w:lineRule="auto"/>
              <w:jc w:val="both"/>
              <w:rPr>
                <w:rFonts w:asciiTheme="minorHAnsi" w:hAnsiTheme="minorHAnsi" w:cstheme="minorHAnsi"/>
                <w:szCs w:val="24"/>
              </w:rPr>
            </w:pPr>
            <w:r w:rsidRPr="00857FA7">
              <w:rPr>
                <w:rFonts w:asciiTheme="minorHAnsi" w:hAnsiTheme="minorHAnsi" w:cstheme="minorHAnsi"/>
                <w:szCs w:val="24"/>
              </w:rPr>
              <w:t>Rodzaje działań zostały ocenione jako zgodne z zasadą DNSH (ang. Do</w:t>
            </w:r>
            <w:r w:rsidRPr="00857FA7">
              <w:rPr>
                <w:rFonts w:asciiTheme="minorHAnsi" w:hAnsiTheme="minorHAnsi" w:cstheme="minorHAnsi"/>
                <w:i/>
                <w:szCs w:val="24"/>
              </w:rPr>
              <w:t xml:space="preserve"> No </w:t>
            </w:r>
            <w:proofErr w:type="spellStart"/>
            <w:r w:rsidRPr="00857FA7">
              <w:rPr>
                <w:rFonts w:asciiTheme="minorHAnsi" w:hAnsiTheme="minorHAnsi" w:cstheme="minorHAnsi"/>
                <w:i/>
                <w:szCs w:val="24"/>
              </w:rPr>
              <w:t>Significant</w:t>
            </w:r>
            <w:proofErr w:type="spellEnd"/>
            <w:r w:rsidRPr="00857FA7">
              <w:rPr>
                <w:rFonts w:asciiTheme="minorHAnsi" w:hAnsiTheme="minorHAnsi" w:cstheme="minorHAnsi"/>
                <w:i/>
                <w:szCs w:val="24"/>
              </w:rPr>
              <w:t xml:space="preserve"> </w:t>
            </w:r>
            <w:proofErr w:type="spellStart"/>
            <w:r w:rsidRPr="00857FA7">
              <w:rPr>
                <w:rFonts w:asciiTheme="minorHAnsi" w:hAnsiTheme="minorHAnsi" w:cstheme="minorHAnsi"/>
                <w:i/>
                <w:szCs w:val="24"/>
              </w:rPr>
              <w:t>Harm</w:t>
            </w:r>
            <w:proofErr w:type="spellEnd"/>
            <w:r w:rsidRPr="00857FA7">
              <w:rPr>
                <w:rFonts w:asciiTheme="minorHAnsi" w:hAnsiTheme="minorHAnsi" w:cstheme="minorHAnsi"/>
                <w:szCs w:val="24"/>
              </w:rPr>
              <w:t>, nie czyń poważnej szkody), ponieważ ze względu na swój charakter nie będą miały znaczącego negatywnego wpływu na środowisko.</w:t>
            </w:r>
          </w:p>
        </w:tc>
      </w:tr>
    </w:tbl>
    <w:p w14:paraId="1873DA36" w14:textId="77777777" w:rsidR="00373EB5" w:rsidRPr="00857FA7" w:rsidRDefault="00373EB5" w:rsidP="003D5ECC">
      <w:pPr>
        <w:spacing w:after="0" w:line="276" w:lineRule="auto"/>
        <w:ind w:left="850"/>
        <w:jc w:val="both"/>
        <w:rPr>
          <w:rFonts w:asciiTheme="minorHAnsi" w:hAnsiTheme="minorHAnsi" w:cstheme="minorHAnsi"/>
        </w:rPr>
      </w:pPr>
      <w:r w:rsidRPr="00857FA7">
        <w:rPr>
          <w:rFonts w:asciiTheme="minorHAnsi" w:hAnsiTheme="minorHAnsi" w:cstheme="minorHAnsi"/>
        </w:rPr>
        <w:lastRenderedPageBreak/>
        <w:t xml:space="preserve">Główne grupy docelowe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(iii) rozporządzenia w sprawie wspólnych przepisów:</w:t>
      </w:r>
    </w:p>
    <w:tbl>
      <w:tblPr>
        <w:tblStyle w:val="Tabela-Siatka"/>
        <w:tblW w:w="0" w:type="auto"/>
        <w:tblInd w:w="250" w:type="dxa"/>
        <w:tblLook w:val="04A0" w:firstRow="1" w:lastRow="0" w:firstColumn="1" w:lastColumn="0" w:noHBand="0" w:noVBand="1"/>
      </w:tblPr>
      <w:tblGrid>
        <w:gridCol w:w="9379"/>
      </w:tblGrid>
      <w:tr w:rsidR="00857FA7" w:rsidRPr="00857FA7" w14:paraId="6CAD6517" w14:textId="77777777" w:rsidTr="006B7B78">
        <w:tc>
          <w:tcPr>
            <w:tcW w:w="9605" w:type="dxa"/>
          </w:tcPr>
          <w:p w14:paraId="1A291AE8" w14:textId="4CD026B2" w:rsidR="00373EB5" w:rsidRPr="00857FA7" w:rsidRDefault="00373EB5"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Pole tekstowe [1</w:t>
            </w:r>
            <w:r w:rsidR="00274A6E" w:rsidRPr="00857FA7">
              <w:rPr>
                <w:rFonts w:asciiTheme="minorHAnsi" w:hAnsiTheme="minorHAnsi" w:cstheme="minorHAnsi"/>
                <w:szCs w:val="24"/>
              </w:rPr>
              <w:t> </w:t>
            </w:r>
            <w:r w:rsidRPr="00857FA7">
              <w:rPr>
                <w:rFonts w:asciiTheme="minorHAnsi" w:hAnsiTheme="minorHAnsi" w:cstheme="minorHAnsi"/>
                <w:szCs w:val="24"/>
              </w:rPr>
              <w:t>000]</w:t>
            </w:r>
          </w:p>
          <w:p w14:paraId="2F8717EB" w14:textId="7797FE07" w:rsidR="00274A6E" w:rsidRPr="00857FA7" w:rsidRDefault="00DF2393" w:rsidP="00E752EF">
            <w:pPr>
              <w:autoSpaceDE w:val="0"/>
              <w:autoSpaceDN w:val="0"/>
              <w:adjustRightInd w:val="0"/>
              <w:spacing w:after="0" w:line="276" w:lineRule="auto"/>
              <w:jc w:val="both"/>
              <w:rPr>
                <w:rFonts w:asciiTheme="minorHAnsi" w:hAnsiTheme="minorHAnsi" w:cstheme="minorHAnsi"/>
                <w:szCs w:val="24"/>
              </w:rPr>
            </w:pPr>
            <w:r w:rsidRPr="00857FA7">
              <w:rPr>
                <w:rFonts w:asciiTheme="minorHAnsi" w:hAnsiTheme="minorHAnsi" w:cstheme="minorHAnsi"/>
                <w:szCs w:val="24"/>
              </w:rPr>
              <w:t>organy ochrony przyrody,</w:t>
            </w:r>
            <w:r w:rsidR="007A1EE1" w:rsidRPr="00940885">
              <w:rPr>
                <w:rFonts w:asciiTheme="minorHAnsi" w:hAnsiTheme="minorHAnsi" w:cstheme="minorHAnsi"/>
                <w:szCs w:val="24"/>
              </w:rPr>
              <w:t xml:space="preserve"> zarządzając</w:t>
            </w:r>
            <w:r w:rsidR="007A1EE1">
              <w:rPr>
                <w:rFonts w:asciiTheme="minorHAnsi" w:hAnsiTheme="minorHAnsi" w:cstheme="minorHAnsi"/>
                <w:szCs w:val="24"/>
              </w:rPr>
              <w:t xml:space="preserve">y gospodarką leśną, </w:t>
            </w:r>
            <w:r w:rsidR="007A1EE1" w:rsidRPr="00940885">
              <w:rPr>
                <w:rFonts w:asciiTheme="minorHAnsi" w:hAnsiTheme="minorHAnsi" w:cstheme="minorHAnsi"/>
                <w:szCs w:val="24"/>
              </w:rPr>
              <w:t>zarządzając</w:t>
            </w:r>
            <w:r w:rsidR="007A1EE1">
              <w:rPr>
                <w:rFonts w:asciiTheme="minorHAnsi" w:hAnsiTheme="minorHAnsi" w:cstheme="minorHAnsi"/>
                <w:szCs w:val="24"/>
              </w:rPr>
              <w:t xml:space="preserve">y gospodarką wodną, </w:t>
            </w:r>
            <w:r w:rsidRPr="00857FA7">
              <w:rPr>
                <w:rFonts w:asciiTheme="minorHAnsi" w:hAnsiTheme="minorHAnsi" w:cstheme="minorHAnsi"/>
                <w:szCs w:val="24"/>
              </w:rPr>
              <w:t xml:space="preserve"> społeczności lokalne obszarów chronionych, organizacje pozarządowe, </w:t>
            </w:r>
            <w:r w:rsidR="006B7B78" w:rsidRPr="00857FA7">
              <w:rPr>
                <w:rFonts w:asciiTheme="minorHAnsi" w:hAnsiTheme="minorHAnsi" w:cstheme="minorHAnsi"/>
                <w:szCs w:val="24"/>
              </w:rPr>
              <w:t xml:space="preserve">administracja lokalna i regionalna, przedsiębiorcy, turyści, media </w:t>
            </w:r>
          </w:p>
        </w:tc>
      </w:tr>
    </w:tbl>
    <w:p w14:paraId="530C1193" w14:textId="77777777" w:rsidR="00373EB5" w:rsidRPr="00857FA7" w:rsidRDefault="00373EB5" w:rsidP="003D5EC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Działania na rzecz zapewnienia równości, włączenia społecznego i niedyskryminacji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(iv) rozporządzenia w sprawie wspólnych przepisów i art. 6 rozporządzenia w sprawie EFS+</w:t>
      </w:r>
    </w:p>
    <w:tbl>
      <w:tblPr>
        <w:tblStyle w:val="Tabela-Siatka"/>
        <w:tblW w:w="0" w:type="auto"/>
        <w:tblInd w:w="250" w:type="dxa"/>
        <w:tblLook w:val="04A0" w:firstRow="1" w:lastRow="0" w:firstColumn="1" w:lastColumn="0" w:noHBand="0" w:noVBand="1"/>
      </w:tblPr>
      <w:tblGrid>
        <w:gridCol w:w="9379"/>
      </w:tblGrid>
      <w:tr w:rsidR="00857FA7" w:rsidRPr="00857FA7" w14:paraId="4AC9DE9F" w14:textId="77777777" w:rsidTr="006B7B78">
        <w:tc>
          <w:tcPr>
            <w:tcW w:w="9605" w:type="dxa"/>
          </w:tcPr>
          <w:p w14:paraId="06ABE9F8" w14:textId="77777777" w:rsidR="00EB1C12" w:rsidRPr="00EB1C12" w:rsidRDefault="00EB1C12" w:rsidP="00E216FB">
            <w:pPr>
              <w:spacing w:before="0" w:line="276" w:lineRule="auto"/>
              <w:jc w:val="both"/>
              <w:rPr>
                <w:rFonts w:asciiTheme="minorHAnsi" w:hAnsiTheme="minorHAnsi" w:cstheme="minorHAnsi"/>
                <w:szCs w:val="24"/>
              </w:rPr>
            </w:pPr>
            <w:bookmarkStart w:id="30" w:name="_Hlk107828777"/>
            <w:r w:rsidRPr="00EB1C12">
              <w:rPr>
                <w:rFonts w:asciiTheme="minorHAnsi" w:hAnsiTheme="minorHAnsi" w:cstheme="minorHAnsi"/>
                <w:szCs w:val="24"/>
              </w:rPr>
              <w:lastRenderedPageBreak/>
              <w:t xml:space="preserve">Projekty będą zgodne z art. 9 CPR, który nakłada obowiązek podjęcia działań w celu zapobiegania wszelkiej dyskryminacji ze względu na płeć, rasę, lub pochodzenie etniczne, religię lub światopogląd, niepełnosprawność, wiek lub orientację seksualną. </w:t>
            </w:r>
          </w:p>
          <w:p w14:paraId="0C3B7D1A" w14:textId="066A2266" w:rsidR="00EB1C12" w:rsidRPr="00EB1C12" w:rsidRDefault="00EB1C12" w:rsidP="00E216FB">
            <w:pPr>
              <w:spacing w:before="0" w:line="276" w:lineRule="auto"/>
              <w:jc w:val="both"/>
              <w:rPr>
                <w:rFonts w:asciiTheme="minorHAnsi" w:hAnsiTheme="minorHAnsi" w:cstheme="minorHAnsi"/>
                <w:szCs w:val="24"/>
              </w:rPr>
            </w:pPr>
            <w:r w:rsidRPr="00EB1C12">
              <w:rPr>
                <w:rFonts w:asciiTheme="minorHAnsi" w:hAnsiTheme="minorHAnsi" w:cstheme="minorHAnsi"/>
                <w:szCs w:val="24"/>
              </w:rPr>
              <w:t xml:space="preserve">Projekty będą wybierane i realizowane zgodnie ze </w:t>
            </w:r>
            <w:r w:rsidRPr="00EB1C12">
              <w:rPr>
                <w:rFonts w:asciiTheme="minorHAnsi" w:hAnsiTheme="minorHAnsi" w:cstheme="minorHAnsi"/>
                <w:i/>
                <w:iCs/>
                <w:szCs w:val="24"/>
              </w:rPr>
              <w:t xml:space="preserve">Standardami dostępności oraz z </w:t>
            </w:r>
            <w:r w:rsidRPr="00EB1C12">
              <w:rPr>
                <w:rFonts w:asciiTheme="minorHAnsi" w:hAnsiTheme="minorHAnsi" w:cstheme="minorHAnsi"/>
                <w:szCs w:val="24"/>
              </w:rPr>
              <w:t>procedurami przestrzegania KPP i KPON. Zalecane będzie stosowanie postanowień Europejskiego Aktu o Dostępności.</w:t>
            </w:r>
          </w:p>
          <w:p w14:paraId="613B1626" w14:textId="5073FD37" w:rsidR="00EB1C12" w:rsidRPr="00EB1C12" w:rsidRDefault="00EB1C12" w:rsidP="00E216FB">
            <w:pPr>
              <w:spacing w:before="0" w:line="276" w:lineRule="auto"/>
              <w:jc w:val="both"/>
              <w:rPr>
                <w:rFonts w:asciiTheme="minorHAnsi" w:hAnsiTheme="minorHAnsi" w:cstheme="minorHAnsi"/>
                <w:szCs w:val="24"/>
              </w:rPr>
            </w:pPr>
            <w:r w:rsidRPr="00EB1C12">
              <w:rPr>
                <w:rFonts w:asciiTheme="minorHAnsi" w:hAnsiTheme="minorHAnsi" w:cstheme="minorHAnsi"/>
                <w:szCs w:val="24"/>
              </w:rPr>
              <w:t xml:space="preserve">Realizacja zasad dotyczących niedyskryminacji jest obligatoryjna dla instytucji zaangażowanych we wdrażanie FEPW oraz beneficjentów Programu na podstawie umowy o dofinansowanie, która będzie zawierała klauzule o obligatoryjnym przestrzeganiu zasad równościowych. Nad realizacją zasad czuwać będzie </w:t>
            </w:r>
            <w:r w:rsidRPr="00EB1C12">
              <w:rPr>
                <w:rFonts w:asciiTheme="minorHAnsi" w:eastAsia="Times New Roman" w:hAnsiTheme="minorHAnsi" w:cstheme="minorHAnsi"/>
                <w:szCs w:val="24"/>
              </w:rPr>
              <w:t xml:space="preserve">koordynator ds. zasad równościowych w IZ. </w:t>
            </w:r>
            <w:r w:rsidRPr="00EB1C12">
              <w:rPr>
                <w:rFonts w:asciiTheme="minorHAnsi" w:hAnsiTheme="minorHAnsi" w:cstheme="minorHAnsi"/>
                <w:szCs w:val="24"/>
              </w:rPr>
              <w:t>Przejawem realizacji zasad będzie m.in. stosowanie kryteriów wyboru projektów zobowiązujących do wykazania zgodności projektu z zasadami oraz klauzulą zakazującą wszelkiej dyskryminacji w korzystaniu z projektów przez użytkowników końcowych.</w:t>
            </w:r>
          </w:p>
          <w:p w14:paraId="32CDA97D" w14:textId="77777777" w:rsidR="00EB1C12" w:rsidRPr="00EB1C12" w:rsidRDefault="00EB1C12" w:rsidP="00E216FB">
            <w:pPr>
              <w:spacing w:before="0" w:line="276" w:lineRule="auto"/>
              <w:jc w:val="both"/>
              <w:rPr>
                <w:rFonts w:asciiTheme="minorHAnsi" w:hAnsiTheme="minorHAnsi" w:cstheme="minorHAnsi"/>
                <w:szCs w:val="24"/>
              </w:rPr>
            </w:pPr>
            <w:r w:rsidRPr="00EB1C12">
              <w:rPr>
                <w:rFonts w:asciiTheme="minorHAnsi" w:hAnsiTheme="minorHAnsi" w:cstheme="minorHAnsi"/>
                <w:szCs w:val="24"/>
              </w:rPr>
              <w:t>Ponadto w KM FEPW zostanie zapewniony udział m.in.: przedstawicieli organizacji pozarządowych działających na rzecz grup zagrożonych dyskryminacją.</w:t>
            </w:r>
            <w:bookmarkEnd w:id="30"/>
          </w:p>
          <w:p w14:paraId="714DA543" w14:textId="73812C24" w:rsidR="00373EB5" w:rsidRPr="00857FA7" w:rsidRDefault="00EB1C12" w:rsidP="00E216FB">
            <w:pPr>
              <w:spacing w:before="0" w:line="276" w:lineRule="auto"/>
              <w:jc w:val="both"/>
              <w:rPr>
                <w:rFonts w:asciiTheme="minorHAnsi" w:hAnsiTheme="minorHAnsi" w:cstheme="minorHAnsi"/>
              </w:rPr>
            </w:pPr>
            <w:bookmarkStart w:id="31" w:name="_Hlk107835730"/>
            <w:r w:rsidRPr="00EB1C12">
              <w:rPr>
                <w:rFonts w:asciiTheme="minorHAnsi" w:eastAsia="Calibri" w:hAnsiTheme="minorHAnsi" w:cstheme="minorHAnsi"/>
                <w:noProof/>
                <w:szCs w:val="24"/>
              </w:rPr>
              <w:t xml:space="preserve">Przy projektowaniu i wdrażaniu przedsięwzięć infarstrukturalnych z zakresu </w:t>
            </w:r>
            <w:bookmarkEnd w:id="31"/>
            <w:r w:rsidRPr="00EB1C12">
              <w:rPr>
                <w:rFonts w:asciiTheme="minorHAnsi" w:eastAsia="Calibri" w:hAnsiTheme="minorHAnsi" w:cstheme="minorHAnsi"/>
                <w:noProof/>
                <w:szCs w:val="24"/>
              </w:rPr>
              <w:t>ukierunkowania ruchu turystycznego oraz rozbudowy bazy edukacyjnej uwzględnione zostaną potrzeby wszystkich grup odbiorców, w tym m.in. osób starszych i osób z niepełnosprawnościami (w</w:t>
            </w:r>
            <w:r w:rsidR="00A150EE">
              <w:rPr>
                <w:rFonts w:asciiTheme="minorHAnsi" w:eastAsia="Calibri" w:hAnsiTheme="minorHAnsi" w:cstheme="minorHAnsi"/>
                <w:noProof/>
                <w:szCs w:val="24"/>
              </w:rPr>
              <w:t> </w:t>
            </w:r>
            <w:r w:rsidRPr="00EB1C12">
              <w:rPr>
                <w:rFonts w:asciiTheme="minorHAnsi" w:eastAsia="Calibri" w:hAnsiTheme="minorHAnsi" w:cstheme="minorHAnsi"/>
                <w:noProof/>
                <w:szCs w:val="24"/>
              </w:rPr>
              <w:t>szczególności z ograniczoną mobilnością), zgodnie z architektonicznym standardem dostępności. Kampanie informacyjno-promocyjne i działania edukacyjne będą realizowane z</w:t>
            </w:r>
            <w:r w:rsidR="00A150EE">
              <w:rPr>
                <w:rFonts w:asciiTheme="minorHAnsi" w:eastAsia="Calibri" w:hAnsiTheme="minorHAnsi" w:cstheme="minorHAnsi"/>
                <w:noProof/>
                <w:szCs w:val="24"/>
              </w:rPr>
              <w:t> </w:t>
            </w:r>
            <w:r w:rsidRPr="00EB1C12">
              <w:rPr>
                <w:rFonts w:asciiTheme="minorHAnsi" w:eastAsia="Calibri" w:hAnsiTheme="minorHAnsi" w:cstheme="minorHAnsi"/>
                <w:noProof/>
                <w:szCs w:val="24"/>
              </w:rPr>
              <w:t>zachowaniem standardu cyfrowego i informacyjno-promocyjnego, z wykorzystaniem form i</w:t>
            </w:r>
            <w:r w:rsidR="00A150EE">
              <w:rPr>
                <w:rFonts w:asciiTheme="minorHAnsi" w:eastAsia="Calibri" w:hAnsiTheme="minorHAnsi" w:cstheme="minorHAnsi"/>
                <w:noProof/>
                <w:szCs w:val="24"/>
              </w:rPr>
              <w:t> </w:t>
            </w:r>
            <w:r w:rsidRPr="00EB1C12">
              <w:rPr>
                <w:rFonts w:asciiTheme="minorHAnsi" w:eastAsia="Calibri" w:hAnsiTheme="minorHAnsi" w:cstheme="minorHAnsi"/>
                <w:noProof/>
                <w:szCs w:val="24"/>
              </w:rPr>
              <w:t xml:space="preserve"> kanałów komunikacji, umożliwiających dotarcie do jak największej liczby odbiorców (np.</w:t>
            </w:r>
            <w:r w:rsidR="00A150EE">
              <w:rPr>
                <w:rFonts w:asciiTheme="minorHAnsi" w:eastAsia="Calibri" w:hAnsiTheme="minorHAnsi" w:cstheme="minorHAnsi"/>
                <w:noProof/>
                <w:szCs w:val="24"/>
              </w:rPr>
              <w:t> </w:t>
            </w:r>
            <w:r w:rsidRPr="00EB1C12">
              <w:rPr>
                <w:rFonts w:asciiTheme="minorHAnsi" w:eastAsia="Calibri" w:hAnsiTheme="minorHAnsi" w:cstheme="minorHAnsi"/>
                <w:noProof/>
                <w:szCs w:val="24"/>
              </w:rPr>
              <w:t>dzieci i ich opiekunów).</w:t>
            </w:r>
          </w:p>
        </w:tc>
      </w:tr>
    </w:tbl>
    <w:p w14:paraId="4AACE216" w14:textId="2119AE80" w:rsidR="00373EB5" w:rsidRPr="00857FA7" w:rsidRDefault="00373EB5" w:rsidP="003D5ECC">
      <w:pPr>
        <w:spacing w:after="0" w:line="276" w:lineRule="auto"/>
        <w:ind w:left="851"/>
        <w:jc w:val="both"/>
        <w:rPr>
          <w:rFonts w:asciiTheme="minorHAnsi" w:hAnsiTheme="minorHAnsi" w:cstheme="minorHAnsi"/>
        </w:rPr>
      </w:pPr>
      <w:r w:rsidRPr="00857FA7">
        <w:rPr>
          <w:rFonts w:asciiTheme="minorHAnsi" w:hAnsiTheme="minorHAnsi" w:cstheme="minorHAnsi"/>
        </w:rPr>
        <w:t xml:space="preserve">Wskazanie konkretnych terytoriów objętych wsparciem, z uwzględnieniem planowanego wykorzystania narzędzi terytorialnych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 rozporządzenia w sprawie wspólnych przepisów</w:t>
      </w:r>
    </w:p>
    <w:tbl>
      <w:tblPr>
        <w:tblStyle w:val="Tabela-Siatka"/>
        <w:tblW w:w="0" w:type="auto"/>
        <w:tblInd w:w="250" w:type="dxa"/>
        <w:tblLook w:val="04A0" w:firstRow="1" w:lastRow="0" w:firstColumn="1" w:lastColumn="0" w:noHBand="0" w:noVBand="1"/>
      </w:tblPr>
      <w:tblGrid>
        <w:gridCol w:w="9379"/>
      </w:tblGrid>
      <w:tr w:rsidR="00857FA7" w:rsidRPr="00857FA7" w14:paraId="37172BF3" w14:textId="77777777" w:rsidTr="006B7B78">
        <w:tc>
          <w:tcPr>
            <w:tcW w:w="9605" w:type="dxa"/>
          </w:tcPr>
          <w:p w14:paraId="761FC45B" w14:textId="741B91D5" w:rsidR="00373EB5" w:rsidRPr="00857FA7" w:rsidRDefault="00373EB5"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Pole tekstowe [2</w:t>
            </w:r>
            <w:r w:rsidR="00274A6E" w:rsidRPr="00857FA7">
              <w:rPr>
                <w:rFonts w:asciiTheme="minorHAnsi" w:hAnsiTheme="minorHAnsi" w:cstheme="minorHAnsi"/>
                <w:szCs w:val="24"/>
              </w:rPr>
              <w:t> </w:t>
            </w:r>
            <w:r w:rsidRPr="00857FA7">
              <w:rPr>
                <w:rFonts w:asciiTheme="minorHAnsi" w:hAnsiTheme="minorHAnsi" w:cstheme="minorHAnsi"/>
                <w:szCs w:val="24"/>
              </w:rPr>
              <w:t>000]</w:t>
            </w:r>
          </w:p>
          <w:p w14:paraId="656A38F0" w14:textId="3C7CBD8D" w:rsidR="00274A6E" w:rsidRPr="00857FA7" w:rsidRDefault="00274A6E" w:rsidP="006E0495">
            <w:pPr>
              <w:spacing w:after="0" w:line="276" w:lineRule="auto"/>
              <w:jc w:val="both"/>
              <w:rPr>
                <w:rFonts w:asciiTheme="minorHAnsi" w:hAnsiTheme="minorHAnsi" w:cstheme="minorHAnsi"/>
                <w:noProof/>
                <w:szCs w:val="24"/>
              </w:rPr>
            </w:pPr>
            <w:r w:rsidRPr="00857FA7">
              <w:rPr>
                <w:rFonts w:asciiTheme="minorHAnsi" w:hAnsiTheme="minorHAnsi" w:cstheme="minorHAnsi"/>
                <w:noProof/>
                <w:szCs w:val="24"/>
              </w:rPr>
              <w:t>Interwencja na terenie obszaru strategicznej interwencji (OSI) wskazanego w KSRR jako wschodnia Polska i obejmującego NUTS2: lubelski, podkarpacki, podlaski, świętokrzyski, warmińsko-mazurski i mazowiecki regionalny</w:t>
            </w:r>
            <w:r w:rsidR="0010370D">
              <w:rPr>
                <w:rFonts w:asciiTheme="minorHAnsi" w:hAnsiTheme="minorHAnsi" w:cstheme="minorHAnsi"/>
                <w:noProof/>
                <w:szCs w:val="24"/>
              </w:rPr>
              <w:t>.</w:t>
            </w:r>
          </w:p>
        </w:tc>
      </w:tr>
    </w:tbl>
    <w:p w14:paraId="0EFDDE2D" w14:textId="77777777" w:rsidR="00373EB5" w:rsidRPr="00857FA7" w:rsidRDefault="00373EB5" w:rsidP="003D5EC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Działania międzyregionalne, transgraniczne i transnarodowe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 rozporządzenia w sprawie wspólnych przepisów</w:t>
      </w:r>
    </w:p>
    <w:tbl>
      <w:tblPr>
        <w:tblStyle w:val="Tabela-Siatka"/>
        <w:tblW w:w="0" w:type="auto"/>
        <w:tblInd w:w="250" w:type="dxa"/>
        <w:tblLook w:val="04A0" w:firstRow="1" w:lastRow="0" w:firstColumn="1" w:lastColumn="0" w:noHBand="0" w:noVBand="1"/>
      </w:tblPr>
      <w:tblGrid>
        <w:gridCol w:w="9379"/>
      </w:tblGrid>
      <w:tr w:rsidR="00857FA7" w:rsidRPr="00857FA7" w14:paraId="2713B8A6" w14:textId="77777777" w:rsidTr="006B7B78">
        <w:tc>
          <w:tcPr>
            <w:tcW w:w="9605" w:type="dxa"/>
          </w:tcPr>
          <w:p w14:paraId="1AE4989F" w14:textId="77777777" w:rsidR="00373EB5" w:rsidRPr="00857FA7" w:rsidRDefault="00373EB5" w:rsidP="003D5ECC">
            <w:pPr>
              <w:spacing w:after="0" w:line="276" w:lineRule="auto"/>
              <w:jc w:val="both"/>
              <w:rPr>
                <w:rFonts w:asciiTheme="minorHAnsi" w:hAnsiTheme="minorHAnsi" w:cstheme="minorHAnsi"/>
              </w:rPr>
            </w:pPr>
            <w:r w:rsidRPr="00857FA7">
              <w:rPr>
                <w:rFonts w:asciiTheme="minorHAnsi" w:hAnsiTheme="minorHAnsi" w:cstheme="minorHAnsi"/>
              </w:rPr>
              <w:t>Pole tekstowe [2 000]Nie dotyczy</w:t>
            </w:r>
          </w:p>
          <w:p w14:paraId="04CA7AB3" w14:textId="77777777" w:rsidR="00274A6E" w:rsidRDefault="00274A6E" w:rsidP="00B8355A">
            <w:pPr>
              <w:spacing w:after="0" w:line="276" w:lineRule="auto"/>
              <w:jc w:val="both"/>
              <w:rPr>
                <w:rFonts w:asciiTheme="minorHAnsi" w:hAnsiTheme="minorHAnsi" w:cstheme="minorHAnsi"/>
              </w:rPr>
            </w:pPr>
            <w:r w:rsidRPr="00857FA7">
              <w:rPr>
                <w:rFonts w:asciiTheme="minorHAnsi" w:hAnsiTheme="minorHAnsi" w:cstheme="minorHAnsi"/>
              </w:rPr>
              <w:t>Przewiduje się możliwość realizacji działań międzyregionalnych, transnarodowych i</w:t>
            </w:r>
            <w:r w:rsidR="00B8355A" w:rsidRPr="00857FA7">
              <w:rPr>
                <w:rFonts w:asciiTheme="minorHAnsi" w:hAnsiTheme="minorHAnsi" w:cstheme="minorHAnsi"/>
              </w:rPr>
              <w:t> </w:t>
            </w:r>
            <w:r w:rsidRPr="00857FA7">
              <w:rPr>
                <w:rFonts w:asciiTheme="minorHAnsi" w:hAnsiTheme="minorHAnsi" w:cstheme="minorHAnsi"/>
              </w:rPr>
              <w:t xml:space="preserve">transgranicznych, w tym realizację projektów z udziałem partnerów </w:t>
            </w:r>
            <w:r w:rsidR="006B7B78" w:rsidRPr="00857FA7">
              <w:rPr>
                <w:rFonts w:asciiTheme="minorHAnsi" w:hAnsiTheme="minorHAnsi" w:cstheme="minorHAnsi"/>
              </w:rPr>
              <w:t xml:space="preserve">zagranicznych. </w:t>
            </w:r>
            <w:r w:rsidRPr="00857FA7">
              <w:rPr>
                <w:rFonts w:asciiTheme="minorHAnsi" w:hAnsiTheme="minorHAnsi" w:cstheme="minorHAnsi"/>
              </w:rPr>
              <w:t>Przedmiotem współpracy będzie nawiązanie współpracy, uruchomienie systemowej wymiany informacji i danych, wypracowanie wspólnych rozwiązań w zakresie ochrony bioróżnorodności</w:t>
            </w:r>
            <w:r w:rsidR="006B7B78" w:rsidRPr="00857FA7">
              <w:rPr>
                <w:rFonts w:asciiTheme="minorHAnsi" w:hAnsiTheme="minorHAnsi" w:cstheme="minorHAnsi"/>
              </w:rPr>
              <w:t>,</w:t>
            </w:r>
            <w:r w:rsidRPr="00857FA7">
              <w:rPr>
                <w:rFonts w:asciiTheme="minorHAnsi" w:hAnsiTheme="minorHAnsi" w:cstheme="minorHAnsi"/>
              </w:rPr>
              <w:t xml:space="preserve"> realizacja projektów pilotażowych w celu wypracowania i przetestowania modeli współpracy.</w:t>
            </w:r>
          </w:p>
          <w:p w14:paraId="737DBF12" w14:textId="18809408" w:rsidR="007A1EE1" w:rsidRPr="0071787B" w:rsidRDefault="007A1EE1" w:rsidP="007A1EE1">
            <w:pPr>
              <w:autoSpaceDE w:val="0"/>
              <w:autoSpaceDN w:val="0"/>
              <w:adjustRightInd w:val="0"/>
              <w:spacing w:after="0" w:line="276" w:lineRule="auto"/>
              <w:jc w:val="both"/>
              <w:rPr>
                <w:rFonts w:asciiTheme="minorHAnsi" w:hAnsiTheme="minorHAnsi" w:cstheme="minorHAnsi"/>
                <w:szCs w:val="24"/>
              </w:rPr>
            </w:pPr>
            <w:r w:rsidRPr="0071787B">
              <w:rPr>
                <w:rFonts w:asciiTheme="minorHAnsi" w:hAnsiTheme="minorHAnsi" w:cstheme="minorHAnsi"/>
                <w:szCs w:val="24"/>
              </w:rPr>
              <w:lastRenderedPageBreak/>
              <w:t xml:space="preserve">Interwencja FEPW </w:t>
            </w:r>
            <w:r>
              <w:rPr>
                <w:rFonts w:asciiTheme="minorHAnsi" w:hAnsiTheme="minorHAnsi" w:cstheme="minorHAnsi"/>
                <w:szCs w:val="24"/>
              </w:rPr>
              <w:t xml:space="preserve">– </w:t>
            </w:r>
            <w:r w:rsidRPr="0071787B">
              <w:rPr>
                <w:rFonts w:asciiTheme="minorHAnsi" w:hAnsiTheme="minorHAnsi" w:cstheme="minorHAnsi"/>
                <w:szCs w:val="24"/>
              </w:rPr>
              <w:t xml:space="preserve">o charakterze ponadregionalnym </w:t>
            </w:r>
            <w:r>
              <w:rPr>
                <w:rFonts w:asciiTheme="minorHAnsi" w:hAnsiTheme="minorHAnsi" w:cstheme="minorHAnsi"/>
                <w:szCs w:val="24"/>
              </w:rPr>
              <w:t>–</w:t>
            </w:r>
            <w:r w:rsidRPr="0071787B">
              <w:rPr>
                <w:rFonts w:asciiTheme="minorHAnsi" w:hAnsiTheme="minorHAnsi" w:cstheme="minorHAnsi"/>
                <w:szCs w:val="24"/>
              </w:rPr>
              <w:t xml:space="preserve"> skierowana do parków narodowych i</w:t>
            </w:r>
            <w:r>
              <w:rPr>
                <w:rFonts w:asciiTheme="minorHAnsi" w:hAnsiTheme="minorHAnsi" w:cstheme="minorHAnsi"/>
                <w:szCs w:val="24"/>
              </w:rPr>
              <w:t> </w:t>
            </w:r>
            <w:r w:rsidRPr="0071787B">
              <w:rPr>
                <w:rFonts w:asciiTheme="minorHAnsi" w:hAnsiTheme="minorHAnsi" w:cstheme="minorHAnsi"/>
                <w:szCs w:val="24"/>
              </w:rPr>
              <w:t>skupiająca się na wsparciu infrastruktury (służącej ochronie przyrody w korytarzach ekologicznych, rozbudowie bazy edukacyjnej oraz ukierunkowanej na zmniejszanie negatywnej presji na ekosystemy i właściwe ukierunkowanie ruchu turystycznego) będzie suplementowana przez wsparcie INTERREG PL-SK</w:t>
            </w:r>
            <w:r>
              <w:rPr>
                <w:rFonts w:asciiTheme="minorHAnsi" w:hAnsiTheme="minorHAnsi" w:cstheme="minorHAnsi"/>
                <w:szCs w:val="24"/>
              </w:rPr>
              <w:t>, LT - PL</w:t>
            </w:r>
            <w:r w:rsidRPr="0071787B">
              <w:rPr>
                <w:rFonts w:asciiTheme="minorHAnsi" w:hAnsiTheme="minorHAnsi" w:cstheme="minorHAnsi"/>
                <w:szCs w:val="24"/>
              </w:rPr>
              <w:t>. Wsparcie INTERREG będzie skierowane do właścicieli, zarządców i operatorów obiektów i zespołów przyrody, zarządców lasów i ich jednostek organizacyjnych oraz organizacji zajmujących się ochroną i promocją przyrody w zakresie ochrony i poprawy stanu obszarów cennych przyrodniczo, przeciwdziałania rozprzestrzenianiu i pojawianiu się gatunków inwazyjnych, analiz, strategii, pilotaży w zakresie opracowywania planów działania na rzecz ochrony i utrzymania transgranicznych korytarzy ekologicznych.</w:t>
            </w:r>
          </w:p>
          <w:p w14:paraId="3A17FE11" w14:textId="17BBA72A" w:rsidR="007A1EE1" w:rsidRPr="0071787B" w:rsidRDefault="007A1EE1" w:rsidP="007A1EE1">
            <w:pPr>
              <w:autoSpaceDE w:val="0"/>
              <w:autoSpaceDN w:val="0"/>
              <w:adjustRightInd w:val="0"/>
              <w:spacing w:after="0" w:line="276" w:lineRule="auto"/>
              <w:jc w:val="both"/>
              <w:rPr>
                <w:rFonts w:asciiTheme="minorHAnsi" w:hAnsiTheme="minorHAnsi" w:cstheme="minorHAnsi"/>
                <w:szCs w:val="24"/>
              </w:rPr>
            </w:pPr>
            <w:r w:rsidRPr="0071787B">
              <w:rPr>
                <w:rFonts w:asciiTheme="minorHAnsi" w:hAnsiTheme="minorHAnsi" w:cstheme="minorHAnsi"/>
                <w:szCs w:val="24"/>
              </w:rPr>
              <w:t>Przedsięwzięcia INTERREG i FEPW łącznie cechować będzie komplementarność, zaś synergia wdrażanych działań przejawiać się będzie w zapewnieniu ochrony naturalnego potencjału, w</w:t>
            </w:r>
            <w:r>
              <w:rPr>
                <w:rFonts w:asciiTheme="minorHAnsi" w:hAnsiTheme="minorHAnsi" w:cstheme="minorHAnsi"/>
                <w:szCs w:val="24"/>
              </w:rPr>
              <w:t> </w:t>
            </w:r>
            <w:r w:rsidRPr="0071787B">
              <w:rPr>
                <w:rFonts w:asciiTheme="minorHAnsi" w:hAnsiTheme="minorHAnsi" w:cstheme="minorHAnsi"/>
                <w:szCs w:val="24"/>
              </w:rPr>
              <w:t>tym różnorodności biologicznej obszarów cennych przyrodniczo.</w:t>
            </w:r>
          </w:p>
          <w:p w14:paraId="3C41101B" w14:textId="457A94A3" w:rsidR="007A1EE1" w:rsidRPr="00857FA7" w:rsidRDefault="007A1EE1" w:rsidP="007A1EE1">
            <w:pPr>
              <w:spacing w:after="0" w:line="276" w:lineRule="auto"/>
              <w:jc w:val="both"/>
              <w:rPr>
                <w:rFonts w:asciiTheme="minorHAnsi" w:hAnsiTheme="minorHAnsi" w:cstheme="minorHAnsi"/>
              </w:rPr>
            </w:pPr>
            <w:r w:rsidRPr="0071787B">
              <w:rPr>
                <w:rFonts w:asciiTheme="minorHAnsi" w:hAnsiTheme="minorHAnsi" w:cstheme="minorHAnsi"/>
                <w:szCs w:val="24"/>
              </w:rPr>
              <w:t>Ponadto przedsięwzięcia wspierane w INTERREG z założenia realizowane są przez podmioty z</w:t>
            </w:r>
            <w:r>
              <w:rPr>
                <w:rFonts w:asciiTheme="minorHAnsi" w:hAnsiTheme="minorHAnsi" w:cstheme="minorHAnsi"/>
                <w:szCs w:val="24"/>
              </w:rPr>
              <w:t> </w:t>
            </w:r>
            <w:r w:rsidRPr="0071787B">
              <w:rPr>
                <w:rFonts w:asciiTheme="minorHAnsi" w:hAnsiTheme="minorHAnsi" w:cstheme="minorHAnsi"/>
                <w:szCs w:val="24"/>
              </w:rPr>
              <w:t>co najmniej dwóch państw członkowskich. Odpowiednia koordynacja wsparcia będzie zapewniona przez udział przedstawicieli samorządów województw w wyborze projektów (ustalaniu kryteriów) zarówno w FEPW jak i INTERREG.</w:t>
            </w:r>
          </w:p>
        </w:tc>
      </w:tr>
    </w:tbl>
    <w:p w14:paraId="3A9F6DCE" w14:textId="0BBF0180" w:rsidR="00373EB5" w:rsidRPr="00857FA7" w:rsidRDefault="00373EB5" w:rsidP="003D5ECC">
      <w:pPr>
        <w:spacing w:after="0" w:line="276" w:lineRule="auto"/>
        <w:ind w:left="850"/>
        <w:jc w:val="both"/>
        <w:rPr>
          <w:rFonts w:asciiTheme="minorHAnsi" w:hAnsiTheme="minorHAnsi" w:cstheme="minorHAnsi"/>
        </w:rPr>
      </w:pPr>
      <w:r w:rsidRPr="00857FA7">
        <w:rPr>
          <w:rFonts w:asciiTheme="minorHAnsi" w:hAnsiTheme="minorHAnsi" w:cstheme="minorHAnsi"/>
        </w:rPr>
        <w:lastRenderedPageBreak/>
        <w:t xml:space="preserve">Planowane wykorzystanie instrumentów finansowych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(vii) rozporządzenia w sprawie wspólnych przepisów</w:t>
      </w:r>
    </w:p>
    <w:tbl>
      <w:tblPr>
        <w:tblStyle w:val="Tabela-Siatka"/>
        <w:tblW w:w="0" w:type="auto"/>
        <w:tblInd w:w="250" w:type="dxa"/>
        <w:tblLook w:val="04A0" w:firstRow="1" w:lastRow="0" w:firstColumn="1" w:lastColumn="0" w:noHBand="0" w:noVBand="1"/>
      </w:tblPr>
      <w:tblGrid>
        <w:gridCol w:w="9379"/>
      </w:tblGrid>
      <w:tr w:rsidR="00857FA7" w:rsidRPr="00857FA7" w14:paraId="705EF62B" w14:textId="77777777" w:rsidTr="006B7B78">
        <w:tc>
          <w:tcPr>
            <w:tcW w:w="9605" w:type="dxa"/>
          </w:tcPr>
          <w:p w14:paraId="243270F7" w14:textId="57F5FFD6" w:rsidR="00373EB5" w:rsidRPr="00857FA7" w:rsidRDefault="004713D2" w:rsidP="003D5ECC">
            <w:pPr>
              <w:spacing w:line="276" w:lineRule="auto"/>
              <w:jc w:val="both"/>
              <w:rPr>
                <w:rFonts w:asciiTheme="minorHAnsi" w:hAnsiTheme="minorHAnsi" w:cstheme="minorHAnsi"/>
              </w:rPr>
            </w:pPr>
            <w:r w:rsidRPr="00857FA7">
              <w:rPr>
                <w:rFonts w:asciiTheme="minorHAnsi" w:hAnsiTheme="minorHAnsi" w:cstheme="minorHAnsi"/>
              </w:rPr>
              <w:t xml:space="preserve">Pole </w:t>
            </w:r>
            <w:r w:rsidR="00373EB5" w:rsidRPr="00857FA7">
              <w:rPr>
                <w:rFonts w:asciiTheme="minorHAnsi" w:hAnsiTheme="minorHAnsi" w:cstheme="minorHAnsi"/>
              </w:rPr>
              <w:t>tekstowe [1</w:t>
            </w:r>
            <w:r w:rsidR="00274A6E" w:rsidRPr="00857FA7">
              <w:rPr>
                <w:rFonts w:asciiTheme="minorHAnsi" w:hAnsiTheme="minorHAnsi" w:cstheme="minorHAnsi"/>
              </w:rPr>
              <w:t> </w:t>
            </w:r>
            <w:r w:rsidR="00373EB5" w:rsidRPr="00857FA7">
              <w:rPr>
                <w:rFonts w:asciiTheme="minorHAnsi" w:hAnsiTheme="minorHAnsi" w:cstheme="minorHAnsi"/>
              </w:rPr>
              <w:t>000]</w:t>
            </w:r>
          </w:p>
          <w:p w14:paraId="4A81CB3E" w14:textId="592DB964" w:rsidR="00274A6E" w:rsidRPr="00857FA7" w:rsidRDefault="00274A6E" w:rsidP="003D5ECC">
            <w:pPr>
              <w:spacing w:line="276" w:lineRule="auto"/>
              <w:jc w:val="both"/>
              <w:rPr>
                <w:rFonts w:asciiTheme="minorHAnsi" w:hAnsiTheme="minorHAnsi" w:cstheme="minorHAnsi"/>
                <w:b/>
                <w:noProof/>
                <w:sz w:val="28"/>
                <w:szCs w:val="28"/>
              </w:rPr>
            </w:pPr>
            <w:r w:rsidRPr="00857FA7">
              <w:rPr>
                <w:rFonts w:asciiTheme="minorHAnsi" w:hAnsiTheme="minorHAnsi" w:cstheme="minorHAnsi"/>
              </w:rPr>
              <w:t>Nie planuje się wykorzystania instrumentów finansowych. Biorąc pod uwagę charakter inwestycji (publiczny, niedochodowy), jedyną formą wsparcia przedsięwzięć, gwarantującą wdrożenie inwestycji w tym obszarze, może być dotacja. Wsparcie usług publicznych, nieukierunkowanych na prowadzenie działalności gospodarczej, wyklucza generowanie przychodów pozwalających na spłatę</w:t>
            </w:r>
            <w:r w:rsidR="00FB3743" w:rsidRPr="00857FA7">
              <w:rPr>
                <w:rFonts w:asciiTheme="minorHAnsi" w:hAnsiTheme="minorHAnsi" w:cstheme="minorHAnsi"/>
              </w:rPr>
              <w:t xml:space="preserve"> zaciągniętych zobowiązań</w:t>
            </w:r>
            <w:r w:rsidRPr="00857FA7">
              <w:rPr>
                <w:rFonts w:asciiTheme="minorHAnsi" w:hAnsiTheme="minorHAnsi" w:cstheme="minorHAnsi"/>
              </w:rPr>
              <w:t>.</w:t>
            </w:r>
          </w:p>
        </w:tc>
      </w:tr>
    </w:tbl>
    <w:p w14:paraId="3437A2FB" w14:textId="77777777" w:rsidR="00270591" w:rsidRPr="00857FA7" w:rsidRDefault="00270591" w:rsidP="003D5ECC">
      <w:pPr>
        <w:spacing w:after="0" w:line="276" w:lineRule="auto"/>
        <w:jc w:val="both"/>
        <w:rPr>
          <w:rFonts w:asciiTheme="minorHAnsi" w:hAnsiTheme="minorHAnsi" w:cstheme="minorHAnsi"/>
        </w:rPr>
        <w:sectPr w:rsidR="00270591" w:rsidRPr="00857FA7" w:rsidSect="00425644">
          <w:pgSz w:w="11907" w:h="16839"/>
          <w:pgMar w:top="1134" w:right="1134" w:bottom="1134" w:left="1134" w:header="567" w:footer="567" w:gutter="0"/>
          <w:cols w:space="720"/>
          <w:docGrid w:linePitch="360"/>
        </w:sectPr>
      </w:pPr>
    </w:p>
    <w:p w14:paraId="309D8C87" w14:textId="0F266378" w:rsidR="00373EB5" w:rsidRPr="00857FA7" w:rsidRDefault="00373EB5" w:rsidP="003D5ECC">
      <w:pPr>
        <w:spacing w:after="0" w:line="276" w:lineRule="auto"/>
        <w:ind w:left="850" w:hanging="141"/>
        <w:jc w:val="both"/>
        <w:rPr>
          <w:rFonts w:asciiTheme="minorHAnsi" w:hAnsiTheme="minorHAnsi" w:cstheme="minorHAnsi"/>
        </w:rPr>
      </w:pPr>
      <w:r w:rsidRPr="00857FA7">
        <w:rPr>
          <w:rFonts w:asciiTheme="minorHAnsi" w:hAnsiTheme="minorHAnsi" w:cstheme="minorHAnsi"/>
        </w:rPr>
        <w:lastRenderedPageBreak/>
        <w:t>2.1.</w:t>
      </w:r>
      <w:r w:rsidR="00E33181" w:rsidRPr="00857FA7">
        <w:rPr>
          <w:rFonts w:asciiTheme="minorHAnsi" w:hAnsiTheme="minorHAnsi" w:cstheme="minorHAnsi"/>
        </w:rPr>
        <w:t>2</w:t>
      </w:r>
      <w:r w:rsidRPr="00857FA7">
        <w:rPr>
          <w:rFonts w:asciiTheme="minorHAnsi" w:hAnsiTheme="minorHAnsi" w:cstheme="minorHAnsi"/>
        </w:rPr>
        <w:t>.</w:t>
      </w:r>
      <w:r w:rsidR="00E33181" w:rsidRPr="00857FA7">
        <w:rPr>
          <w:rFonts w:asciiTheme="minorHAnsi" w:hAnsiTheme="minorHAnsi" w:cstheme="minorHAnsi"/>
        </w:rPr>
        <w:t>3</w:t>
      </w:r>
      <w:r w:rsidRPr="00857FA7">
        <w:rPr>
          <w:rFonts w:asciiTheme="minorHAnsi" w:hAnsiTheme="minorHAnsi" w:cstheme="minorHAnsi"/>
        </w:rPr>
        <w:t>.2.</w:t>
      </w:r>
      <w:r w:rsidRPr="00857FA7">
        <w:rPr>
          <w:rFonts w:asciiTheme="minorHAnsi" w:hAnsiTheme="minorHAnsi" w:cstheme="minorHAnsi"/>
        </w:rPr>
        <w:tab/>
        <w:t>Wskaźniki</w:t>
      </w:r>
    </w:p>
    <w:p w14:paraId="2724D72F" w14:textId="77777777" w:rsidR="00373EB5" w:rsidRPr="00857FA7" w:rsidRDefault="00373EB5" w:rsidP="003D5EC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 rozporządzenia w sprawie wspólnych przepisów oraz art. 8 rozporządzenia w sprawie EFRR i Funduszu Spójności</w:t>
      </w:r>
    </w:p>
    <w:p w14:paraId="4B5FEC22" w14:textId="55743E97" w:rsidR="00373EB5" w:rsidRPr="00857FA7" w:rsidRDefault="00373EB5" w:rsidP="003D5ECC">
      <w:pPr>
        <w:spacing w:after="0" w:line="276" w:lineRule="auto"/>
        <w:jc w:val="both"/>
        <w:rPr>
          <w:rFonts w:asciiTheme="minorHAnsi" w:hAnsiTheme="minorHAnsi" w:cstheme="minorHAnsi"/>
        </w:rPr>
      </w:pPr>
      <w:r w:rsidRPr="00857FA7">
        <w:rPr>
          <w:rFonts w:asciiTheme="minorHAnsi" w:hAnsiTheme="minorHAnsi" w:cstheme="minorHAnsi"/>
        </w:rPr>
        <w:t>Tabela 2: Wskaźniki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1803"/>
        <w:gridCol w:w="1005"/>
        <w:gridCol w:w="1823"/>
        <w:gridCol w:w="1689"/>
        <w:gridCol w:w="1931"/>
        <w:gridCol w:w="1675"/>
        <w:gridCol w:w="1660"/>
        <w:gridCol w:w="1299"/>
      </w:tblGrid>
      <w:tr w:rsidR="00857FA7" w:rsidRPr="00857FA7" w14:paraId="32EA9631" w14:textId="77777777" w:rsidTr="00F812C1">
        <w:trPr>
          <w:trHeight w:val="227"/>
        </w:trPr>
        <w:tc>
          <w:tcPr>
            <w:tcW w:w="576" w:type="pct"/>
            <w:vAlign w:val="center"/>
          </w:tcPr>
          <w:p w14:paraId="39F2A7D3" w14:textId="77777777" w:rsidR="00373EB5" w:rsidRPr="00857FA7" w:rsidRDefault="00373EB5" w:rsidP="0013406A">
            <w:pPr>
              <w:spacing w:before="60"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Priorytet</w:t>
            </w:r>
          </w:p>
        </w:tc>
        <w:tc>
          <w:tcPr>
            <w:tcW w:w="619" w:type="pct"/>
            <w:vAlign w:val="center"/>
          </w:tcPr>
          <w:p w14:paraId="2D1D0A78" w14:textId="77777777" w:rsidR="00373EB5" w:rsidRPr="00857FA7" w:rsidRDefault="00373EB5" w:rsidP="0013406A">
            <w:pPr>
              <w:spacing w:before="60"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szczegółowy</w:t>
            </w:r>
          </w:p>
        </w:tc>
        <w:tc>
          <w:tcPr>
            <w:tcW w:w="345" w:type="pct"/>
            <w:vAlign w:val="center"/>
          </w:tcPr>
          <w:p w14:paraId="4E2755A4" w14:textId="77777777" w:rsidR="00373EB5" w:rsidRPr="00857FA7" w:rsidRDefault="00373EB5" w:rsidP="0013406A">
            <w:pPr>
              <w:spacing w:before="60"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Fundusz</w:t>
            </w:r>
          </w:p>
        </w:tc>
        <w:tc>
          <w:tcPr>
            <w:tcW w:w="626" w:type="pct"/>
            <w:vAlign w:val="center"/>
          </w:tcPr>
          <w:p w14:paraId="560D4952" w14:textId="77777777" w:rsidR="00373EB5" w:rsidRPr="00857FA7" w:rsidRDefault="00373EB5" w:rsidP="0013406A">
            <w:pPr>
              <w:spacing w:before="60"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Kategoria regionu</w:t>
            </w:r>
          </w:p>
        </w:tc>
        <w:tc>
          <w:tcPr>
            <w:tcW w:w="580" w:type="pct"/>
            <w:vAlign w:val="center"/>
          </w:tcPr>
          <w:p w14:paraId="56C2B956" w14:textId="77777777" w:rsidR="00373EB5" w:rsidRPr="00857FA7" w:rsidRDefault="00373EB5" w:rsidP="0013406A">
            <w:pPr>
              <w:spacing w:before="60"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Nr identyfikacyjny [5]</w:t>
            </w:r>
          </w:p>
        </w:tc>
        <w:tc>
          <w:tcPr>
            <w:tcW w:w="663" w:type="pct"/>
            <w:shd w:val="clear" w:color="auto" w:fill="auto"/>
            <w:vAlign w:val="center"/>
          </w:tcPr>
          <w:p w14:paraId="074CFD53" w14:textId="77777777" w:rsidR="00373EB5" w:rsidRPr="00857FA7" w:rsidRDefault="00373EB5" w:rsidP="0013406A">
            <w:pPr>
              <w:spacing w:before="60"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Wskaźnik [255]</w:t>
            </w:r>
          </w:p>
        </w:tc>
        <w:tc>
          <w:tcPr>
            <w:tcW w:w="575" w:type="pct"/>
            <w:vAlign w:val="center"/>
          </w:tcPr>
          <w:p w14:paraId="2F9F0DE7" w14:textId="77777777" w:rsidR="00373EB5" w:rsidRPr="00857FA7" w:rsidRDefault="00373EB5" w:rsidP="0013406A">
            <w:pPr>
              <w:spacing w:before="60"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Jednostka miary</w:t>
            </w:r>
          </w:p>
        </w:tc>
        <w:tc>
          <w:tcPr>
            <w:tcW w:w="570" w:type="pct"/>
            <w:shd w:val="clear" w:color="auto" w:fill="auto"/>
            <w:vAlign w:val="center"/>
          </w:tcPr>
          <w:p w14:paraId="03E52BF7" w14:textId="77777777" w:rsidR="00373EB5" w:rsidRPr="00857FA7" w:rsidRDefault="00373EB5" w:rsidP="0013406A">
            <w:pPr>
              <w:spacing w:before="60"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pośredni (2024)</w:t>
            </w:r>
          </w:p>
        </w:tc>
        <w:tc>
          <w:tcPr>
            <w:tcW w:w="446" w:type="pct"/>
            <w:shd w:val="clear" w:color="auto" w:fill="auto"/>
            <w:vAlign w:val="center"/>
          </w:tcPr>
          <w:p w14:paraId="09D45C6E" w14:textId="77777777" w:rsidR="00373EB5" w:rsidRPr="00857FA7" w:rsidRDefault="00373EB5" w:rsidP="0013406A">
            <w:pPr>
              <w:spacing w:before="60"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końcowy (2029)</w:t>
            </w:r>
          </w:p>
        </w:tc>
      </w:tr>
      <w:tr w:rsidR="00857FA7" w:rsidRPr="00857FA7" w14:paraId="3FC73549" w14:textId="77777777" w:rsidTr="00F812C1">
        <w:trPr>
          <w:trHeight w:val="227"/>
        </w:trPr>
        <w:tc>
          <w:tcPr>
            <w:tcW w:w="576" w:type="pct"/>
          </w:tcPr>
          <w:p w14:paraId="6C90B269" w14:textId="1732A428" w:rsidR="00373EB5" w:rsidRPr="00857FA7" w:rsidRDefault="00BF5B19" w:rsidP="00BF5B19">
            <w:pPr>
              <w:pStyle w:val="Akapitzlist"/>
              <w:spacing w:line="276" w:lineRule="auto"/>
              <w:ind w:left="360"/>
              <w:rPr>
                <w:rFonts w:asciiTheme="minorHAnsi" w:hAnsiTheme="minorHAnsi" w:cstheme="minorHAnsi"/>
              </w:rPr>
            </w:pPr>
            <w:r>
              <w:rPr>
                <w:rFonts w:asciiTheme="minorHAnsi" w:hAnsiTheme="minorHAnsi" w:cstheme="minorHAnsi"/>
              </w:rPr>
              <w:t>2.</w:t>
            </w:r>
            <w:r w:rsidR="001A4D73" w:rsidRPr="00857FA7">
              <w:rPr>
                <w:rFonts w:asciiTheme="minorHAnsi" w:hAnsiTheme="minorHAnsi" w:cstheme="minorHAnsi"/>
              </w:rPr>
              <w:t>Energia i klimat</w:t>
            </w:r>
          </w:p>
        </w:tc>
        <w:tc>
          <w:tcPr>
            <w:tcW w:w="619" w:type="pct"/>
          </w:tcPr>
          <w:p w14:paraId="14A3D6AC" w14:textId="524D4621" w:rsidR="00373EB5" w:rsidRPr="00857FA7" w:rsidRDefault="001A4D73" w:rsidP="001A4D73">
            <w:pPr>
              <w:autoSpaceDE w:val="0"/>
              <w:autoSpaceDN w:val="0"/>
              <w:adjustRightInd w:val="0"/>
              <w:spacing w:before="0" w:after="0" w:line="240" w:lineRule="auto"/>
              <w:jc w:val="both"/>
              <w:rPr>
                <w:rFonts w:asciiTheme="minorHAnsi" w:hAnsiTheme="minorHAnsi" w:cstheme="minorHAnsi"/>
                <w:szCs w:val="24"/>
              </w:rPr>
            </w:pPr>
            <w:r w:rsidRPr="00857FA7">
              <w:rPr>
                <w:rFonts w:asciiTheme="minorHAnsi" w:hAnsiTheme="minorHAnsi" w:cstheme="minorHAnsi"/>
                <w:szCs w:val="24"/>
              </w:rPr>
              <w:t>2</w:t>
            </w:r>
            <w:r w:rsidR="00B01972" w:rsidRPr="00857FA7">
              <w:rPr>
                <w:rFonts w:asciiTheme="minorHAnsi" w:hAnsiTheme="minorHAnsi" w:cstheme="minorHAnsi"/>
                <w:szCs w:val="24"/>
              </w:rPr>
              <w:t>(vii</w:t>
            </w:r>
            <w:r w:rsidRPr="00857FA7">
              <w:rPr>
                <w:rFonts w:asciiTheme="minorHAnsi" w:hAnsiTheme="minorHAnsi" w:cstheme="minorHAnsi"/>
                <w:szCs w:val="24"/>
              </w:rPr>
              <w:t>)</w:t>
            </w:r>
          </w:p>
        </w:tc>
        <w:tc>
          <w:tcPr>
            <w:tcW w:w="345" w:type="pct"/>
          </w:tcPr>
          <w:p w14:paraId="6C6F412D" w14:textId="18CA9944" w:rsidR="00373EB5" w:rsidRPr="00857FA7" w:rsidRDefault="00B01972" w:rsidP="007369D2">
            <w:pPr>
              <w:spacing w:before="0" w:after="0" w:line="240" w:lineRule="auto"/>
              <w:jc w:val="both"/>
              <w:rPr>
                <w:rFonts w:asciiTheme="minorHAnsi" w:hAnsiTheme="minorHAnsi" w:cstheme="minorHAnsi"/>
                <w:szCs w:val="24"/>
              </w:rPr>
            </w:pPr>
            <w:r w:rsidRPr="00857FA7">
              <w:rPr>
                <w:rFonts w:asciiTheme="minorHAnsi" w:hAnsiTheme="minorHAnsi" w:cstheme="minorHAnsi"/>
                <w:szCs w:val="24"/>
              </w:rPr>
              <w:t>EFRR</w:t>
            </w:r>
          </w:p>
        </w:tc>
        <w:tc>
          <w:tcPr>
            <w:tcW w:w="626" w:type="pct"/>
          </w:tcPr>
          <w:p w14:paraId="03243A23" w14:textId="4356E6C1" w:rsidR="00373EB5" w:rsidRPr="00857FA7" w:rsidRDefault="00B01972" w:rsidP="007369D2">
            <w:pPr>
              <w:spacing w:before="0" w:after="0" w:line="240" w:lineRule="auto"/>
              <w:jc w:val="both"/>
              <w:rPr>
                <w:rFonts w:asciiTheme="minorHAnsi" w:hAnsiTheme="minorHAnsi" w:cstheme="minorHAnsi"/>
                <w:szCs w:val="24"/>
              </w:rPr>
            </w:pPr>
            <w:r w:rsidRPr="00857FA7">
              <w:rPr>
                <w:rFonts w:asciiTheme="minorHAnsi" w:hAnsiTheme="minorHAnsi" w:cstheme="minorHAnsi"/>
                <w:szCs w:val="24"/>
              </w:rPr>
              <w:t>regiony słabiej rozwinięte</w:t>
            </w:r>
          </w:p>
        </w:tc>
        <w:tc>
          <w:tcPr>
            <w:tcW w:w="580" w:type="pct"/>
          </w:tcPr>
          <w:p w14:paraId="1FD6FBA7" w14:textId="206BA7C1" w:rsidR="00373EB5" w:rsidRPr="00857FA7" w:rsidRDefault="00490DCA" w:rsidP="0010101F">
            <w:pPr>
              <w:spacing w:before="0" w:after="0" w:line="240" w:lineRule="auto"/>
              <w:jc w:val="both"/>
              <w:rPr>
                <w:rFonts w:asciiTheme="minorHAnsi" w:hAnsiTheme="minorHAnsi" w:cstheme="minorHAnsi"/>
                <w:szCs w:val="24"/>
              </w:rPr>
            </w:pPr>
            <w:r>
              <w:rPr>
                <w:rFonts w:asciiTheme="minorHAnsi" w:hAnsiTheme="minorHAnsi" w:cstheme="minorHAnsi"/>
                <w:szCs w:val="24"/>
              </w:rPr>
              <w:t>PLR</w:t>
            </w:r>
            <w:r w:rsidR="0010101F">
              <w:rPr>
                <w:rFonts w:asciiTheme="minorHAnsi" w:hAnsiTheme="minorHAnsi" w:cstheme="minorHAnsi"/>
                <w:szCs w:val="24"/>
              </w:rPr>
              <w:t>O 194</w:t>
            </w:r>
          </w:p>
        </w:tc>
        <w:tc>
          <w:tcPr>
            <w:tcW w:w="663" w:type="pct"/>
            <w:shd w:val="clear" w:color="auto" w:fill="auto"/>
          </w:tcPr>
          <w:p w14:paraId="1580EC39" w14:textId="00B94F69" w:rsidR="00373EB5" w:rsidRPr="00857FA7" w:rsidRDefault="00021069" w:rsidP="001A4D73">
            <w:pPr>
              <w:spacing w:before="0" w:after="0" w:line="240" w:lineRule="auto"/>
              <w:jc w:val="both"/>
              <w:rPr>
                <w:rFonts w:asciiTheme="minorHAnsi" w:hAnsiTheme="minorHAnsi" w:cstheme="minorHAnsi"/>
                <w:sz w:val="22"/>
              </w:rPr>
            </w:pPr>
            <w:r w:rsidRPr="00857FA7">
              <w:rPr>
                <w:rFonts w:asciiTheme="minorHAnsi" w:hAnsiTheme="minorHAnsi" w:cstheme="minorHAnsi"/>
                <w:sz w:val="22"/>
              </w:rPr>
              <w:t>Liczba obiektów infrastruktury na</w:t>
            </w:r>
            <w:r w:rsidR="001A4D73" w:rsidRPr="00857FA7">
              <w:rPr>
                <w:rFonts w:asciiTheme="minorHAnsi" w:hAnsiTheme="minorHAnsi" w:cstheme="minorHAnsi"/>
                <w:sz w:val="22"/>
              </w:rPr>
              <w:t> </w:t>
            </w:r>
            <w:r w:rsidRPr="00857FA7">
              <w:rPr>
                <w:rFonts w:asciiTheme="minorHAnsi" w:hAnsiTheme="minorHAnsi" w:cstheme="minorHAnsi"/>
                <w:sz w:val="22"/>
              </w:rPr>
              <w:t>cele ukierunkowania ruchu turystycznego albo edukacji przyrodniczej</w:t>
            </w:r>
            <w:r w:rsidRPr="00857FA7">
              <w:rPr>
                <w:b/>
                <w:sz w:val="22"/>
              </w:rPr>
              <w:t xml:space="preserve"> </w:t>
            </w:r>
          </w:p>
        </w:tc>
        <w:tc>
          <w:tcPr>
            <w:tcW w:w="575" w:type="pct"/>
          </w:tcPr>
          <w:p w14:paraId="0DF2F3D1" w14:textId="24DC47A2" w:rsidR="00373EB5" w:rsidRPr="00857FA7" w:rsidRDefault="00021069" w:rsidP="00021069">
            <w:pPr>
              <w:spacing w:before="0" w:after="0" w:line="276" w:lineRule="auto"/>
              <w:jc w:val="center"/>
              <w:rPr>
                <w:rFonts w:asciiTheme="minorHAnsi" w:hAnsiTheme="minorHAnsi" w:cstheme="minorHAnsi"/>
                <w:szCs w:val="24"/>
              </w:rPr>
            </w:pPr>
            <w:r w:rsidRPr="00857FA7">
              <w:rPr>
                <w:rFonts w:asciiTheme="minorHAnsi" w:hAnsiTheme="minorHAnsi" w:cstheme="minorHAnsi"/>
                <w:szCs w:val="24"/>
              </w:rPr>
              <w:t>szt.</w:t>
            </w:r>
          </w:p>
        </w:tc>
        <w:tc>
          <w:tcPr>
            <w:tcW w:w="570" w:type="pct"/>
            <w:shd w:val="clear" w:color="auto" w:fill="auto"/>
          </w:tcPr>
          <w:p w14:paraId="3C8059BD" w14:textId="0F311738" w:rsidR="00373EB5" w:rsidRPr="00857FA7" w:rsidRDefault="00871EF8" w:rsidP="00021069">
            <w:pPr>
              <w:spacing w:before="0" w:after="0" w:line="276" w:lineRule="auto"/>
              <w:jc w:val="center"/>
              <w:rPr>
                <w:rFonts w:asciiTheme="minorHAnsi" w:hAnsiTheme="minorHAnsi" w:cstheme="minorHAnsi"/>
                <w:szCs w:val="24"/>
              </w:rPr>
            </w:pPr>
            <w:r w:rsidRPr="00857FA7">
              <w:rPr>
                <w:rFonts w:asciiTheme="minorHAnsi" w:hAnsiTheme="minorHAnsi" w:cstheme="minorHAnsi"/>
                <w:szCs w:val="24"/>
              </w:rPr>
              <w:t>0</w:t>
            </w:r>
          </w:p>
        </w:tc>
        <w:tc>
          <w:tcPr>
            <w:tcW w:w="446" w:type="pct"/>
            <w:shd w:val="clear" w:color="auto" w:fill="auto"/>
          </w:tcPr>
          <w:p w14:paraId="22FF8612" w14:textId="5F55ADAB" w:rsidR="009E718C" w:rsidRPr="00857FA7" w:rsidRDefault="00904B30" w:rsidP="00021069">
            <w:pPr>
              <w:spacing w:before="0" w:after="0" w:line="276" w:lineRule="auto"/>
              <w:jc w:val="center"/>
              <w:rPr>
                <w:rFonts w:asciiTheme="minorHAnsi" w:hAnsiTheme="minorHAnsi" w:cstheme="minorHAnsi"/>
              </w:rPr>
            </w:pPr>
            <w:r>
              <w:rPr>
                <w:rFonts w:asciiTheme="minorHAnsi" w:hAnsiTheme="minorHAnsi" w:cstheme="minorHAnsi"/>
              </w:rPr>
              <w:t>38</w:t>
            </w:r>
          </w:p>
        </w:tc>
      </w:tr>
      <w:tr w:rsidR="007A1EE1" w:rsidRPr="00857FA7" w14:paraId="03895B85" w14:textId="77777777" w:rsidTr="00F812C1">
        <w:trPr>
          <w:trHeight w:val="227"/>
        </w:trPr>
        <w:tc>
          <w:tcPr>
            <w:tcW w:w="576" w:type="pct"/>
          </w:tcPr>
          <w:p w14:paraId="32AD869D" w14:textId="32794A27" w:rsidR="007A1EE1" w:rsidRPr="00857FA7" w:rsidRDefault="00BF5B19" w:rsidP="00BF5B19">
            <w:pPr>
              <w:pStyle w:val="Akapitzlist"/>
              <w:spacing w:line="276" w:lineRule="auto"/>
              <w:ind w:left="360"/>
              <w:rPr>
                <w:rFonts w:asciiTheme="minorHAnsi" w:hAnsiTheme="minorHAnsi" w:cstheme="minorHAnsi"/>
              </w:rPr>
            </w:pPr>
            <w:r>
              <w:rPr>
                <w:rFonts w:asciiTheme="minorHAnsi" w:hAnsiTheme="minorHAnsi" w:cstheme="minorHAnsi"/>
              </w:rPr>
              <w:t>2.</w:t>
            </w:r>
            <w:r w:rsidR="007A1EE1">
              <w:rPr>
                <w:rFonts w:asciiTheme="minorHAnsi" w:hAnsiTheme="minorHAnsi" w:cstheme="minorHAnsi"/>
              </w:rPr>
              <w:t>Energia i klimat</w:t>
            </w:r>
          </w:p>
        </w:tc>
        <w:tc>
          <w:tcPr>
            <w:tcW w:w="619" w:type="pct"/>
          </w:tcPr>
          <w:p w14:paraId="46120762" w14:textId="463CF232" w:rsidR="007A1EE1" w:rsidRPr="00857FA7" w:rsidRDefault="007A1EE1" w:rsidP="007A1EE1">
            <w:pPr>
              <w:autoSpaceDE w:val="0"/>
              <w:autoSpaceDN w:val="0"/>
              <w:adjustRightInd w:val="0"/>
              <w:spacing w:before="0" w:after="0" w:line="240" w:lineRule="auto"/>
              <w:jc w:val="both"/>
              <w:rPr>
                <w:rFonts w:asciiTheme="minorHAnsi" w:hAnsiTheme="minorHAnsi" w:cstheme="minorHAnsi"/>
                <w:szCs w:val="24"/>
              </w:rPr>
            </w:pPr>
            <w:r>
              <w:rPr>
                <w:rFonts w:asciiTheme="minorHAnsi" w:hAnsiTheme="minorHAnsi" w:cstheme="minorHAnsi"/>
                <w:szCs w:val="24"/>
              </w:rPr>
              <w:t>2(vii)</w:t>
            </w:r>
          </w:p>
        </w:tc>
        <w:tc>
          <w:tcPr>
            <w:tcW w:w="345" w:type="pct"/>
          </w:tcPr>
          <w:p w14:paraId="3CB205FB" w14:textId="2B243A10" w:rsidR="007A1EE1" w:rsidRPr="00857FA7" w:rsidRDefault="007A1EE1" w:rsidP="007A1EE1">
            <w:pPr>
              <w:spacing w:before="0" w:after="0" w:line="240" w:lineRule="auto"/>
              <w:jc w:val="both"/>
              <w:rPr>
                <w:rFonts w:asciiTheme="minorHAnsi" w:hAnsiTheme="minorHAnsi" w:cstheme="minorHAnsi"/>
                <w:szCs w:val="24"/>
              </w:rPr>
            </w:pPr>
            <w:r>
              <w:rPr>
                <w:rFonts w:asciiTheme="minorHAnsi" w:hAnsiTheme="minorHAnsi" w:cstheme="minorHAnsi"/>
                <w:szCs w:val="24"/>
              </w:rPr>
              <w:t>EFRR</w:t>
            </w:r>
          </w:p>
        </w:tc>
        <w:tc>
          <w:tcPr>
            <w:tcW w:w="626" w:type="pct"/>
          </w:tcPr>
          <w:p w14:paraId="149C3DAF" w14:textId="27D43FBF" w:rsidR="007A1EE1" w:rsidRPr="00857FA7" w:rsidRDefault="007A1EE1" w:rsidP="007A1EE1">
            <w:pPr>
              <w:spacing w:before="0" w:after="0" w:line="240" w:lineRule="auto"/>
              <w:jc w:val="both"/>
              <w:rPr>
                <w:rFonts w:asciiTheme="minorHAnsi" w:hAnsiTheme="minorHAnsi" w:cstheme="minorHAnsi"/>
                <w:szCs w:val="24"/>
              </w:rPr>
            </w:pPr>
            <w:r>
              <w:rPr>
                <w:rFonts w:asciiTheme="minorHAnsi" w:hAnsiTheme="minorHAnsi" w:cstheme="minorHAnsi"/>
                <w:szCs w:val="24"/>
              </w:rPr>
              <w:t>regiony słabiej rozwinięte</w:t>
            </w:r>
          </w:p>
        </w:tc>
        <w:tc>
          <w:tcPr>
            <w:tcW w:w="580" w:type="pct"/>
          </w:tcPr>
          <w:p w14:paraId="48F731B3" w14:textId="149E4440" w:rsidR="007A1EE1" w:rsidRDefault="007A1EE1" w:rsidP="007A1EE1">
            <w:pPr>
              <w:spacing w:before="0" w:after="0" w:line="240" w:lineRule="auto"/>
              <w:jc w:val="both"/>
              <w:rPr>
                <w:rFonts w:asciiTheme="minorHAnsi" w:hAnsiTheme="minorHAnsi" w:cstheme="minorHAnsi"/>
                <w:szCs w:val="24"/>
              </w:rPr>
            </w:pPr>
            <w:r>
              <w:rPr>
                <w:rFonts w:asciiTheme="minorHAnsi" w:hAnsiTheme="minorHAnsi" w:cstheme="minorHAnsi"/>
                <w:szCs w:val="24"/>
              </w:rPr>
              <w:t>RCO 37</w:t>
            </w:r>
          </w:p>
        </w:tc>
        <w:tc>
          <w:tcPr>
            <w:tcW w:w="663" w:type="pct"/>
            <w:shd w:val="clear" w:color="auto" w:fill="auto"/>
          </w:tcPr>
          <w:p w14:paraId="4E3A72AC" w14:textId="16AD1821" w:rsidR="007A1EE1" w:rsidRPr="00857FA7" w:rsidRDefault="007A1EE1" w:rsidP="007A1EE1">
            <w:pPr>
              <w:spacing w:before="0" w:after="0" w:line="240" w:lineRule="auto"/>
              <w:jc w:val="both"/>
              <w:rPr>
                <w:rFonts w:asciiTheme="minorHAnsi" w:hAnsiTheme="minorHAnsi" w:cstheme="minorHAnsi"/>
                <w:sz w:val="22"/>
              </w:rPr>
            </w:pPr>
            <w:r w:rsidRPr="002F084F">
              <w:rPr>
                <w:rFonts w:asciiTheme="minorHAnsi" w:hAnsiTheme="minorHAnsi" w:cstheme="minorHAnsi"/>
                <w:sz w:val="22"/>
              </w:rPr>
              <w:t>Powierzchnia obszarów Natura 2000 objętych środkami ochrony i odtworzenia</w:t>
            </w:r>
          </w:p>
        </w:tc>
        <w:tc>
          <w:tcPr>
            <w:tcW w:w="575" w:type="pct"/>
          </w:tcPr>
          <w:p w14:paraId="334E17BD" w14:textId="366CB639" w:rsidR="007A1EE1" w:rsidRPr="00857FA7" w:rsidRDefault="00FB3ECB" w:rsidP="007A1EE1">
            <w:pPr>
              <w:spacing w:before="0" w:after="0" w:line="276" w:lineRule="auto"/>
              <w:jc w:val="center"/>
              <w:rPr>
                <w:rFonts w:asciiTheme="minorHAnsi" w:hAnsiTheme="minorHAnsi" w:cstheme="minorHAnsi"/>
                <w:szCs w:val="24"/>
              </w:rPr>
            </w:pPr>
            <w:r>
              <w:rPr>
                <w:rFonts w:asciiTheme="minorHAnsi" w:hAnsiTheme="minorHAnsi" w:cstheme="minorHAnsi"/>
                <w:szCs w:val="24"/>
              </w:rPr>
              <w:t>ha</w:t>
            </w:r>
          </w:p>
        </w:tc>
        <w:tc>
          <w:tcPr>
            <w:tcW w:w="570" w:type="pct"/>
            <w:shd w:val="clear" w:color="auto" w:fill="auto"/>
          </w:tcPr>
          <w:p w14:paraId="55F16CAD" w14:textId="3CCE6DF8" w:rsidR="007A1EE1" w:rsidRPr="00857FA7" w:rsidRDefault="00FB3ECB" w:rsidP="007A1EE1">
            <w:pPr>
              <w:spacing w:before="0" w:after="0" w:line="276" w:lineRule="auto"/>
              <w:jc w:val="center"/>
              <w:rPr>
                <w:rFonts w:asciiTheme="minorHAnsi" w:hAnsiTheme="minorHAnsi" w:cstheme="minorHAnsi"/>
                <w:szCs w:val="24"/>
              </w:rPr>
            </w:pPr>
            <w:r>
              <w:rPr>
                <w:rFonts w:asciiTheme="minorHAnsi" w:hAnsiTheme="minorHAnsi" w:cstheme="minorHAnsi"/>
                <w:szCs w:val="24"/>
              </w:rPr>
              <w:t>0</w:t>
            </w:r>
          </w:p>
        </w:tc>
        <w:tc>
          <w:tcPr>
            <w:tcW w:w="446" w:type="pct"/>
            <w:shd w:val="clear" w:color="auto" w:fill="auto"/>
          </w:tcPr>
          <w:p w14:paraId="527090D7" w14:textId="610CAE91" w:rsidR="009E718C" w:rsidRDefault="003C7E14" w:rsidP="003C7E14">
            <w:pPr>
              <w:spacing w:before="0" w:after="0" w:line="276" w:lineRule="auto"/>
              <w:jc w:val="center"/>
              <w:rPr>
                <w:rFonts w:asciiTheme="minorHAnsi" w:hAnsiTheme="minorHAnsi" w:cstheme="minorHAnsi"/>
                <w:szCs w:val="24"/>
              </w:rPr>
            </w:pPr>
            <w:r>
              <w:rPr>
                <w:rFonts w:asciiTheme="minorHAnsi" w:hAnsiTheme="minorHAnsi" w:cstheme="minorHAnsi"/>
                <w:szCs w:val="24"/>
              </w:rPr>
              <w:t> </w:t>
            </w:r>
          </w:p>
          <w:p w14:paraId="29E2F979" w14:textId="6045B13A" w:rsidR="003C7E14" w:rsidRPr="00857FA7" w:rsidRDefault="003C7E14" w:rsidP="003C7E14">
            <w:pPr>
              <w:spacing w:before="0" w:after="0" w:line="276" w:lineRule="auto"/>
              <w:jc w:val="center"/>
              <w:rPr>
                <w:rFonts w:asciiTheme="minorHAnsi" w:hAnsiTheme="minorHAnsi" w:cstheme="minorHAnsi"/>
              </w:rPr>
            </w:pPr>
            <w:r>
              <w:rPr>
                <w:rFonts w:asciiTheme="minorHAnsi" w:hAnsiTheme="minorHAnsi" w:cstheme="minorHAnsi"/>
                <w:szCs w:val="24"/>
              </w:rPr>
              <w:t>27 76</w:t>
            </w:r>
            <w:r w:rsidR="00904B30">
              <w:rPr>
                <w:rFonts w:asciiTheme="minorHAnsi" w:hAnsiTheme="minorHAnsi" w:cstheme="minorHAnsi"/>
                <w:szCs w:val="24"/>
              </w:rPr>
              <w:t>9</w:t>
            </w:r>
          </w:p>
        </w:tc>
      </w:tr>
    </w:tbl>
    <w:p w14:paraId="44EEC05C" w14:textId="77777777" w:rsidR="00373EB5" w:rsidRPr="00857FA7" w:rsidRDefault="00373EB5" w:rsidP="003D5EC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 rozporządzenia w sprawie wspólnych przepisów</w:t>
      </w:r>
    </w:p>
    <w:p w14:paraId="16565F11" w14:textId="77777777" w:rsidR="00373EB5" w:rsidRPr="00857FA7" w:rsidRDefault="00373EB5" w:rsidP="003D5ECC">
      <w:pPr>
        <w:spacing w:after="0" w:line="276" w:lineRule="auto"/>
        <w:jc w:val="both"/>
        <w:rPr>
          <w:rFonts w:asciiTheme="minorHAnsi" w:hAnsiTheme="minorHAnsi" w:cstheme="minorHAnsi"/>
        </w:rPr>
      </w:pPr>
      <w:r w:rsidRPr="00857FA7">
        <w:rPr>
          <w:rFonts w:asciiTheme="minorHAnsi" w:hAnsiTheme="minorHAnsi" w:cstheme="minorHAnsi"/>
        </w:rPr>
        <w:t>Tabela 3: Wskaźniki rezultatu</w:t>
      </w:r>
    </w:p>
    <w:tbl>
      <w:tblPr>
        <w:tblW w:w="15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276"/>
        <w:gridCol w:w="1743"/>
        <w:gridCol w:w="1093"/>
        <w:gridCol w:w="1737"/>
        <w:gridCol w:w="1657"/>
        <w:gridCol w:w="1290"/>
        <w:gridCol w:w="1163"/>
        <w:gridCol w:w="1163"/>
        <w:gridCol w:w="1069"/>
        <w:gridCol w:w="851"/>
        <w:gridCol w:w="645"/>
      </w:tblGrid>
      <w:tr w:rsidR="00857FA7" w:rsidRPr="00857FA7" w14:paraId="28220279" w14:textId="77777777" w:rsidTr="001A4D73">
        <w:trPr>
          <w:trHeight w:val="227"/>
        </w:trPr>
        <w:tc>
          <w:tcPr>
            <w:tcW w:w="1526" w:type="dxa"/>
          </w:tcPr>
          <w:p w14:paraId="0A89DA42" w14:textId="77777777" w:rsidR="00373EB5" w:rsidRPr="00857FA7" w:rsidRDefault="00373EB5" w:rsidP="0013406A">
            <w:pPr>
              <w:spacing w:before="60"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Priorytet </w:t>
            </w:r>
          </w:p>
        </w:tc>
        <w:tc>
          <w:tcPr>
            <w:tcW w:w="1276" w:type="dxa"/>
          </w:tcPr>
          <w:p w14:paraId="6586C99A" w14:textId="77777777" w:rsidR="00373EB5" w:rsidRPr="00857FA7" w:rsidRDefault="00373EB5" w:rsidP="0013406A">
            <w:pPr>
              <w:spacing w:before="60"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Cel szczegółowy </w:t>
            </w:r>
          </w:p>
        </w:tc>
        <w:tc>
          <w:tcPr>
            <w:tcW w:w="1743" w:type="dxa"/>
          </w:tcPr>
          <w:p w14:paraId="7EF0F88D" w14:textId="77777777" w:rsidR="00373EB5" w:rsidRPr="00857FA7" w:rsidRDefault="00373EB5" w:rsidP="0013406A">
            <w:pPr>
              <w:spacing w:before="60"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Fundusz</w:t>
            </w:r>
          </w:p>
        </w:tc>
        <w:tc>
          <w:tcPr>
            <w:tcW w:w="1093" w:type="dxa"/>
          </w:tcPr>
          <w:p w14:paraId="7D7C30BB" w14:textId="77777777" w:rsidR="00373EB5" w:rsidRPr="00857FA7" w:rsidRDefault="00373EB5" w:rsidP="0013406A">
            <w:pPr>
              <w:spacing w:before="60"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Kategoria regionu</w:t>
            </w:r>
          </w:p>
        </w:tc>
        <w:tc>
          <w:tcPr>
            <w:tcW w:w="1737" w:type="dxa"/>
          </w:tcPr>
          <w:p w14:paraId="20666B59" w14:textId="77777777" w:rsidR="00373EB5" w:rsidRPr="00857FA7" w:rsidRDefault="00373EB5" w:rsidP="0013406A">
            <w:pPr>
              <w:spacing w:before="60"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Nr identyfikacyjny [5]</w:t>
            </w:r>
          </w:p>
        </w:tc>
        <w:tc>
          <w:tcPr>
            <w:tcW w:w="1657" w:type="dxa"/>
            <w:shd w:val="clear" w:color="auto" w:fill="auto"/>
          </w:tcPr>
          <w:p w14:paraId="14310116" w14:textId="77777777" w:rsidR="00373EB5" w:rsidRPr="00857FA7" w:rsidRDefault="00373EB5" w:rsidP="0013406A">
            <w:pPr>
              <w:spacing w:before="60"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Wskaźnik [255]</w:t>
            </w:r>
          </w:p>
        </w:tc>
        <w:tc>
          <w:tcPr>
            <w:tcW w:w="1290" w:type="dxa"/>
          </w:tcPr>
          <w:p w14:paraId="370374F8" w14:textId="77777777" w:rsidR="00373EB5" w:rsidRPr="00857FA7" w:rsidRDefault="00373EB5" w:rsidP="0013406A">
            <w:pPr>
              <w:spacing w:before="60"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Jednostka miary </w:t>
            </w:r>
          </w:p>
        </w:tc>
        <w:tc>
          <w:tcPr>
            <w:tcW w:w="1163" w:type="dxa"/>
          </w:tcPr>
          <w:p w14:paraId="1AAB2EFB" w14:textId="77777777" w:rsidR="00373EB5" w:rsidRPr="00857FA7" w:rsidRDefault="00373EB5" w:rsidP="0013406A">
            <w:pPr>
              <w:spacing w:before="60"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Wartość bazowa lub wartość odniesienia</w:t>
            </w:r>
          </w:p>
        </w:tc>
        <w:tc>
          <w:tcPr>
            <w:tcW w:w="1163" w:type="dxa"/>
          </w:tcPr>
          <w:p w14:paraId="34360157" w14:textId="77777777" w:rsidR="00373EB5" w:rsidRPr="00857FA7" w:rsidRDefault="00373EB5" w:rsidP="0013406A">
            <w:pPr>
              <w:spacing w:before="60"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Rok odniesienia</w:t>
            </w:r>
          </w:p>
        </w:tc>
        <w:tc>
          <w:tcPr>
            <w:tcW w:w="1069" w:type="dxa"/>
            <w:shd w:val="clear" w:color="auto" w:fill="auto"/>
          </w:tcPr>
          <w:p w14:paraId="16DE3C40" w14:textId="77777777" w:rsidR="00373EB5" w:rsidRPr="00857FA7" w:rsidRDefault="00373EB5" w:rsidP="0013406A">
            <w:pPr>
              <w:spacing w:before="60"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końcowy (2029)</w:t>
            </w:r>
          </w:p>
        </w:tc>
        <w:tc>
          <w:tcPr>
            <w:tcW w:w="851" w:type="dxa"/>
            <w:shd w:val="clear" w:color="auto" w:fill="auto"/>
          </w:tcPr>
          <w:p w14:paraId="66BA2E53" w14:textId="77777777" w:rsidR="00373EB5" w:rsidRPr="00857FA7" w:rsidRDefault="00373EB5" w:rsidP="0013406A">
            <w:pPr>
              <w:spacing w:before="60"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Źródło danych [200]</w:t>
            </w:r>
          </w:p>
        </w:tc>
        <w:tc>
          <w:tcPr>
            <w:tcW w:w="645" w:type="dxa"/>
          </w:tcPr>
          <w:p w14:paraId="0F902682" w14:textId="77777777" w:rsidR="00373EB5" w:rsidRPr="00857FA7" w:rsidRDefault="00373EB5" w:rsidP="0013406A">
            <w:pPr>
              <w:spacing w:before="60"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Uwagi [200]</w:t>
            </w:r>
          </w:p>
        </w:tc>
      </w:tr>
      <w:tr w:rsidR="00857FA7" w:rsidRPr="00857FA7" w14:paraId="38D90ED5" w14:textId="77777777" w:rsidTr="001A4D73">
        <w:trPr>
          <w:trHeight w:val="227"/>
        </w:trPr>
        <w:tc>
          <w:tcPr>
            <w:tcW w:w="1526" w:type="dxa"/>
          </w:tcPr>
          <w:p w14:paraId="3BC5AD1B" w14:textId="79585799" w:rsidR="007369D2" w:rsidRPr="00857FA7" w:rsidRDefault="00BF5B19" w:rsidP="0013406A">
            <w:pPr>
              <w:pStyle w:val="Akapitzlist"/>
              <w:spacing w:before="60" w:line="276" w:lineRule="auto"/>
              <w:ind w:left="360"/>
              <w:rPr>
                <w:rFonts w:asciiTheme="minorHAnsi" w:hAnsiTheme="minorHAnsi" w:cstheme="minorHAnsi"/>
              </w:rPr>
            </w:pPr>
            <w:r>
              <w:rPr>
                <w:rFonts w:asciiTheme="minorHAnsi" w:hAnsiTheme="minorHAnsi" w:cstheme="minorHAnsi"/>
              </w:rPr>
              <w:t>2.</w:t>
            </w:r>
            <w:r w:rsidR="001A4D73" w:rsidRPr="00857FA7">
              <w:rPr>
                <w:rFonts w:asciiTheme="minorHAnsi" w:hAnsiTheme="minorHAnsi" w:cstheme="minorHAnsi"/>
              </w:rPr>
              <w:t>Energia i klimat</w:t>
            </w:r>
          </w:p>
        </w:tc>
        <w:tc>
          <w:tcPr>
            <w:tcW w:w="1276" w:type="dxa"/>
          </w:tcPr>
          <w:p w14:paraId="6293EABA" w14:textId="33B51D63" w:rsidR="007369D2" w:rsidRPr="00857FA7" w:rsidRDefault="007369D2" w:rsidP="0013406A">
            <w:pPr>
              <w:autoSpaceDE w:val="0"/>
              <w:autoSpaceDN w:val="0"/>
              <w:adjustRightInd w:val="0"/>
              <w:spacing w:before="60" w:after="0" w:line="240" w:lineRule="auto"/>
              <w:jc w:val="both"/>
              <w:rPr>
                <w:rFonts w:asciiTheme="minorHAnsi" w:hAnsiTheme="minorHAnsi" w:cstheme="minorHAnsi"/>
                <w:szCs w:val="24"/>
              </w:rPr>
            </w:pPr>
            <w:r w:rsidRPr="00857FA7">
              <w:rPr>
                <w:rFonts w:asciiTheme="minorHAnsi" w:hAnsiTheme="minorHAnsi" w:cstheme="minorHAnsi"/>
                <w:szCs w:val="24"/>
              </w:rPr>
              <w:t>2(vii</w:t>
            </w:r>
            <w:r w:rsidR="001A4D73" w:rsidRPr="00857FA7">
              <w:rPr>
                <w:rFonts w:asciiTheme="minorHAnsi" w:hAnsiTheme="minorHAnsi" w:cstheme="minorHAnsi"/>
                <w:szCs w:val="24"/>
              </w:rPr>
              <w:t>)</w:t>
            </w:r>
          </w:p>
        </w:tc>
        <w:tc>
          <w:tcPr>
            <w:tcW w:w="1743" w:type="dxa"/>
          </w:tcPr>
          <w:p w14:paraId="5FA0D110" w14:textId="2F6695BA" w:rsidR="007369D2" w:rsidRPr="00857FA7" w:rsidRDefault="007369D2" w:rsidP="0013406A">
            <w:pPr>
              <w:spacing w:before="60" w:after="0" w:line="240" w:lineRule="auto"/>
              <w:jc w:val="both"/>
              <w:rPr>
                <w:rFonts w:asciiTheme="minorHAnsi" w:hAnsiTheme="minorHAnsi" w:cstheme="minorHAnsi"/>
                <w:szCs w:val="24"/>
              </w:rPr>
            </w:pPr>
            <w:r w:rsidRPr="00857FA7">
              <w:rPr>
                <w:rFonts w:asciiTheme="minorHAnsi" w:hAnsiTheme="minorHAnsi" w:cstheme="minorHAnsi"/>
              </w:rPr>
              <w:t>EFRR</w:t>
            </w:r>
          </w:p>
        </w:tc>
        <w:tc>
          <w:tcPr>
            <w:tcW w:w="1093" w:type="dxa"/>
          </w:tcPr>
          <w:p w14:paraId="37813771" w14:textId="77DF46D6" w:rsidR="007369D2" w:rsidRPr="00857FA7" w:rsidRDefault="007369D2" w:rsidP="0013406A">
            <w:pPr>
              <w:spacing w:before="60" w:after="0" w:line="240" w:lineRule="auto"/>
              <w:jc w:val="both"/>
              <w:rPr>
                <w:rFonts w:asciiTheme="minorHAnsi" w:hAnsiTheme="minorHAnsi" w:cstheme="minorHAnsi"/>
                <w:szCs w:val="24"/>
              </w:rPr>
            </w:pPr>
            <w:r w:rsidRPr="00857FA7">
              <w:rPr>
                <w:rFonts w:asciiTheme="minorHAnsi" w:hAnsiTheme="minorHAnsi" w:cstheme="minorHAnsi"/>
              </w:rPr>
              <w:t>regiony słabiej rozwinięte</w:t>
            </w:r>
          </w:p>
        </w:tc>
        <w:tc>
          <w:tcPr>
            <w:tcW w:w="1737" w:type="dxa"/>
          </w:tcPr>
          <w:p w14:paraId="7338C1B7" w14:textId="66D0EB2C" w:rsidR="007369D2" w:rsidRPr="00857FA7" w:rsidRDefault="00627944" w:rsidP="0013406A">
            <w:pPr>
              <w:spacing w:before="60" w:after="0" w:line="240" w:lineRule="auto"/>
              <w:jc w:val="both"/>
              <w:rPr>
                <w:rFonts w:asciiTheme="minorHAnsi" w:hAnsiTheme="minorHAnsi" w:cstheme="minorHAnsi"/>
                <w:szCs w:val="24"/>
              </w:rPr>
            </w:pPr>
            <w:r w:rsidRPr="00627944">
              <w:rPr>
                <w:rFonts w:asciiTheme="minorHAnsi" w:hAnsiTheme="minorHAnsi" w:cstheme="minorHAnsi"/>
                <w:szCs w:val="24"/>
              </w:rPr>
              <w:t>PLRR 050</w:t>
            </w:r>
          </w:p>
        </w:tc>
        <w:tc>
          <w:tcPr>
            <w:tcW w:w="1657" w:type="dxa"/>
            <w:shd w:val="clear" w:color="auto" w:fill="auto"/>
          </w:tcPr>
          <w:p w14:paraId="636C7740" w14:textId="3E651714" w:rsidR="007369D2" w:rsidRPr="00EF085E" w:rsidRDefault="00021069" w:rsidP="0013406A">
            <w:pPr>
              <w:spacing w:before="60" w:after="0" w:line="240" w:lineRule="auto"/>
              <w:jc w:val="both"/>
              <w:rPr>
                <w:rFonts w:asciiTheme="minorHAnsi" w:hAnsiTheme="minorHAnsi" w:cstheme="minorHAnsi"/>
                <w:sz w:val="20"/>
                <w:szCs w:val="20"/>
              </w:rPr>
            </w:pPr>
            <w:r w:rsidRPr="00EF085E">
              <w:rPr>
                <w:rFonts w:asciiTheme="minorHAnsi" w:hAnsiTheme="minorHAnsi" w:cstheme="minorHAnsi"/>
                <w:sz w:val="20"/>
                <w:szCs w:val="20"/>
              </w:rPr>
              <w:t>Średnioroczna liczba odbiorców działań edukacji przyrodniczej we wspartych ośrodkach</w:t>
            </w:r>
            <w:r w:rsidRPr="00EF085E" w:rsidDel="00021069">
              <w:rPr>
                <w:rFonts w:asciiTheme="minorHAnsi" w:hAnsiTheme="minorHAnsi" w:cstheme="minorHAnsi"/>
                <w:sz w:val="20"/>
                <w:szCs w:val="20"/>
              </w:rPr>
              <w:t xml:space="preserve"> </w:t>
            </w:r>
          </w:p>
        </w:tc>
        <w:tc>
          <w:tcPr>
            <w:tcW w:w="1290" w:type="dxa"/>
          </w:tcPr>
          <w:p w14:paraId="5327B022" w14:textId="68F8B626" w:rsidR="007369D2" w:rsidRPr="00857FA7" w:rsidRDefault="00021069" w:rsidP="0013406A">
            <w:pPr>
              <w:spacing w:before="60" w:after="0" w:line="276" w:lineRule="auto"/>
              <w:jc w:val="both"/>
              <w:rPr>
                <w:rFonts w:asciiTheme="minorHAnsi" w:hAnsiTheme="minorHAnsi" w:cstheme="minorHAnsi"/>
                <w:szCs w:val="24"/>
              </w:rPr>
            </w:pPr>
            <w:r w:rsidRPr="00857FA7">
              <w:rPr>
                <w:rFonts w:asciiTheme="minorHAnsi" w:hAnsiTheme="minorHAnsi" w:cstheme="minorHAnsi"/>
                <w:szCs w:val="24"/>
              </w:rPr>
              <w:t>Osoby/rok</w:t>
            </w:r>
          </w:p>
        </w:tc>
        <w:tc>
          <w:tcPr>
            <w:tcW w:w="1163" w:type="dxa"/>
          </w:tcPr>
          <w:p w14:paraId="6926F38F" w14:textId="3E91D621" w:rsidR="007369D2" w:rsidRDefault="00904B30" w:rsidP="0013406A">
            <w:pPr>
              <w:spacing w:before="60" w:after="0" w:line="276" w:lineRule="auto"/>
              <w:jc w:val="center"/>
              <w:rPr>
                <w:rFonts w:asciiTheme="minorHAnsi" w:hAnsiTheme="minorHAnsi" w:cstheme="minorHAnsi"/>
                <w:szCs w:val="24"/>
              </w:rPr>
            </w:pPr>
            <w:r>
              <w:rPr>
                <w:rFonts w:asciiTheme="minorHAnsi" w:hAnsiTheme="minorHAnsi" w:cstheme="minorHAnsi"/>
                <w:szCs w:val="24"/>
              </w:rPr>
              <w:t>93 238</w:t>
            </w:r>
          </w:p>
          <w:p w14:paraId="349CF90B" w14:textId="0EF6B9D9" w:rsidR="009E718C" w:rsidRPr="00857FA7" w:rsidRDefault="009E718C" w:rsidP="0013406A">
            <w:pPr>
              <w:spacing w:before="60" w:after="0" w:line="276" w:lineRule="auto"/>
              <w:jc w:val="center"/>
              <w:rPr>
                <w:rFonts w:asciiTheme="minorHAnsi" w:hAnsiTheme="minorHAnsi" w:cstheme="minorHAnsi"/>
                <w:szCs w:val="24"/>
              </w:rPr>
            </w:pPr>
          </w:p>
        </w:tc>
        <w:tc>
          <w:tcPr>
            <w:tcW w:w="1163" w:type="dxa"/>
          </w:tcPr>
          <w:p w14:paraId="050AFC08" w14:textId="14A298EB" w:rsidR="007369D2" w:rsidRPr="00857FA7" w:rsidRDefault="00871EF8" w:rsidP="0013406A">
            <w:pPr>
              <w:spacing w:before="60" w:after="0" w:line="276" w:lineRule="auto"/>
              <w:jc w:val="center"/>
              <w:rPr>
                <w:rFonts w:asciiTheme="minorHAnsi" w:hAnsiTheme="minorHAnsi" w:cstheme="minorHAnsi"/>
                <w:szCs w:val="24"/>
              </w:rPr>
            </w:pPr>
            <w:r w:rsidRPr="00857FA7">
              <w:rPr>
                <w:rFonts w:asciiTheme="minorHAnsi" w:hAnsiTheme="minorHAnsi" w:cstheme="minorHAnsi"/>
                <w:szCs w:val="24"/>
              </w:rPr>
              <w:t>2020</w:t>
            </w:r>
          </w:p>
        </w:tc>
        <w:tc>
          <w:tcPr>
            <w:tcW w:w="1069" w:type="dxa"/>
            <w:shd w:val="clear" w:color="auto" w:fill="auto"/>
          </w:tcPr>
          <w:p w14:paraId="2F32EB5A" w14:textId="0F3DDF9C" w:rsidR="00683B53" w:rsidRDefault="00904B30" w:rsidP="0013406A">
            <w:pPr>
              <w:spacing w:before="60" w:after="0" w:line="276" w:lineRule="auto"/>
              <w:jc w:val="both"/>
              <w:rPr>
                <w:rFonts w:asciiTheme="minorHAnsi" w:hAnsiTheme="minorHAnsi" w:cstheme="minorHAnsi"/>
                <w:szCs w:val="24"/>
              </w:rPr>
            </w:pPr>
            <w:r>
              <w:rPr>
                <w:rFonts w:asciiTheme="minorHAnsi" w:hAnsiTheme="minorHAnsi" w:cstheme="minorHAnsi"/>
                <w:szCs w:val="24"/>
              </w:rPr>
              <w:t>157 050</w:t>
            </w:r>
          </w:p>
          <w:p w14:paraId="11737B00" w14:textId="2A4470E8" w:rsidR="009E718C" w:rsidRPr="00857FA7" w:rsidRDefault="009E718C" w:rsidP="0013406A">
            <w:pPr>
              <w:spacing w:before="60" w:after="0" w:line="276" w:lineRule="auto"/>
              <w:rPr>
                <w:rFonts w:asciiTheme="minorHAnsi" w:hAnsiTheme="minorHAnsi" w:cstheme="minorHAnsi"/>
                <w:szCs w:val="24"/>
              </w:rPr>
            </w:pPr>
          </w:p>
        </w:tc>
        <w:tc>
          <w:tcPr>
            <w:tcW w:w="851" w:type="dxa"/>
            <w:shd w:val="clear" w:color="auto" w:fill="auto"/>
          </w:tcPr>
          <w:p w14:paraId="16427C67" w14:textId="41D49D48" w:rsidR="007369D2" w:rsidRPr="00857FA7" w:rsidRDefault="00871EF8" w:rsidP="0013406A">
            <w:pPr>
              <w:spacing w:before="60" w:after="0" w:line="276" w:lineRule="auto"/>
              <w:jc w:val="both"/>
              <w:rPr>
                <w:rFonts w:asciiTheme="minorHAnsi" w:hAnsiTheme="minorHAnsi" w:cstheme="minorHAnsi"/>
                <w:szCs w:val="24"/>
              </w:rPr>
            </w:pPr>
            <w:r w:rsidRPr="00857FA7">
              <w:rPr>
                <w:rFonts w:asciiTheme="minorHAnsi" w:hAnsiTheme="minorHAnsi" w:cstheme="minorHAnsi"/>
                <w:szCs w:val="24"/>
              </w:rPr>
              <w:t>CST 2021</w:t>
            </w:r>
          </w:p>
        </w:tc>
        <w:tc>
          <w:tcPr>
            <w:tcW w:w="645" w:type="dxa"/>
          </w:tcPr>
          <w:p w14:paraId="0FAB4740" w14:textId="77777777" w:rsidR="007369D2" w:rsidRPr="00857FA7" w:rsidRDefault="007369D2" w:rsidP="003D5ECC">
            <w:pPr>
              <w:spacing w:after="0" w:line="276" w:lineRule="auto"/>
              <w:jc w:val="both"/>
              <w:rPr>
                <w:rFonts w:asciiTheme="minorHAnsi" w:hAnsiTheme="minorHAnsi" w:cstheme="minorHAnsi"/>
              </w:rPr>
            </w:pPr>
          </w:p>
        </w:tc>
      </w:tr>
    </w:tbl>
    <w:p w14:paraId="50B079BC" w14:textId="291DAE68" w:rsidR="00E33181" w:rsidRPr="00857FA7" w:rsidRDefault="003C4E89" w:rsidP="003C4E89">
      <w:pPr>
        <w:spacing w:before="0" w:after="0" w:line="240" w:lineRule="auto"/>
        <w:rPr>
          <w:rFonts w:asciiTheme="minorHAnsi" w:hAnsiTheme="minorHAnsi" w:cstheme="minorHAnsi"/>
          <w:b/>
          <w:szCs w:val="24"/>
        </w:rPr>
      </w:pPr>
      <w:r w:rsidRPr="00857FA7">
        <w:rPr>
          <w:rFonts w:asciiTheme="minorHAnsi" w:hAnsiTheme="minorHAnsi" w:cstheme="minorHAnsi"/>
          <w:b/>
          <w:szCs w:val="24"/>
        </w:rPr>
        <w:br w:type="page"/>
      </w:r>
      <w:r w:rsidR="00E33181" w:rsidRPr="00857FA7">
        <w:rPr>
          <w:rFonts w:asciiTheme="minorHAnsi" w:hAnsiTheme="minorHAnsi" w:cstheme="minorHAnsi"/>
          <w:b/>
          <w:szCs w:val="24"/>
        </w:rPr>
        <w:lastRenderedPageBreak/>
        <w:t>2.1.2.3.3. Indykatywny podział zaprogramowanych zasobów (UE) według rodzaju interwencji (nie dotyczy EFMRA)</w:t>
      </w:r>
    </w:p>
    <w:p w14:paraId="1D3B0C86" w14:textId="77777777" w:rsidR="00E33181" w:rsidRPr="00857FA7" w:rsidRDefault="00E33181" w:rsidP="00E33181">
      <w:pPr>
        <w:pStyle w:val="Point0"/>
        <w:spacing w:after="0" w:line="240" w:lineRule="auto"/>
        <w:jc w:val="both"/>
        <w:rPr>
          <w:rFonts w:asciiTheme="minorHAnsi" w:hAnsiTheme="minorHAnsi" w:cstheme="minorHAnsi"/>
          <w:szCs w:val="24"/>
        </w:rPr>
      </w:pPr>
      <w:r w:rsidRPr="00857FA7">
        <w:rPr>
          <w:rFonts w:asciiTheme="minorHAnsi" w:hAnsiTheme="minorHAnsi" w:cstheme="minorHAnsi"/>
          <w:szCs w:val="24"/>
        </w:rPr>
        <w:t xml:space="preserve">Podstawa prawna: art. 22 ust. 3 lit. d) </w:t>
      </w:r>
      <w:proofErr w:type="spellStart"/>
      <w:r w:rsidRPr="00857FA7">
        <w:rPr>
          <w:rFonts w:asciiTheme="minorHAnsi" w:hAnsiTheme="minorHAnsi" w:cstheme="minorHAnsi"/>
          <w:szCs w:val="24"/>
        </w:rPr>
        <w:t>ppkt</w:t>
      </w:r>
      <w:proofErr w:type="spellEnd"/>
      <w:r w:rsidRPr="00857FA7">
        <w:rPr>
          <w:rFonts w:asciiTheme="minorHAnsi" w:hAnsiTheme="minorHAnsi" w:cstheme="minorHAnsi"/>
          <w:szCs w:val="24"/>
        </w:rPr>
        <w:t xml:space="preserve"> (viii) rozporządzenia w sprawie wspólnych przepisów</w:t>
      </w:r>
    </w:p>
    <w:p w14:paraId="5527CE08" w14:textId="77777777" w:rsidR="00E33181" w:rsidRPr="00857FA7" w:rsidRDefault="00E33181" w:rsidP="00E33181">
      <w:pPr>
        <w:spacing w:after="0" w:line="240" w:lineRule="auto"/>
        <w:rPr>
          <w:rFonts w:asciiTheme="minorHAnsi" w:hAnsiTheme="minorHAnsi" w:cstheme="minorHAnsi"/>
          <w:b/>
        </w:rPr>
      </w:pPr>
      <w:r w:rsidRPr="00857FA7">
        <w:rPr>
          <w:rFonts w:asciiTheme="minorHAnsi" w:hAnsiTheme="minorHAnsi" w:cstheme="minorHAnsi"/>
          <w:b/>
        </w:rPr>
        <w:t>Tabela 4: Wymiar 1 – zakres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743"/>
        <w:gridCol w:w="1743"/>
        <w:gridCol w:w="1743"/>
        <w:gridCol w:w="1743"/>
        <w:gridCol w:w="1743"/>
      </w:tblGrid>
      <w:tr w:rsidR="00857FA7" w:rsidRPr="00857FA7" w14:paraId="45747D77" w14:textId="77777777" w:rsidTr="00C75968">
        <w:tc>
          <w:tcPr>
            <w:tcW w:w="1743" w:type="dxa"/>
            <w:shd w:val="clear" w:color="auto" w:fill="auto"/>
            <w:vAlign w:val="center"/>
          </w:tcPr>
          <w:p w14:paraId="7317FE64"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Nr priorytetu</w:t>
            </w:r>
          </w:p>
        </w:tc>
        <w:tc>
          <w:tcPr>
            <w:tcW w:w="1743" w:type="dxa"/>
            <w:shd w:val="clear" w:color="auto" w:fill="auto"/>
            <w:vAlign w:val="center"/>
          </w:tcPr>
          <w:p w14:paraId="7A873B56"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Fundusz</w:t>
            </w:r>
          </w:p>
        </w:tc>
        <w:tc>
          <w:tcPr>
            <w:tcW w:w="1743" w:type="dxa"/>
            <w:shd w:val="clear" w:color="auto" w:fill="auto"/>
            <w:vAlign w:val="center"/>
          </w:tcPr>
          <w:p w14:paraId="30FC3992"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Kategoria regionu</w:t>
            </w:r>
          </w:p>
        </w:tc>
        <w:tc>
          <w:tcPr>
            <w:tcW w:w="1743" w:type="dxa"/>
            <w:shd w:val="clear" w:color="auto" w:fill="auto"/>
            <w:vAlign w:val="center"/>
          </w:tcPr>
          <w:p w14:paraId="57395C19"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Cel szczegółowy</w:t>
            </w:r>
          </w:p>
        </w:tc>
        <w:tc>
          <w:tcPr>
            <w:tcW w:w="1743" w:type="dxa"/>
            <w:shd w:val="clear" w:color="auto" w:fill="auto"/>
            <w:vAlign w:val="center"/>
          </w:tcPr>
          <w:p w14:paraId="4E8EFE8D"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Kod</w:t>
            </w:r>
          </w:p>
        </w:tc>
        <w:tc>
          <w:tcPr>
            <w:tcW w:w="1743" w:type="dxa"/>
            <w:shd w:val="clear" w:color="auto" w:fill="auto"/>
            <w:vAlign w:val="center"/>
          </w:tcPr>
          <w:p w14:paraId="5EC84E66"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Kwota (w EUR)</w:t>
            </w:r>
          </w:p>
        </w:tc>
      </w:tr>
      <w:tr w:rsidR="00857FA7" w:rsidRPr="00857FA7" w14:paraId="0008F781" w14:textId="77777777" w:rsidTr="00C75968">
        <w:tc>
          <w:tcPr>
            <w:tcW w:w="1743" w:type="dxa"/>
            <w:shd w:val="clear" w:color="auto" w:fill="auto"/>
          </w:tcPr>
          <w:p w14:paraId="20FE12FA"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2</w:t>
            </w:r>
          </w:p>
        </w:tc>
        <w:tc>
          <w:tcPr>
            <w:tcW w:w="1743" w:type="dxa"/>
            <w:shd w:val="clear" w:color="auto" w:fill="auto"/>
          </w:tcPr>
          <w:p w14:paraId="4E2AC501"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EFRR</w:t>
            </w:r>
          </w:p>
        </w:tc>
        <w:tc>
          <w:tcPr>
            <w:tcW w:w="1743" w:type="dxa"/>
            <w:shd w:val="clear" w:color="auto" w:fill="auto"/>
          </w:tcPr>
          <w:p w14:paraId="59D49C71"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regiony słabiej rozwinięte</w:t>
            </w:r>
          </w:p>
        </w:tc>
        <w:tc>
          <w:tcPr>
            <w:tcW w:w="1743" w:type="dxa"/>
            <w:shd w:val="clear" w:color="auto" w:fill="auto"/>
          </w:tcPr>
          <w:p w14:paraId="4C82762A" w14:textId="77777777" w:rsidR="00E33181" w:rsidRPr="00857FA7" w:rsidRDefault="00E33181" w:rsidP="00E33181">
            <w:pPr>
              <w:pStyle w:val="Akapitzlist"/>
              <w:spacing w:before="120"/>
              <w:jc w:val="left"/>
              <w:rPr>
                <w:rFonts w:asciiTheme="minorHAnsi" w:hAnsiTheme="minorHAnsi" w:cstheme="minorHAnsi"/>
                <w:sz w:val="22"/>
                <w:szCs w:val="22"/>
              </w:rPr>
            </w:pPr>
            <w:r w:rsidRPr="00857FA7">
              <w:rPr>
                <w:rFonts w:asciiTheme="minorHAnsi" w:hAnsiTheme="minorHAnsi" w:cstheme="minorHAnsi"/>
                <w:sz w:val="22"/>
                <w:szCs w:val="22"/>
              </w:rPr>
              <w:t>2 (vii)</w:t>
            </w:r>
          </w:p>
        </w:tc>
        <w:tc>
          <w:tcPr>
            <w:tcW w:w="1743" w:type="dxa"/>
            <w:shd w:val="clear" w:color="auto" w:fill="auto"/>
          </w:tcPr>
          <w:p w14:paraId="43FBFE4D" w14:textId="139EBCF4" w:rsidR="00E33181" w:rsidRPr="00857FA7" w:rsidRDefault="00FA61E6" w:rsidP="00FA61E6">
            <w:pPr>
              <w:spacing w:after="0" w:line="240" w:lineRule="auto"/>
              <w:rPr>
                <w:rFonts w:asciiTheme="minorHAnsi" w:hAnsiTheme="minorHAnsi" w:cstheme="minorHAnsi"/>
              </w:rPr>
            </w:pPr>
            <w:r w:rsidRPr="00857FA7">
              <w:rPr>
                <w:rFonts w:asciiTheme="minorHAnsi" w:hAnsiTheme="minorHAnsi" w:cstheme="minorHAnsi"/>
              </w:rPr>
              <w:t>79</w:t>
            </w:r>
          </w:p>
        </w:tc>
        <w:tc>
          <w:tcPr>
            <w:tcW w:w="1743" w:type="dxa"/>
            <w:shd w:val="clear" w:color="auto" w:fill="auto"/>
          </w:tcPr>
          <w:p w14:paraId="3557B008" w14:textId="33FAD263" w:rsidR="00E33181" w:rsidRPr="00857FA7" w:rsidRDefault="00BF5B19" w:rsidP="00195AB3">
            <w:pPr>
              <w:spacing w:after="0" w:line="240" w:lineRule="auto"/>
              <w:jc w:val="center"/>
              <w:rPr>
                <w:rFonts w:asciiTheme="minorHAnsi" w:hAnsiTheme="minorHAnsi" w:cstheme="minorHAnsi"/>
              </w:rPr>
            </w:pPr>
            <w:r>
              <w:rPr>
                <w:rFonts w:asciiTheme="minorHAnsi" w:hAnsiTheme="minorHAnsi" w:cstheme="minorHAnsi"/>
              </w:rPr>
              <w:t>5</w:t>
            </w:r>
            <w:r w:rsidR="00AD1F30">
              <w:rPr>
                <w:rFonts w:asciiTheme="minorHAnsi" w:hAnsiTheme="minorHAnsi" w:cstheme="minorHAnsi"/>
              </w:rPr>
              <w:t>5</w:t>
            </w:r>
            <w:r w:rsidRPr="00857FA7">
              <w:rPr>
                <w:rFonts w:asciiTheme="minorHAnsi" w:hAnsiTheme="minorHAnsi" w:cstheme="minorHAnsi"/>
              </w:rPr>
              <w:t> </w:t>
            </w:r>
            <w:r w:rsidR="00195AB3" w:rsidRPr="00857FA7">
              <w:rPr>
                <w:rFonts w:asciiTheme="minorHAnsi" w:hAnsiTheme="minorHAnsi" w:cstheme="minorHAnsi"/>
              </w:rPr>
              <w:t>000 000</w:t>
            </w:r>
          </w:p>
        </w:tc>
      </w:tr>
    </w:tbl>
    <w:p w14:paraId="730BC61C" w14:textId="3F9BBA97" w:rsidR="00E33181" w:rsidRPr="00857FA7" w:rsidRDefault="00E33181" w:rsidP="00E33181">
      <w:pPr>
        <w:spacing w:after="0" w:line="240" w:lineRule="auto"/>
        <w:rPr>
          <w:rFonts w:asciiTheme="minorHAnsi" w:hAnsiTheme="minorHAnsi" w:cstheme="minorHAnsi"/>
          <w:b/>
        </w:rPr>
      </w:pPr>
      <w:r w:rsidRPr="00857FA7">
        <w:rPr>
          <w:rFonts w:asciiTheme="minorHAnsi" w:hAnsiTheme="minorHAnsi" w:cstheme="minorHAnsi"/>
          <w:b/>
        </w:rPr>
        <w:t>Tabela 5: Wymiar 2 – forma finansowania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200CDE94" w14:textId="77777777" w:rsidTr="00C75968">
        <w:tc>
          <w:tcPr>
            <w:tcW w:w="769" w:type="pct"/>
            <w:shd w:val="clear" w:color="auto" w:fill="auto"/>
            <w:vAlign w:val="center"/>
          </w:tcPr>
          <w:p w14:paraId="25BC0D7F"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Nr priorytetu</w:t>
            </w:r>
          </w:p>
        </w:tc>
        <w:tc>
          <w:tcPr>
            <w:tcW w:w="898" w:type="pct"/>
            <w:shd w:val="clear" w:color="auto" w:fill="auto"/>
            <w:vAlign w:val="center"/>
          </w:tcPr>
          <w:p w14:paraId="3A5E82D9"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Fundusz</w:t>
            </w:r>
          </w:p>
        </w:tc>
        <w:tc>
          <w:tcPr>
            <w:tcW w:w="755" w:type="pct"/>
            <w:shd w:val="clear" w:color="auto" w:fill="auto"/>
            <w:vAlign w:val="center"/>
          </w:tcPr>
          <w:p w14:paraId="56CEA422"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Kategoria regionu</w:t>
            </w:r>
          </w:p>
        </w:tc>
        <w:tc>
          <w:tcPr>
            <w:tcW w:w="860" w:type="pct"/>
            <w:shd w:val="clear" w:color="auto" w:fill="auto"/>
            <w:vAlign w:val="center"/>
          </w:tcPr>
          <w:p w14:paraId="507B9C5E"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Cel szczegółowy</w:t>
            </w:r>
          </w:p>
        </w:tc>
        <w:tc>
          <w:tcPr>
            <w:tcW w:w="874" w:type="pct"/>
            <w:shd w:val="clear" w:color="auto" w:fill="auto"/>
            <w:vAlign w:val="center"/>
          </w:tcPr>
          <w:p w14:paraId="312AB132"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Kod</w:t>
            </w:r>
          </w:p>
        </w:tc>
        <w:tc>
          <w:tcPr>
            <w:tcW w:w="844" w:type="pct"/>
            <w:shd w:val="clear" w:color="auto" w:fill="auto"/>
            <w:vAlign w:val="center"/>
          </w:tcPr>
          <w:p w14:paraId="4DDC85FB"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Kwota (w EUR)</w:t>
            </w:r>
          </w:p>
        </w:tc>
      </w:tr>
      <w:tr w:rsidR="00857FA7" w:rsidRPr="00857FA7" w14:paraId="18B77BD9" w14:textId="77777777" w:rsidTr="00C75968">
        <w:tc>
          <w:tcPr>
            <w:tcW w:w="769" w:type="pct"/>
            <w:shd w:val="clear" w:color="auto" w:fill="auto"/>
          </w:tcPr>
          <w:p w14:paraId="28C398ED"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2</w:t>
            </w:r>
          </w:p>
        </w:tc>
        <w:tc>
          <w:tcPr>
            <w:tcW w:w="898" w:type="pct"/>
            <w:shd w:val="clear" w:color="auto" w:fill="auto"/>
          </w:tcPr>
          <w:p w14:paraId="72CE88AC"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EFRR</w:t>
            </w:r>
          </w:p>
        </w:tc>
        <w:tc>
          <w:tcPr>
            <w:tcW w:w="755" w:type="pct"/>
            <w:shd w:val="clear" w:color="auto" w:fill="auto"/>
          </w:tcPr>
          <w:p w14:paraId="785E20BF"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regiony słabiej rozwinięte</w:t>
            </w:r>
          </w:p>
        </w:tc>
        <w:tc>
          <w:tcPr>
            <w:tcW w:w="860" w:type="pct"/>
            <w:shd w:val="clear" w:color="auto" w:fill="auto"/>
          </w:tcPr>
          <w:p w14:paraId="4E1B3FBD" w14:textId="77777777" w:rsidR="00E33181" w:rsidRPr="00857FA7" w:rsidRDefault="00E33181" w:rsidP="00E33181">
            <w:pPr>
              <w:pStyle w:val="Akapitzlist"/>
              <w:spacing w:before="120"/>
              <w:jc w:val="left"/>
              <w:rPr>
                <w:rFonts w:asciiTheme="minorHAnsi" w:hAnsiTheme="minorHAnsi" w:cstheme="minorHAnsi"/>
                <w:sz w:val="22"/>
                <w:szCs w:val="22"/>
              </w:rPr>
            </w:pPr>
            <w:r w:rsidRPr="00857FA7">
              <w:rPr>
                <w:rFonts w:asciiTheme="minorHAnsi" w:hAnsiTheme="minorHAnsi" w:cstheme="minorHAnsi"/>
                <w:sz w:val="22"/>
                <w:szCs w:val="22"/>
              </w:rPr>
              <w:t>2(vii)</w:t>
            </w:r>
          </w:p>
        </w:tc>
        <w:tc>
          <w:tcPr>
            <w:tcW w:w="874" w:type="pct"/>
            <w:shd w:val="clear" w:color="auto" w:fill="auto"/>
          </w:tcPr>
          <w:p w14:paraId="06691559"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01</w:t>
            </w:r>
          </w:p>
        </w:tc>
        <w:tc>
          <w:tcPr>
            <w:tcW w:w="844" w:type="pct"/>
            <w:shd w:val="clear" w:color="auto" w:fill="auto"/>
          </w:tcPr>
          <w:p w14:paraId="0864A917" w14:textId="397B1909" w:rsidR="00E33181" w:rsidRPr="00857FA7" w:rsidRDefault="00BF5B19" w:rsidP="00195AB3">
            <w:pPr>
              <w:spacing w:after="0" w:line="240" w:lineRule="auto"/>
              <w:jc w:val="center"/>
              <w:rPr>
                <w:rFonts w:asciiTheme="minorHAnsi" w:hAnsiTheme="minorHAnsi" w:cstheme="minorHAnsi"/>
              </w:rPr>
            </w:pPr>
            <w:r>
              <w:rPr>
                <w:rFonts w:asciiTheme="minorHAnsi" w:hAnsiTheme="minorHAnsi" w:cstheme="minorHAnsi"/>
              </w:rPr>
              <w:t>5</w:t>
            </w:r>
            <w:r w:rsidR="00AD1F30">
              <w:rPr>
                <w:rFonts w:asciiTheme="minorHAnsi" w:hAnsiTheme="minorHAnsi" w:cstheme="minorHAnsi"/>
              </w:rPr>
              <w:t xml:space="preserve">5 </w:t>
            </w:r>
            <w:r w:rsidR="00195AB3" w:rsidRPr="00857FA7">
              <w:rPr>
                <w:rFonts w:asciiTheme="minorHAnsi" w:hAnsiTheme="minorHAnsi" w:cstheme="minorHAnsi"/>
              </w:rPr>
              <w:t>000 000</w:t>
            </w:r>
          </w:p>
        </w:tc>
      </w:tr>
    </w:tbl>
    <w:p w14:paraId="565814FA" w14:textId="22CF932C" w:rsidR="00E33181" w:rsidRPr="00857FA7" w:rsidRDefault="000C5D28" w:rsidP="00E33181">
      <w:pPr>
        <w:spacing w:after="0" w:line="240" w:lineRule="auto"/>
        <w:rPr>
          <w:rFonts w:asciiTheme="minorHAnsi" w:hAnsiTheme="minorHAnsi" w:cstheme="minorHAnsi"/>
          <w:b/>
        </w:rPr>
      </w:pPr>
      <w:r w:rsidRPr="00857FA7">
        <w:rPr>
          <w:rFonts w:asciiTheme="minorHAnsi" w:hAnsiTheme="minorHAnsi" w:cstheme="minorHAnsi"/>
          <w:b/>
        </w:rPr>
        <w:t>Tabela 6</w:t>
      </w:r>
      <w:r w:rsidR="00E33181" w:rsidRPr="00857FA7">
        <w:rPr>
          <w:rFonts w:asciiTheme="minorHAnsi" w:hAnsiTheme="minorHAnsi" w:cstheme="minorHAnsi"/>
          <w:b/>
        </w:rPr>
        <w:t>: Wymiar 6 – terytorialny mechanizm realizacji i ukierunkowanie terytorialne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28A4215C" w14:textId="77777777" w:rsidTr="00C75968">
        <w:tc>
          <w:tcPr>
            <w:tcW w:w="769" w:type="pct"/>
            <w:shd w:val="clear" w:color="auto" w:fill="auto"/>
            <w:vAlign w:val="center"/>
          </w:tcPr>
          <w:p w14:paraId="0C29B136"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Nr priorytetu</w:t>
            </w:r>
          </w:p>
        </w:tc>
        <w:tc>
          <w:tcPr>
            <w:tcW w:w="898" w:type="pct"/>
            <w:shd w:val="clear" w:color="auto" w:fill="auto"/>
            <w:vAlign w:val="center"/>
          </w:tcPr>
          <w:p w14:paraId="368017CB"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Fundusz</w:t>
            </w:r>
          </w:p>
        </w:tc>
        <w:tc>
          <w:tcPr>
            <w:tcW w:w="755" w:type="pct"/>
            <w:shd w:val="clear" w:color="auto" w:fill="auto"/>
            <w:vAlign w:val="center"/>
          </w:tcPr>
          <w:p w14:paraId="6B1DA2E8"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Kategoria regionu</w:t>
            </w:r>
          </w:p>
        </w:tc>
        <w:tc>
          <w:tcPr>
            <w:tcW w:w="860" w:type="pct"/>
            <w:shd w:val="clear" w:color="auto" w:fill="auto"/>
            <w:vAlign w:val="center"/>
          </w:tcPr>
          <w:p w14:paraId="6AFF8827"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Cel szczegółowy</w:t>
            </w:r>
          </w:p>
        </w:tc>
        <w:tc>
          <w:tcPr>
            <w:tcW w:w="874" w:type="pct"/>
            <w:shd w:val="clear" w:color="auto" w:fill="auto"/>
            <w:vAlign w:val="center"/>
          </w:tcPr>
          <w:p w14:paraId="68173355"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Kod</w:t>
            </w:r>
          </w:p>
        </w:tc>
        <w:tc>
          <w:tcPr>
            <w:tcW w:w="844" w:type="pct"/>
            <w:shd w:val="clear" w:color="auto" w:fill="auto"/>
            <w:vAlign w:val="center"/>
          </w:tcPr>
          <w:p w14:paraId="5D1924C2"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Kwota (w EUR)</w:t>
            </w:r>
          </w:p>
        </w:tc>
      </w:tr>
      <w:tr w:rsidR="00857FA7" w:rsidRPr="00857FA7" w14:paraId="3AFE23ED" w14:textId="77777777" w:rsidTr="00C75968">
        <w:tc>
          <w:tcPr>
            <w:tcW w:w="769" w:type="pct"/>
            <w:shd w:val="clear" w:color="auto" w:fill="auto"/>
          </w:tcPr>
          <w:p w14:paraId="3BA09C11"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2</w:t>
            </w:r>
          </w:p>
        </w:tc>
        <w:tc>
          <w:tcPr>
            <w:tcW w:w="898" w:type="pct"/>
            <w:shd w:val="clear" w:color="auto" w:fill="auto"/>
          </w:tcPr>
          <w:p w14:paraId="1B900342"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EFRR</w:t>
            </w:r>
          </w:p>
        </w:tc>
        <w:tc>
          <w:tcPr>
            <w:tcW w:w="755" w:type="pct"/>
            <w:shd w:val="clear" w:color="auto" w:fill="auto"/>
          </w:tcPr>
          <w:p w14:paraId="7ED9AE99"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regiony słabiej rozwinięte</w:t>
            </w:r>
          </w:p>
        </w:tc>
        <w:tc>
          <w:tcPr>
            <w:tcW w:w="860" w:type="pct"/>
            <w:shd w:val="clear" w:color="auto" w:fill="auto"/>
          </w:tcPr>
          <w:p w14:paraId="000C298F" w14:textId="77777777" w:rsidR="00E33181" w:rsidRPr="00857FA7" w:rsidRDefault="00E33181" w:rsidP="00E33181">
            <w:pPr>
              <w:pStyle w:val="Akapitzlist"/>
              <w:spacing w:before="120"/>
              <w:jc w:val="left"/>
              <w:rPr>
                <w:rFonts w:asciiTheme="minorHAnsi" w:hAnsiTheme="minorHAnsi" w:cstheme="minorHAnsi"/>
                <w:sz w:val="22"/>
                <w:szCs w:val="22"/>
              </w:rPr>
            </w:pPr>
            <w:r w:rsidRPr="00857FA7">
              <w:rPr>
                <w:rFonts w:asciiTheme="minorHAnsi" w:hAnsiTheme="minorHAnsi" w:cstheme="minorHAnsi"/>
                <w:sz w:val="22"/>
                <w:szCs w:val="22"/>
              </w:rPr>
              <w:t>2(vii)</w:t>
            </w:r>
          </w:p>
        </w:tc>
        <w:tc>
          <w:tcPr>
            <w:tcW w:w="874" w:type="pct"/>
            <w:shd w:val="clear" w:color="auto" w:fill="auto"/>
          </w:tcPr>
          <w:p w14:paraId="6DA2FDBB"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32</w:t>
            </w:r>
          </w:p>
        </w:tc>
        <w:tc>
          <w:tcPr>
            <w:tcW w:w="844" w:type="pct"/>
            <w:shd w:val="clear" w:color="auto" w:fill="auto"/>
          </w:tcPr>
          <w:p w14:paraId="20ECE446" w14:textId="361ABE02" w:rsidR="00E33181" w:rsidRPr="00857FA7" w:rsidRDefault="00BF5B19" w:rsidP="00195AB3">
            <w:pPr>
              <w:spacing w:after="0" w:line="240" w:lineRule="auto"/>
              <w:jc w:val="center"/>
              <w:rPr>
                <w:rFonts w:asciiTheme="minorHAnsi" w:hAnsiTheme="minorHAnsi" w:cstheme="minorHAnsi"/>
              </w:rPr>
            </w:pPr>
            <w:r>
              <w:rPr>
                <w:rFonts w:asciiTheme="minorHAnsi" w:hAnsiTheme="minorHAnsi" w:cstheme="minorHAnsi"/>
              </w:rPr>
              <w:t>5</w:t>
            </w:r>
            <w:r w:rsidR="00AD1F30">
              <w:rPr>
                <w:rFonts w:asciiTheme="minorHAnsi" w:hAnsiTheme="minorHAnsi" w:cstheme="minorHAnsi"/>
              </w:rPr>
              <w:t>5</w:t>
            </w:r>
            <w:r w:rsidRPr="00857FA7">
              <w:rPr>
                <w:rFonts w:asciiTheme="minorHAnsi" w:hAnsiTheme="minorHAnsi" w:cstheme="minorHAnsi"/>
              </w:rPr>
              <w:t> </w:t>
            </w:r>
            <w:r w:rsidR="00195AB3" w:rsidRPr="00857FA7">
              <w:rPr>
                <w:rFonts w:asciiTheme="minorHAnsi" w:hAnsiTheme="minorHAnsi" w:cstheme="minorHAnsi"/>
              </w:rPr>
              <w:t>000 000</w:t>
            </w:r>
          </w:p>
        </w:tc>
      </w:tr>
    </w:tbl>
    <w:p w14:paraId="37DCEDC4" w14:textId="5452080C" w:rsidR="00E33181" w:rsidRPr="00857FA7" w:rsidRDefault="00E33181" w:rsidP="00E33181">
      <w:pPr>
        <w:spacing w:after="0" w:line="240" w:lineRule="auto"/>
        <w:rPr>
          <w:rFonts w:asciiTheme="minorHAnsi" w:hAnsiTheme="minorHAnsi" w:cstheme="minorHAnsi"/>
          <w:b/>
        </w:rPr>
      </w:pPr>
      <w:r w:rsidRPr="00857FA7">
        <w:rPr>
          <w:rFonts w:asciiTheme="minorHAnsi" w:hAnsiTheme="minorHAnsi" w:cstheme="minorHAnsi"/>
          <w:b/>
        </w:rPr>
        <w:t>Tabela 7: Wymiar 6 – uzupełniające obszary tematyczne EFS+</w:t>
      </w:r>
    </w:p>
    <w:p w14:paraId="443D0C5E" w14:textId="7253C1C9" w:rsidR="0011200E" w:rsidRPr="00857FA7" w:rsidRDefault="0011200E" w:rsidP="00E33181">
      <w:pPr>
        <w:spacing w:after="0" w:line="240" w:lineRule="auto"/>
        <w:rPr>
          <w:rFonts w:asciiTheme="minorHAnsi" w:hAnsiTheme="minorHAnsi" w:cstheme="minorHAnsi"/>
          <w:i/>
        </w:rPr>
      </w:pPr>
      <w:r w:rsidRPr="00857FA7">
        <w:rPr>
          <w:rFonts w:asciiTheme="minorHAnsi" w:hAnsiTheme="minorHAnsi" w:cstheme="minorHAnsi"/>
          <w:i/>
        </w:rPr>
        <w:t>Nie dotyczy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229"/>
        <w:gridCol w:w="3512"/>
        <w:gridCol w:w="3364"/>
        <w:gridCol w:w="1252"/>
        <w:gridCol w:w="2947"/>
      </w:tblGrid>
      <w:tr w:rsidR="00857FA7" w:rsidRPr="00857FA7" w14:paraId="587D26C7" w14:textId="77777777" w:rsidTr="00C75968">
        <w:tc>
          <w:tcPr>
            <w:tcW w:w="775" w:type="pct"/>
            <w:shd w:val="clear" w:color="auto" w:fill="auto"/>
            <w:vAlign w:val="center"/>
          </w:tcPr>
          <w:p w14:paraId="319A4814" w14:textId="77777777" w:rsidR="00E33181" w:rsidRPr="00857FA7" w:rsidRDefault="00E33181" w:rsidP="00195AB3">
            <w:pPr>
              <w:spacing w:after="0" w:line="240" w:lineRule="auto"/>
              <w:jc w:val="center"/>
              <w:rPr>
                <w:rFonts w:asciiTheme="minorHAnsi" w:hAnsiTheme="minorHAnsi" w:cstheme="minorHAnsi"/>
              </w:rPr>
            </w:pPr>
            <w:r w:rsidRPr="00857FA7">
              <w:rPr>
                <w:rFonts w:asciiTheme="minorHAnsi" w:hAnsiTheme="minorHAnsi" w:cstheme="minorHAnsi"/>
              </w:rPr>
              <w:t>Nr priorytetu</w:t>
            </w:r>
          </w:p>
        </w:tc>
        <w:tc>
          <w:tcPr>
            <w:tcW w:w="422" w:type="pct"/>
            <w:shd w:val="clear" w:color="auto" w:fill="auto"/>
            <w:vAlign w:val="center"/>
          </w:tcPr>
          <w:p w14:paraId="06CBF2DF" w14:textId="77777777" w:rsidR="00E33181" w:rsidRPr="00857FA7" w:rsidRDefault="00E33181" w:rsidP="00195AB3">
            <w:pPr>
              <w:spacing w:after="0" w:line="240" w:lineRule="auto"/>
              <w:jc w:val="center"/>
              <w:rPr>
                <w:rFonts w:asciiTheme="minorHAnsi" w:hAnsiTheme="minorHAnsi" w:cstheme="minorHAnsi"/>
              </w:rPr>
            </w:pPr>
            <w:r w:rsidRPr="00857FA7">
              <w:rPr>
                <w:rFonts w:asciiTheme="minorHAnsi" w:hAnsiTheme="minorHAnsi" w:cstheme="minorHAnsi"/>
              </w:rPr>
              <w:t>Fundusz</w:t>
            </w:r>
          </w:p>
        </w:tc>
        <w:tc>
          <w:tcPr>
            <w:tcW w:w="1206" w:type="pct"/>
            <w:shd w:val="clear" w:color="auto" w:fill="auto"/>
            <w:vAlign w:val="center"/>
          </w:tcPr>
          <w:p w14:paraId="5931130D" w14:textId="77777777" w:rsidR="00E33181" w:rsidRPr="00857FA7" w:rsidRDefault="00E33181" w:rsidP="00195AB3">
            <w:pPr>
              <w:spacing w:after="0" w:line="240" w:lineRule="auto"/>
              <w:jc w:val="center"/>
              <w:rPr>
                <w:rFonts w:asciiTheme="minorHAnsi" w:hAnsiTheme="minorHAnsi" w:cstheme="minorHAnsi"/>
              </w:rPr>
            </w:pPr>
            <w:r w:rsidRPr="00857FA7">
              <w:rPr>
                <w:rFonts w:asciiTheme="minorHAnsi" w:hAnsiTheme="minorHAnsi" w:cstheme="minorHAnsi"/>
              </w:rPr>
              <w:t>Kategoria regionu</w:t>
            </w:r>
          </w:p>
        </w:tc>
        <w:tc>
          <w:tcPr>
            <w:tcW w:w="1155" w:type="pct"/>
            <w:shd w:val="clear" w:color="auto" w:fill="auto"/>
            <w:vAlign w:val="center"/>
          </w:tcPr>
          <w:p w14:paraId="4AB4C2D9" w14:textId="77777777" w:rsidR="00E33181" w:rsidRPr="00857FA7" w:rsidRDefault="00E33181" w:rsidP="00195AB3">
            <w:pPr>
              <w:spacing w:after="0" w:line="240" w:lineRule="auto"/>
              <w:jc w:val="center"/>
              <w:rPr>
                <w:rFonts w:asciiTheme="minorHAnsi" w:hAnsiTheme="minorHAnsi" w:cstheme="minorHAnsi"/>
              </w:rPr>
            </w:pPr>
            <w:r w:rsidRPr="00857FA7">
              <w:rPr>
                <w:rFonts w:asciiTheme="minorHAnsi" w:hAnsiTheme="minorHAnsi" w:cstheme="minorHAnsi"/>
              </w:rPr>
              <w:t>Cel szczegółowy</w:t>
            </w:r>
          </w:p>
        </w:tc>
        <w:tc>
          <w:tcPr>
            <w:tcW w:w="430" w:type="pct"/>
            <w:shd w:val="clear" w:color="auto" w:fill="auto"/>
            <w:vAlign w:val="center"/>
          </w:tcPr>
          <w:p w14:paraId="13A3D29B" w14:textId="77777777" w:rsidR="00E33181" w:rsidRPr="00857FA7" w:rsidRDefault="00E33181" w:rsidP="00195AB3">
            <w:pPr>
              <w:spacing w:after="0" w:line="240" w:lineRule="auto"/>
              <w:jc w:val="center"/>
              <w:rPr>
                <w:rFonts w:asciiTheme="minorHAnsi" w:hAnsiTheme="minorHAnsi" w:cstheme="minorHAnsi"/>
              </w:rPr>
            </w:pPr>
            <w:r w:rsidRPr="00857FA7">
              <w:rPr>
                <w:rFonts w:asciiTheme="minorHAnsi" w:hAnsiTheme="minorHAnsi" w:cstheme="minorHAnsi"/>
              </w:rPr>
              <w:t>Kod</w:t>
            </w:r>
          </w:p>
        </w:tc>
        <w:tc>
          <w:tcPr>
            <w:tcW w:w="1012" w:type="pct"/>
            <w:shd w:val="clear" w:color="auto" w:fill="auto"/>
            <w:vAlign w:val="center"/>
          </w:tcPr>
          <w:p w14:paraId="0ED33AA3" w14:textId="77777777" w:rsidR="00E33181" w:rsidRPr="00857FA7" w:rsidRDefault="00E33181" w:rsidP="00195AB3">
            <w:pPr>
              <w:spacing w:after="0" w:line="240" w:lineRule="auto"/>
              <w:jc w:val="center"/>
              <w:rPr>
                <w:rFonts w:asciiTheme="minorHAnsi" w:hAnsiTheme="minorHAnsi" w:cstheme="minorHAnsi"/>
              </w:rPr>
            </w:pPr>
            <w:r w:rsidRPr="00857FA7">
              <w:rPr>
                <w:rFonts w:asciiTheme="minorHAnsi" w:hAnsiTheme="minorHAnsi" w:cstheme="minorHAnsi"/>
              </w:rPr>
              <w:t>Kwota (w EUR)</w:t>
            </w:r>
          </w:p>
        </w:tc>
      </w:tr>
      <w:tr w:rsidR="00857FA7" w:rsidRPr="00857FA7" w14:paraId="519D8E27" w14:textId="77777777" w:rsidTr="00C75968">
        <w:tc>
          <w:tcPr>
            <w:tcW w:w="775" w:type="pct"/>
            <w:shd w:val="clear" w:color="auto" w:fill="auto"/>
          </w:tcPr>
          <w:p w14:paraId="54457689" w14:textId="4871BF4C" w:rsidR="00E33181" w:rsidRPr="00857FA7" w:rsidRDefault="00195AB3" w:rsidP="00195AB3">
            <w:pPr>
              <w:spacing w:after="0" w:line="240" w:lineRule="auto"/>
              <w:jc w:val="center"/>
              <w:rPr>
                <w:rFonts w:asciiTheme="minorHAnsi" w:hAnsiTheme="minorHAnsi" w:cstheme="minorHAnsi"/>
              </w:rPr>
            </w:pPr>
            <w:r w:rsidRPr="00857FA7">
              <w:rPr>
                <w:rFonts w:asciiTheme="minorHAnsi" w:hAnsiTheme="minorHAnsi" w:cstheme="minorHAnsi"/>
              </w:rPr>
              <w:t>-</w:t>
            </w:r>
          </w:p>
        </w:tc>
        <w:tc>
          <w:tcPr>
            <w:tcW w:w="422" w:type="pct"/>
            <w:shd w:val="clear" w:color="auto" w:fill="auto"/>
          </w:tcPr>
          <w:p w14:paraId="07E1423C" w14:textId="4EC4943C" w:rsidR="00E33181" w:rsidRPr="00857FA7" w:rsidRDefault="00195AB3" w:rsidP="00195AB3">
            <w:pPr>
              <w:spacing w:after="0" w:line="240" w:lineRule="auto"/>
              <w:jc w:val="center"/>
              <w:rPr>
                <w:rFonts w:asciiTheme="minorHAnsi" w:hAnsiTheme="minorHAnsi" w:cstheme="minorHAnsi"/>
              </w:rPr>
            </w:pPr>
            <w:r w:rsidRPr="00857FA7">
              <w:rPr>
                <w:rFonts w:asciiTheme="minorHAnsi" w:hAnsiTheme="minorHAnsi" w:cstheme="minorHAnsi"/>
              </w:rPr>
              <w:t>-</w:t>
            </w:r>
          </w:p>
        </w:tc>
        <w:tc>
          <w:tcPr>
            <w:tcW w:w="1206" w:type="pct"/>
            <w:shd w:val="clear" w:color="auto" w:fill="auto"/>
          </w:tcPr>
          <w:p w14:paraId="67B6B0D1" w14:textId="6677A287" w:rsidR="00E33181" w:rsidRPr="00857FA7" w:rsidRDefault="00195AB3" w:rsidP="00195AB3">
            <w:pPr>
              <w:spacing w:after="0" w:line="240" w:lineRule="auto"/>
              <w:jc w:val="center"/>
              <w:rPr>
                <w:rFonts w:asciiTheme="minorHAnsi" w:hAnsiTheme="minorHAnsi" w:cstheme="minorHAnsi"/>
              </w:rPr>
            </w:pPr>
            <w:r w:rsidRPr="00857FA7">
              <w:rPr>
                <w:rFonts w:asciiTheme="minorHAnsi" w:hAnsiTheme="minorHAnsi" w:cstheme="minorHAnsi"/>
              </w:rPr>
              <w:t>-</w:t>
            </w:r>
          </w:p>
        </w:tc>
        <w:tc>
          <w:tcPr>
            <w:tcW w:w="1155" w:type="pct"/>
            <w:shd w:val="clear" w:color="auto" w:fill="auto"/>
          </w:tcPr>
          <w:p w14:paraId="66AA2488" w14:textId="16A301FE" w:rsidR="00E33181" w:rsidRPr="00857FA7" w:rsidRDefault="00195AB3" w:rsidP="00195AB3">
            <w:pPr>
              <w:spacing w:after="0" w:line="240" w:lineRule="auto"/>
              <w:jc w:val="center"/>
              <w:rPr>
                <w:rFonts w:asciiTheme="minorHAnsi" w:hAnsiTheme="minorHAnsi" w:cstheme="minorHAnsi"/>
              </w:rPr>
            </w:pPr>
            <w:r w:rsidRPr="00857FA7">
              <w:rPr>
                <w:rFonts w:asciiTheme="minorHAnsi" w:hAnsiTheme="minorHAnsi" w:cstheme="minorHAnsi"/>
              </w:rPr>
              <w:t>-</w:t>
            </w:r>
          </w:p>
        </w:tc>
        <w:tc>
          <w:tcPr>
            <w:tcW w:w="430" w:type="pct"/>
            <w:shd w:val="clear" w:color="auto" w:fill="auto"/>
          </w:tcPr>
          <w:p w14:paraId="284850BF" w14:textId="069024CD" w:rsidR="00E33181" w:rsidRPr="00857FA7" w:rsidRDefault="00195AB3" w:rsidP="00195AB3">
            <w:pPr>
              <w:spacing w:after="0" w:line="240" w:lineRule="auto"/>
              <w:jc w:val="center"/>
              <w:rPr>
                <w:rFonts w:asciiTheme="minorHAnsi" w:hAnsiTheme="minorHAnsi" w:cstheme="minorHAnsi"/>
              </w:rPr>
            </w:pPr>
            <w:r w:rsidRPr="00857FA7">
              <w:rPr>
                <w:rFonts w:asciiTheme="minorHAnsi" w:hAnsiTheme="minorHAnsi" w:cstheme="minorHAnsi"/>
              </w:rPr>
              <w:t>-</w:t>
            </w:r>
          </w:p>
        </w:tc>
        <w:tc>
          <w:tcPr>
            <w:tcW w:w="1012" w:type="pct"/>
            <w:shd w:val="clear" w:color="auto" w:fill="auto"/>
          </w:tcPr>
          <w:p w14:paraId="794E72F8" w14:textId="62E07070" w:rsidR="00E33181" w:rsidRPr="00857FA7" w:rsidRDefault="00195AB3" w:rsidP="00195AB3">
            <w:pPr>
              <w:spacing w:after="0" w:line="240" w:lineRule="auto"/>
              <w:jc w:val="center"/>
              <w:rPr>
                <w:rFonts w:asciiTheme="minorHAnsi" w:hAnsiTheme="minorHAnsi" w:cstheme="minorHAnsi"/>
              </w:rPr>
            </w:pPr>
            <w:r w:rsidRPr="00857FA7">
              <w:rPr>
                <w:rFonts w:asciiTheme="minorHAnsi" w:hAnsiTheme="minorHAnsi" w:cstheme="minorHAnsi"/>
              </w:rPr>
              <w:t>-</w:t>
            </w:r>
          </w:p>
        </w:tc>
      </w:tr>
    </w:tbl>
    <w:p w14:paraId="0F330D63" w14:textId="6A0BA25A" w:rsidR="00E33181" w:rsidRPr="00857FA7" w:rsidRDefault="00E33181" w:rsidP="00E33181">
      <w:pPr>
        <w:spacing w:after="0" w:line="240" w:lineRule="auto"/>
        <w:rPr>
          <w:rFonts w:asciiTheme="minorHAnsi" w:hAnsiTheme="minorHAnsi" w:cstheme="minorHAnsi"/>
          <w:b/>
        </w:rPr>
      </w:pPr>
      <w:r w:rsidRPr="00857FA7">
        <w:rPr>
          <w:rFonts w:asciiTheme="minorHAnsi" w:hAnsiTheme="minorHAnsi" w:cstheme="minorHAnsi"/>
          <w:b/>
        </w:rPr>
        <w:t>Tabela 8: Wymiar 7 – Równouprawnienie płci w ramach EFS+</w:t>
      </w:r>
      <w:r w:rsidRPr="00857FA7">
        <w:rPr>
          <w:rFonts w:asciiTheme="minorHAnsi" w:hAnsiTheme="minorHAnsi" w:cstheme="minorHAnsi"/>
          <w:b/>
          <w:vertAlign w:val="superscript"/>
        </w:rPr>
        <w:t>*</w:t>
      </w:r>
      <w:r w:rsidRPr="00857FA7">
        <w:rPr>
          <w:rFonts w:asciiTheme="minorHAnsi" w:hAnsiTheme="minorHAnsi" w:cstheme="minorHAnsi"/>
          <w:b/>
        </w:rPr>
        <w:t>, EFRR, Funduszu Spójności i FST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385644C0" w14:textId="77777777" w:rsidTr="00C75968">
        <w:tc>
          <w:tcPr>
            <w:tcW w:w="769" w:type="pct"/>
            <w:shd w:val="clear" w:color="auto" w:fill="auto"/>
            <w:vAlign w:val="center"/>
          </w:tcPr>
          <w:p w14:paraId="34953A59"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Nr priorytetu</w:t>
            </w:r>
          </w:p>
        </w:tc>
        <w:tc>
          <w:tcPr>
            <w:tcW w:w="898" w:type="pct"/>
            <w:shd w:val="clear" w:color="auto" w:fill="auto"/>
            <w:vAlign w:val="center"/>
          </w:tcPr>
          <w:p w14:paraId="5BEC48B0"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Fundusz</w:t>
            </w:r>
          </w:p>
        </w:tc>
        <w:tc>
          <w:tcPr>
            <w:tcW w:w="755" w:type="pct"/>
            <w:shd w:val="clear" w:color="auto" w:fill="auto"/>
            <w:vAlign w:val="center"/>
          </w:tcPr>
          <w:p w14:paraId="12AD7868"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Kategoria regionu</w:t>
            </w:r>
          </w:p>
        </w:tc>
        <w:tc>
          <w:tcPr>
            <w:tcW w:w="860" w:type="pct"/>
            <w:shd w:val="clear" w:color="auto" w:fill="auto"/>
            <w:vAlign w:val="center"/>
          </w:tcPr>
          <w:p w14:paraId="23F0F9E9"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Cel szczegółowy</w:t>
            </w:r>
          </w:p>
        </w:tc>
        <w:tc>
          <w:tcPr>
            <w:tcW w:w="874" w:type="pct"/>
            <w:shd w:val="clear" w:color="auto" w:fill="auto"/>
            <w:vAlign w:val="center"/>
          </w:tcPr>
          <w:p w14:paraId="6EB02819"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Kod</w:t>
            </w:r>
          </w:p>
        </w:tc>
        <w:tc>
          <w:tcPr>
            <w:tcW w:w="844" w:type="pct"/>
            <w:shd w:val="clear" w:color="auto" w:fill="auto"/>
            <w:vAlign w:val="center"/>
          </w:tcPr>
          <w:p w14:paraId="76FF39B8"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Kwota (w EUR)</w:t>
            </w:r>
          </w:p>
        </w:tc>
      </w:tr>
      <w:tr w:rsidR="00E33181" w:rsidRPr="00857FA7" w14:paraId="1FA2D215" w14:textId="77777777" w:rsidTr="00C75968">
        <w:tc>
          <w:tcPr>
            <w:tcW w:w="769" w:type="pct"/>
            <w:shd w:val="clear" w:color="auto" w:fill="auto"/>
          </w:tcPr>
          <w:p w14:paraId="60984BCB"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2</w:t>
            </w:r>
          </w:p>
        </w:tc>
        <w:tc>
          <w:tcPr>
            <w:tcW w:w="898" w:type="pct"/>
            <w:shd w:val="clear" w:color="auto" w:fill="auto"/>
          </w:tcPr>
          <w:p w14:paraId="4DA0A6FA"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EFRR</w:t>
            </w:r>
          </w:p>
        </w:tc>
        <w:tc>
          <w:tcPr>
            <w:tcW w:w="755" w:type="pct"/>
            <w:shd w:val="clear" w:color="auto" w:fill="auto"/>
          </w:tcPr>
          <w:p w14:paraId="2732A4CE" w14:textId="77777777" w:rsidR="00E33181" w:rsidRPr="00857FA7" w:rsidRDefault="00E33181" w:rsidP="00E33181">
            <w:pPr>
              <w:spacing w:after="0" w:line="240" w:lineRule="auto"/>
              <w:rPr>
                <w:rFonts w:asciiTheme="minorHAnsi" w:hAnsiTheme="minorHAnsi" w:cstheme="minorHAnsi"/>
              </w:rPr>
            </w:pPr>
            <w:r w:rsidRPr="00857FA7">
              <w:rPr>
                <w:rFonts w:asciiTheme="minorHAnsi" w:hAnsiTheme="minorHAnsi" w:cstheme="minorHAnsi"/>
              </w:rPr>
              <w:t>regiony słabiej rozwinięte</w:t>
            </w:r>
          </w:p>
        </w:tc>
        <w:tc>
          <w:tcPr>
            <w:tcW w:w="860" w:type="pct"/>
            <w:shd w:val="clear" w:color="auto" w:fill="auto"/>
          </w:tcPr>
          <w:p w14:paraId="5CE94076" w14:textId="77777777" w:rsidR="00E33181" w:rsidRPr="00857FA7" w:rsidRDefault="00E33181" w:rsidP="00E33181">
            <w:pPr>
              <w:pStyle w:val="Akapitzlist"/>
              <w:spacing w:before="120"/>
              <w:jc w:val="left"/>
              <w:rPr>
                <w:rFonts w:asciiTheme="minorHAnsi" w:hAnsiTheme="minorHAnsi" w:cstheme="minorHAnsi"/>
                <w:sz w:val="22"/>
                <w:szCs w:val="22"/>
              </w:rPr>
            </w:pPr>
            <w:r w:rsidRPr="00857FA7">
              <w:rPr>
                <w:rFonts w:asciiTheme="minorHAnsi" w:hAnsiTheme="minorHAnsi" w:cstheme="minorHAnsi"/>
                <w:sz w:val="22"/>
                <w:szCs w:val="22"/>
              </w:rPr>
              <w:t>2(vii)</w:t>
            </w:r>
          </w:p>
        </w:tc>
        <w:tc>
          <w:tcPr>
            <w:tcW w:w="874" w:type="pct"/>
            <w:shd w:val="clear" w:color="auto" w:fill="auto"/>
          </w:tcPr>
          <w:p w14:paraId="7B5ACF99" w14:textId="47A74BFC" w:rsidR="00E33181" w:rsidRPr="00857FA7" w:rsidRDefault="00A04C4F" w:rsidP="00E33181">
            <w:pPr>
              <w:spacing w:after="0" w:line="240" w:lineRule="auto"/>
              <w:rPr>
                <w:rFonts w:asciiTheme="minorHAnsi" w:hAnsiTheme="minorHAnsi" w:cstheme="minorHAnsi"/>
              </w:rPr>
            </w:pPr>
            <w:r w:rsidRPr="00857FA7">
              <w:rPr>
                <w:rFonts w:asciiTheme="minorHAnsi" w:hAnsiTheme="minorHAnsi" w:cstheme="minorHAnsi"/>
              </w:rPr>
              <w:t>0</w:t>
            </w:r>
            <w:r>
              <w:rPr>
                <w:rFonts w:asciiTheme="minorHAnsi" w:hAnsiTheme="minorHAnsi" w:cstheme="minorHAnsi"/>
              </w:rPr>
              <w:t>3</w:t>
            </w:r>
          </w:p>
        </w:tc>
        <w:tc>
          <w:tcPr>
            <w:tcW w:w="844" w:type="pct"/>
            <w:shd w:val="clear" w:color="auto" w:fill="auto"/>
          </w:tcPr>
          <w:p w14:paraId="65DB0D87" w14:textId="11253DEB" w:rsidR="00E33181" w:rsidRPr="00857FA7" w:rsidRDefault="000B3D9B" w:rsidP="0011200E">
            <w:pPr>
              <w:spacing w:after="0" w:line="240" w:lineRule="auto"/>
              <w:jc w:val="center"/>
              <w:rPr>
                <w:rFonts w:asciiTheme="minorHAnsi" w:hAnsiTheme="minorHAnsi" w:cstheme="minorHAnsi"/>
              </w:rPr>
            </w:pPr>
            <w:r w:rsidRPr="000B3D9B">
              <w:rPr>
                <w:rFonts w:asciiTheme="minorHAnsi" w:hAnsiTheme="minorHAnsi" w:cstheme="minorHAnsi"/>
              </w:rPr>
              <w:t>55 000 000</w:t>
            </w:r>
          </w:p>
        </w:tc>
      </w:tr>
    </w:tbl>
    <w:p w14:paraId="44622188" w14:textId="77777777" w:rsidR="00E33181" w:rsidRPr="00857FA7" w:rsidRDefault="00E33181" w:rsidP="00E33181">
      <w:pPr>
        <w:tabs>
          <w:tab w:val="left" w:pos="1312"/>
        </w:tabs>
        <w:rPr>
          <w:rFonts w:asciiTheme="minorHAnsi" w:hAnsiTheme="minorHAnsi" w:cstheme="minorHAnsi"/>
        </w:rPr>
      </w:pPr>
    </w:p>
    <w:p w14:paraId="42CD2D6D" w14:textId="56A997DA" w:rsidR="00E33181" w:rsidRPr="00857FA7" w:rsidRDefault="00E33181" w:rsidP="00195AB3">
      <w:pPr>
        <w:pStyle w:val="Point0"/>
        <w:spacing w:after="0" w:line="276" w:lineRule="auto"/>
        <w:ind w:left="0" w:firstLine="0"/>
        <w:jc w:val="both"/>
        <w:rPr>
          <w:rFonts w:asciiTheme="minorHAnsi" w:hAnsiTheme="minorHAnsi" w:cstheme="minorHAnsi"/>
        </w:rPr>
        <w:sectPr w:rsidR="00E33181" w:rsidRPr="00857FA7" w:rsidSect="00270591">
          <w:pgSz w:w="16839" w:h="11907" w:orient="landscape"/>
          <w:pgMar w:top="1134" w:right="1134" w:bottom="1134" w:left="1134" w:header="567" w:footer="567" w:gutter="0"/>
          <w:cols w:space="720"/>
          <w:docGrid w:linePitch="360"/>
        </w:sectPr>
      </w:pPr>
    </w:p>
    <w:p w14:paraId="46610669" w14:textId="469310E5" w:rsidR="003A475E" w:rsidRPr="00857FA7" w:rsidRDefault="003A475E" w:rsidP="0011200E">
      <w:pPr>
        <w:pStyle w:val="Point0"/>
        <w:spacing w:line="276" w:lineRule="auto"/>
        <w:ind w:left="851" w:hanging="851"/>
        <w:jc w:val="both"/>
        <w:rPr>
          <w:rFonts w:asciiTheme="minorHAnsi" w:hAnsiTheme="minorHAnsi" w:cstheme="minorHAnsi"/>
          <w:b/>
        </w:rPr>
      </w:pPr>
      <w:r w:rsidRPr="00857FA7">
        <w:rPr>
          <w:rFonts w:asciiTheme="minorHAnsi" w:hAnsiTheme="minorHAnsi" w:cstheme="minorHAnsi"/>
        </w:rPr>
        <w:lastRenderedPageBreak/>
        <w:t>2.1.</w:t>
      </w:r>
      <w:r w:rsidR="00270591" w:rsidRPr="00857FA7">
        <w:rPr>
          <w:rFonts w:asciiTheme="minorHAnsi" w:hAnsiTheme="minorHAnsi" w:cstheme="minorHAnsi"/>
        </w:rPr>
        <w:t>3</w:t>
      </w:r>
      <w:r w:rsidRPr="00857FA7">
        <w:rPr>
          <w:rFonts w:asciiTheme="minorHAnsi" w:hAnsiTheme="minorHAnsi" w:cstheme="minorHAnsi"/>
        </w:rPr>
        <w:t>.</w:t>
      </w:r>
      <w:r w:rsidRPr="00857FA7">
        <w:rPr>
          <w:rFonts w:asciiTheme="minorHAnsi" w:hAnsiTheme="minorHAnsi" w:cstheme="minorHAnsi"/>
        </w:rPr>
        <w:tab/>
      </w:r>
      <w:r w:rsidRPr="00857FA7">
        <w:rPr>
          <w:rFonts w:asciiTheme="minorHAnsi" w:hAnsiTheme="minorHAnsi" w:cstheme="minorHAnsi"/>
          <w:b/>
        </w:rPr>
        <w:t>Zrównoważona mobilność miejska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7FA7" w:rsidRPr="00857FA7" w14:paraId="12CF6F62" w14:textId="77777777" w:rsidTr="005C1E19">
        <w:tc>
          <w:tcPr>
            <w:tcW w:w="0" w:type="auto"/>
          </w:tcPr>
          <w:p w14:paraId="133FD4B2" w14:textId="77777777" w:rsidR="003A475E" w:rsidRPr="00857FA7" w:rsidRDefault="003A475E" w:rsidP="005C1E19">
            <w:pPr>
              <w:spacing w:after="0" w:line="276" w:lineRule="auto"/>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zatrudnienia ludzi młodych</w:t>
            </w:r>
          </w:p>
        </w:tc>
      </w:tr>
      <w:tr w:rsidR="00857FA7" w:rsidRPr="00857FA7" w14:paraId="3FB6CCBD" w14:textId="77777777" w:rsidTr="005C1E19">
        <w:tc>
          <w:tcPr>
            <w:tcW w:w="0" w:type="auto"/>
          </w:tcPr>
          <w:p w14:paraId="3AF0B75A" w14:textId="77777777" w:rsidR="003A475E" w:rsidRPr="00857FA7" w:rsidRDefault="003A475E" w:rsidP="005C1E19">
            <w:pPr>
              <w:spacing w:after="0" w:line="276" w:lineRule="auto"/>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innowacyjnych działań społecznych</w:t>
            </w:r>
          </w:p>
        </w:tc>
      </w:tr>
      <w:tr w:rsidR="00857FA7" w:rsidRPr="00857FA7" w14:paraId="45ADBD70" w14:textId="77777777" w:rsidTr="005C1E19">
        <w:tc>
          <w:tcPr>
            <w:tcW w:w="0" w:type="auto"/>
          </w:tcPr>
          <w:p w14:paraId="62D94EB7" w14:textId="77777777" w:rsidR="003A475E" w:rsidRPr="00857FA7" w:rsidRDefault="003A475E" w:rsidP="005C1E19">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Ten priorytet dotyczy wsparcia dla osób najbardziej potrzebujących w ramach celu szczegółowego określonego w art. 4 ust. 1 lit. m) rozporządzenia w sprawie EFS+</w:t>
            </w:r>
            <w:r w:rsidRPr="00857FA7">
              <w:rPr>
                <w:rFonts w:asciiTheme="minorHAnsi" w:hAnsiTheme="minorHAnsi" w:cstheme="minorHAnsi"/>
                <w:b/>
                <w:bCs/>
                <w:vertAlign w:val="superscript"/>
              </w:rPr>
              <w:t>*</w:t>
            </w:r>
          </w:p>
        </w:tc>
      </w:tr>
      <w:tr w:rsidR="00857FA7" w:rsidRPr="00857FA7" w14:paraId="584DA6EE" w14:textId="77777777" w:rsidTr="005C1E19">
        <w:tc>
          <w:tcPr>
            <w:tcW w:w="0" w:type="auto"/>
          </w:tcPr>
          <w:p w14:paraId="35494E4D" w14:textId="77777777" w:rsidR="003A475E" w:rsidRPr="00857FA7" w:rsidRDefault="003A475E" w:rsidP="005C1E19">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wsparcia dla osób najbardziej potrzebujących w ramach celu szczegółowego określonego w art. 4 ust. 1 lit. l) rozporządzenia w sprawie EFS+</w:t>
            </w:r>
            <w:r w:rsidRPr="00857FA7">
              <w:rPr>
                <w:rStyle w:val="Odwoanieprzypisudolnego"/>
                <w:rFonts w:asciiTheme="minorHAnsi" w:hAnsiTheme="minorHAnsi" w:cstheme="minorHAnsi"/>
              </w:rPr>
              <w:footnoteReference w:id="23"/>
            </w:r>
          </w:p>
        </w:tc>
      </w:tr>
      <w:tr w:rsidR="00857FA7" w:rsidRPr="00857FA7" w14:paraId="31E9C4BE" w14:textId="77777777" w:rsidTr="005C1E19">
        <w:tc>
          <w:tcPr>
            <w:tcW w:w="0" w:type="auto"/>
            <w:tcBorders>
              <w:top w:val="single" w:sz="4" w:space="0" w:color="auto"/>
              <w:left w:val="single" w:sz="4" w:space="0" w:color="auto"/>
              <w:bottom w:val="single" w:sz="4" w:space="0" w:color="auto"/>
              <w:right w:val="single" w:sz="4" w:space="0" w:color="auto"/>
            </w:tcBorders>
          </w:tcPr>
          <w:p w14:paraId="3609D2D3" w14:textId="77777777" w:rsidR="003A475E" w:rsidRPr="00857FA7" w:rsidRDefault="003A475E" w:rsidP="005C1E19">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1"/>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celu szczegółowego w zakresie mobilności miejskiej określonego w art. 3 ust. 1 lit. b)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(viii) rozporządzenia w sprawie EFRR i Funduszu Spójności</w:t>
            </w:r>
          </w:p>
        </w:tc>
      </w:tr>
      <w:tr w:rsidR="00857FA7" w:rsidRPr="00857FA7" w14:paraId="1937B087" w14:textId="77777777" w:rsidTr="005C1E19">
        <w:tc>
          <w:tcPr>
            <w:tcW w:w="0" w:type="auto"/>
            <w:tcBorders>
              <w:top w:val="single" w:sz="4" w:space="0" w:color="auto"/>
              <w:left w:val="single" w:sz="4" w:space="0" w:color="auto"/>
              <w:bottom w:val="single" w:sz="4" w:space="0" w:color="auto"/>
              <w:right w:val="single" w:sz="4" w:space="0" w:color="auto"/>
            </w:tcBorders>
          </w:tcPr>
          <w:p w14:paraId="702D6990" w14:textId="77777777" w:rsidR="003A475E" w:rsidRPr="00857FA7" w:rsidRDefault="003A475E" w:rsidP="005C1E19">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celu szczegółowego w zakresie łączności cyfrowej określonej w art. 3 ust. 1 lit. a)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 rozporządzenia w sprawie EFRR i Funduszu Spójności</w:t>
            </w:r>
          </w:p>
        </w:tc>
      </w:tr>
    </w:tbl>
    <w:p w14:paraId="3FC03DC4" w14:textId="57396A9F" w:rsidR="003A475E" w:rsidRPr="00857FA7" w:rsidRDefault="003A475E" w:rsidP="003A475E">
      <w:pPr>
        <w:pStyle w:val="Point0"/>
        <w:spacing w:after="0" w:line="276" w:lineRule="auto"/>
        <w:jc w:val="both"/>
        <w:rPr>
          <w:rFonts w:asciiTheme="minorHAnsi" w:hAnsiTheme="minorHAnsi" w:cstheme="minorHAnsi"/>
          <w:i/>
        </w:rPr>
      </w:pPr>
      <w:r w:rsidRPr="00857FA7">
        <w:rPr>
          <w:rFonts w:asciiTheme="minorHAnsi" w:hAnsiTheme="minorHAnsi" w:cstheme="minorHAnsi"/>
          <w:b/>
          <w:bCs/>
          <w:i/>
          <w:vertAlign w:val="superscript"/>
        </w:rPr>
        <w:t>*</w:t>
      </w:r>
      <w:r w:rsidRPr="00857FA7">
        <w:rPr>
          <w:rFonts w:asciiTheme="minorHAnsi" w:hAnsiTheme="minorHAnsi" w:cstheme="minorHAnsi"/>
          <w:i/>
        </w:rPr>
        <w:tab/>
        <w:t>Jeżeli zaznaczone, przejść do sekcji 2.1.1.2.</w:t>
      </w:r>
    </w:p>
    <w:p w14:paraId="74998C0C" w14:textId="13F90946" w:rsidR="007905F9" w:rsidRPr="00857FA7" w:rsidRDefault="00B45865" w:rsidP="0011200E">
      <w:pPr>
        <w:pStyle w:val="Point0"/>
        <w:spacing w:before="240" w:after="0" w:line="276" w:lineRule="auto"/>
        <w:ind w:left="851" w:hanging="851"/>
        <w:jc w:val="both"/>
        <w:rPr>
          <w:rFonts w:asciiTheme="minorHAnsi" w:hAnsiTheme="minorHAnsi" w:cstheme="minorHAnsi"/>
          <w:b/>
        </w:rPr>
      </w:pPr>
      <w:r w:rsidRPr="00857FA7">
        <w:rPr>
          <w:rFonts w:asciiTheme="minorHAnsi" w:hAnsiTheme="minorHAnsi" w:cstheme="minorHAnsi"/>
          <w:b/>
        </w:rPr>
        <w:t>2.1.</w:t>
      </w:r>
      <w:r w:rsidR="00270591" w:rsidRPr="00857FA7">
        <w:rPr>
          <w:rFonts w:asciiTheme="minorHAnsi" w:hAnsiTheme="minorHAnsi" w:cstheme="minorHAnsi"/>
          <w:b/>
        </w:rPr>
        <w:t>3</w:t>
      </w:r>
      <w:r w:rsidRPr="00857FA7">
        <w:rPr>
          <w:rFonts w:asciiTheme="minorHAnsi" w:hAnsiTheme="minorHAnsi" w:cstheme="minorHAnsi"/>
          <w:b/>
        </w:rPr>
        <w:t>.1.</w:t>
      </w:r>
      <w:r w:rsidRPr="00857FA7">
        <w:rPr>
          <w:rFonts w:asciiTheme="minorHAnsi" w:hAnsiTheme="minorHAnsi" w:cstheme="minorHAnsi"/>
          <w:b/>
        </w:rPr>
        <w:tab/>
        <w:t>Cel szczegółowy</w:t>
      </w:r>
      <w:r w:rsidRPr="00857FA7">
        <w:rPr>
          <w:rFonts w:asciiTheme="minorHAnsi" w:hAnsiTheme="minorHAnsi" w:cstheme="minorHAnsi"/>
          <w:b/>
          <w:vertAlign w:val="superscript"/>
        </w:rPr>
        <w:footnoteReference w:id="24"/>
      </w:r>
      <w:r w:rsidRPr="00857FA7">
        <w:rPr>
          <w:rFonts w:asciiTheme="minorHAnsi" w:hAnsiTheme="minorHAnsi" w:cstheme="minorHAnsi"/>
          <w:b/>
        </w:rPr>
        <w:t xml:space="preserve"> </w:t>
      </w:r>
      <w:r w:rsidR="007905F9" w:rsidRPr="00857FA7">
        <w:rPr>
          <w:rFonts w:asciiTheme="minorHAnsi" w:hAnsiTheme="minorHAnsi" w:cstheme="minorHAnsi"/>
          <w:b/>
        </w:rPr>
        <w:t>(viii) Wspieranie zrównoważonej multimodalnej mobilności miejskiej jako elementu transformacji w kierunku gospodarki zeroemisyjnej</w:t>
      </w:r>
    </w:p>
    <w:p w14:paraId="025D14B6" w14:textId="75B0D72E" w:rsidR="00B45865" w:rsidRPr="00857FA7" w:rsidRDefault="00B45865" w:rsidP="003D5ECC">
      <w:pPr>
        <w:spacing w:after="0" w:line="276" w:lineRule="auto"/>
        <w:ind w:left="850" w:hanging="850"/>
        <w:jc w:val="both"/>
        <w:rPr>
          <w:rFonts w:asciiTheme="minorHAnsi" w:hAnsiTheme="minorHAnsi" w:cstheme="minorHAnsi"/>
        </w:rPr>
      </w:pPr>
      <w:r w:rsidRPr="00857FA7">
        <w:rPr>
          <w:rFonts w:asciiTheme="minorHAnsi" w:hAnsiTheme="minorHAnsi" w:cstheme="minorHAnsi"/>
        </w:rPr>
        <w:t>2.1.</w:t>
      </w:r>
      <w:r w:rsidR="00270591" w:rsidRPr="00857FA7">
        <w:rPr>
          <w:rFonts w:asciiTheme="minorHAnsi" w:hAnsiTheme="minorHAnsi" w:cstheme="minorHAnsi"/>
        </w:rPr>
        <w:t>3</w:t>
      </w:r>
      <w:r w:rsidRPr="00857FA7">
        <w:rPr>
          <w:rFonts w:asciiTheme="minorHAnsi" w:hAnsiTheme="minorHAnsi" w:cstheme="minorHAnsi"/>
        </w:rPr>
        <w:t>.1.1.</w:t>
      </w:r>
      <w:r w:rsidRPr="00857FA7">
        <w:rPr>
          <w:rFonts w:asciiTheme="minorHAnsi" w:hAnsiTheme="minorHAnsi" w:cstheme="minorHAnsi"/>
        </w:rPr>
        <w:tab/>
        <w:t>Interwencje w ramach Funduszy</w:t>
      </w:r>
    </w:p>
    <w:p w14:paraId="47F02A69" w14:textId="77777777" w:rsidR="00B45865" w:rsidRPr="00857FA7" w:rsidRDefault="00B45865" w:rsidP="007821F8">
      <w:pPr>
        <w:spacing w:after="0" w:line="276" w:lineRule="auto"/>
        <w:ind w:left="426"/>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 (iii), (iv), (v), (vi) i (vii) rozporządzenia w sprawie wspólnych przepisów.</w:t>
      </w:r>
    </w:p>
    <w:p w14:paraId="6397E300" w14:textId="77777777" w:rsidR="00B45865" w:rsidRPr="00857FA7" w:rsidRDefault="00B45865" w:rsidP="007821F8">
      <w:pPr>
        <w:spacing w:after="0" w:line="276" w:lineRule="auto"/>
        <w:ind w:left="426"/>
        <w:jc w:val="both"/>
        <w:rPr>
          <w:rFonts w:asciiTheme="minorHAnsi" w:hAnsiTheme="minorHAnsi" w:cstheme="minorHAnsi"/>
        </w:rPr>
      </w:pPr>
      <w:r w:rsidRPr="00857FA7">
        <w:rPr>
          <w:rFonts w:asciiTheme="minorHAnsi" w:hAnsiTheme="minorHAnsi" w:cstheme="minorHAnsi"/>
        </w:rPr>
        <w:t xml:space="preserve">Powiązane rodzaje działań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 rozporządzenia w sprawie wspólnych przepisów oraz art. 6 rozporządzenia w sprawie EFS+:</w:t>
      </w:r>
    </w:p>
    <w:p w14:paraId="0D407D08" w14:textId="3E2A74CD" w:rsidR="00B74EA0" w:rsidRPr="00857FA7" w:rsidRDefault="00B74EA0" w:rsidP="00B74EA0">
      <w:pPr>
        <w:pStyle w:val="Text1"/>
        <w:spacing w:after="0" w:line="276" w:lineRule="auto"/>
        <w:ind w:left="426"/>
        <w:jc w:val="both"/>
        <w:rPr>
          <w:rFonts w:asciiTheme="minorHAnsi" w:hAnsiTheme="minorHAnsi" w:cstheme="minorHAnsi"/>
        </w:rPr>
      </w:pPr>
    </w:p>
    <w:tbl>
      <w:tblPr>
        <w:tblStyle w:val="Tabela-Siatka"/>
        <w:tblW w:w="0" w:type="auto"/>
        <w:tblInd w:w="534" w:type="dxa"/>
        <w:tblLook w:val="04A0" w:firstRow="1" w:lastRow="0" w:firstColumn="1" w:lastColumn="0" w:noHBand="0" w:noVBand="1"/>
      </w:tblPr>
      <w:tblGrid>
        <w:gridCol w:w="9095"/>
      </w:tblGrid>
      <w:tr w:rsidR="00857FA7" w:rsidRPr="00857FA7" w14:paraId="096773F6" w14:textId="77777777" w:rsidTr="007821F8">
        <w:tc>
          <w:tcPr>
            <w:tcW w:w="9321" w:type="dxa"/>
          </w:tcPr>
          <w:p w14:paraId="4A904660" w14:textId="77777777" w:rsidR="00910648" w:rsidRPr="00857FA7" w:rsidRDefault="00910648" w:rsidP="003D5ECC">
            <w:pPr>
              <w:autoSpaceDE w:val="0"/>
              <w:autoSpaceDN w:val="0"/>
              <w:adjustRightInd w:val="0"/>
              <w:spacing w:after="0" w:line="276" w:lineRule="auto"/>
              <w:jc w:val="both"/>
              <w:rPr>
                <w:rFonts w:asciiTheme="minorHAnsi" w:hAnsiTheme="minorHAnsi" w:cstheme="minorHAnsi"/>
                <w:szCs w:val="24"/>
              </w:rPr>
            </w:pPr>
            <w:r w:rsidRPr="00857FA7">
              <w:rPr>
                <w:rFonts w:asciiTheme="minorHAnsi" w:hAnsiTheme="minorHAnsi" w:cstheme="minorHAnsi"/>
                <w:szCs w:val="24"/>
              </w:rPr>
              <w:t xml:space="preserve">Pole tekstowe [8 000] </w:t>
            </w:r>
          </w:p>
          <w:p w14:paraId="2F9EC10F" w14:textId="16E95755" w:rsidR="00966082" w:rsidRPr="00857FA7" w:rsidRDefault="00966082" w:rsidP="003D5ECC">
            <w:pPr>
              <w:autoSpaceDE w:val="0"/>
              <w:autoSpaceDN w:val="0"/>
              <w:adjustRightInd w:val="0"/>
              <w:spacing w:after="0" w:line="276" w:lineRule="auto"/>
              <w:jc w:val="both"/>
              <w:rPr>
                <w:rFonts w:asciiTheme="minorHAnsi" w:hAnsiTheme="minorHAnsi" w:cstheme="minorHAnsi"/>
                <w:szCs w:val="24"/>
                <w:lang w:eastAsia="pl-PL"/>
              </w:rPr>
            </w:pPr>
            <w:r w:rsidRPr="00857FA7">
              <w:rPr>
                <w:rFonts w:asciiTheme="minorHAnsi" w:hAnsiTheme="minorHAnsi" w:cstheme="minorHAnsi"/>
                <w:szCs w:val="24"/>
                <w:lang w:eastAsia="pl-PL"/>
              </w:rPr>
              <w:t xml:space="preserve">Interwencja w tworzenie i rozbudowę ekologicznych, zintegrowanych sieci transportu publicznego </w:t>
            </w:r>
            <w:r w:rsidR="00FA0284" w:rsidRPr="00857FA7">
              <w:rPr>
                <w:rFonts w:asciiTheme="minorHAnsi" w:hAnsiTheme="minorHAnsi" w:cstheme="minorHAnsi"/>
                <w:szCs w:val="24"/>
                <w:lang w:eastAsia="pl-PL"/>
              </w:rPr>
              <w:t>w ośrodkach miejskich powyżej 50 tys. mieszkańców (usta</w:t>
            </w:r>
            <w:r w:rsidR="00BD0730" w:rsidRPr="00857FA7">
              <w:rPr>
                <w:rFonts w:asciiTheme="minorHAnsi" w:hAnsiTheme="minorHAnsi" w:cstheme="minorHAnsi"/>
                <w:szCs w:val="24"/>
                <w:lang w:eastAsia="pl-PL"/>
              </w:rPr>
              <w:t>w</w:t>
            </w:r>
            <w:r w:rsidR="00FA0284" w:rsidRPr="00857FA7">
              <w:rPr>
                <w:rFonts w:asciiTheme="minorHAnsi" w:hAnsiTheme="minorHAnsi" w:cstheme="minorHAnsi"/>
                <w:szCs w:val="24"/>
                <w:lang w:eastAsia="pl-PL"/>
              </w:rPr>
              <w:t xml:space="preserve">owo zobligowani organizatorzy transportu miejskiego): </w:t>
            </w:r>
            <w:r w:rsidRPr="00857FA7">
              <w:rPr>
                <w:rFonts w:asciiTheme="minorHAnsi" w:hAnsiTheme="minorHAnsi" w:cstheme="minorHAnsi"/>
                <w:b/>
                <w:szCs w:val="24"/>
                <w:lang w:eastAsia="pl-PL"/>
              </w:rPr>
              <w:t>w miastach</w:t>
            </w:r>
            <w:r w:rsidRPr="00857FA7">
              <w:rPr>
                <w:rFonts w:asciiTheme="minorHAnsi" w:hAnsiTheme="minorHAnsi" w:cstheme="minorHAnsi"/>
                <w:szCs w:val="24"/>
                <w:lang w:eastAsia="pl-PL"/>
              </w:rPr>
              <w:t xml:space="preserve"> wojewódzkich, miastach średnich tracących funkcje społeczno-gospodarcze oraz </w:t>
            </w:r>
            <w:r w:rsidR="00684419" w:rsidRPr="00857FA7">
              <w:rPr>
                <w:rFonts w:asciiTheme="minorHAnsi" w:hAnsiTheme="minorHAnsi" w:cstheme="minorHAnsi"/>
                <w:szCs w:val="24"/>
                <w:lang w:eastAsia="pl-PL"/>
              </w:rPr>
              <w:t xml:space="preserve">pozostałych </w:t>
            </w:r>
            <w:r w:rsidR="00DB04CD" w:rsidRPr="00857FA7">
              <w:rPr>
                <w:rFonts w:asciiTheme="minorHAnsi" w:hAnsiTheme="minorHAnsi" w:cstheme="minorHAnsi"/>
                <w:szCs w:val="24"/>
                <w:lang w:eastAsia="pl-PL"/>
              </w:rPr>
              <w:t xml:space="preserve">miastach </w:t>
            </w:r>
            <w:proofErr w:type="spellStart"/>
            <w:r w:rsidR="00DB04CD" w:rsidRPr="00857FA7">
              <w:rPr>
                <w:rFonts w:asciiTheme="minorHAnsi" w:hAnsiTheme="minorHAnsi" w:cstheme="minorHAnsi"/>
                <w:szCs w:val="24"/>
                <w:lang w:eastAsia="pl-PL"/>
              </w:rPr>
              <w:t>subregionalnych</w:t>
            </w:r>
            <w:proofErr w:type="spellEnd"/>
            <w:r w:rsidR="00DB04CD" w:rsidRPr="00857FA7">
              <w:rPr>
                <w:rFonts w:asciiTheme="minorHAnsi" w:hAnsiTheme="minorHAnsi" w:cstheme="minorHAnsi"/>
                <w:szCs w:val="24"/>
                <w:lang w:eastAsia="pl-PL"/>
              </w:rPr>
              <w:t xml:space="preserve"> </w:t>
            </w:r>
            <w:r w:rsidRPr="00857FA7">
              <w:rPr>
                <w:rFonts w:asciiTheme="minorHAnsi" w:hAnsiTheme="minorHAnsi" w:cstheme="minorHAnsi"/>
                <w:szCs w:val="24"/>
                <w:lang w:eastAsia="pl-PL"/>
              </w:rPr>
              <w:t>z</w:t>
            </w:r>
            <w:r w:rsidR="00B8355A" w:rsidRPr="00857FA7">
              <w:rPr>
                <w:rFonts w:asciiTheme="minorHAnsi" w:hAnsiTheme="minorHAnsi" w:cstheme="minorHAnsi"/>
                <w:szCs w:val="24"/>
                <w:lang w:eastAsia="pl-PL"/>
              </w:rPr>
              <w:t> </w:t>
            </w:r>
            <w:r w:rsidRPr="00857FA7">
              <w:rPr>
                <w:rFonts w:asciiTheme="minorHAnsi" w:hAnsiTheme="minorHAnsi" w:cstheme="minorHAnsi"/>
                <w:szCs w:val="24"/>
                <w:lang w:eastAsia="pl-PL"/>
              </w:rPr>
              <w:t>podregionów z</w:t>
            </w:r>
            <w:r w:rsidR="00DB04CD" w:rsidRPr="00857FA7">
              <w:rPr>
                <w:rFonts w:asciiTheme="minorHAnsi" w:hAnsiTheme="minorHAnsi" w:cstheme="minorHAnsi"/>
                <w:szCs w:val="24"/>
                <w:lang w:eastAsia="pl-PL"/>
              </w:rPr>
              <w:t> </w:t>
            </w:r>
            <w:r w:rsidRPr="00857FA7">
              <w:rPr>
                <w:rFonts w:asciiTheme="minorHAnsi" w:hAnsiTheme="minorHAnsi" w:cstheme="minorHAnsi"/>
                <w:szCs w:val="24"/>
                <w:lang w:eastAsia="pl-PL"/>
              </w:rPr>
              <w:t xml:space="preserve">najwyższą </w:t>
            </w:r>
            <w:r w:rsidR="00DB04CD" w:rsidRPr="00857FA7">
              <w:rPr>
                <w:rFonts w:asciiTheme="minorHAnsi" w:hAnsiTheme="minorHAnsi" w:cstheme="minorHAnsi"/>
                <w:szCs w:val="24"/>
                <w:lang w:eastAsia="pl-PL"/>
              </w:rPr>
              <w:t xml:space="preserve">kumulacją </w:t>
            </w:r>
            <w:r w:rsidR="007821F8" w:rsidRPr="00857FA7">
              <w:rPr>
                <w:rFonts w:asciiTheme="minorHAnsi" w:hAnsiTheme="minorHAnsi" w:cstheme="minorHAnsi"/>
                <w:szCs w:val="24"/>
                <w:lang w:eastAsia="pl-PL"/>
              </w:rPr>
              <w:t>gmin z</w:t>
            </w:r>
            <w:r w:rsidRPr="00857FA7">
              <w:rPr>
                <w:rFonts w:asciiTheme="minorHAnsi" w:hAnsiTheme="minorHAnsi" w:cstheme="minorHAnsi"/>
                <w:szCs w:val="24"/>
                <w:lang w:eastAsia="pl-PL"/>
              </w:rPr>
              <w:t>marginaliz</w:t>
            </w:r>
            <w:r w:rsidR="007821F8" w:rsidRPr="00857FA7">
              <w:rPr>
                <w:rFonts w:asciiTheme="minorHAnsi" w:hAnsiTheme="minorHAnsi" w:cstheme="minorHAnsi"/>
                <w:szCs w:val="24"/>
                <w:lang w:eastAsia="pl-PL"/>
              </w:rPr>
              <w:t>owanych</w:t>
            </w:r>
            <w:r w:rsidRPr="00857FA7">
              <w:rPr>
                <w:rFonts w:asciiTheme="minorHAnsi" w:hAnsiTheme="minorHAnsi" w:cstheme="minorHAnsi"/>
                <w:szCs w:val="24"/>
                <w:lang w:eastAsia="pl-PL"/>
              </w:rPr>
              <w:t xml:space="preserve">, </w:t>
            </w:r>
            <w:r w:rsidRPr="00857FA7">
              <w:rPr>
                <w:rFonts w:asciiTheme="minorHAnsi" w:hAnsiTheme="minorHAnsi" w:cstheme="minorHAnsi"/>
                <w:b/>
                <w:szCs w:val="24"/>
                <w:lang w:eastAsia="pl-PL"/>
              </w:rPr>
              <w:t>wraz z ich obszarami funkcjonalnymi</w:t>
            </w:r>
            <w:r w:rsidRPr="00857FA7">
              <w:rPr>
                <w:rFonts w:asciiTheme="minorHAnsi" w:hAnsiTheme="minorHAnsi" w:cstheme="minorHAnsi"/>
                <w:szCs w:val="24"/>
                <w:lang w:eastAsia="pl-PL"/>
              </w:rPr>
              <w:t>, przyczyni się do zwiększania zrównoważonej mobilności mieszkańców i</w:t>
            </w:r>
            <w:r w:rsidR="00DB04CD" w:rsidRPr="00857FA7">
              <w:rPr>
                <w:rFonts w:asciiTheme="minorHAnsi" w:hAnsiTheme="minorHAnsi" w:cstheme="minorHAnsi"/>
                <w:szCs w:val="24"/>
                <w:lang w:eastAsia="pl-PL"/>
              </w:rPr>
              <w:t> </w:t>
            </w:r>
            <w:r w:rsidRPr="00857FA7">
              <w:rPr>
                <w:rFonts w:asciiTheme="minorHAnsi" w:hAnsiTheme="minorHAnsi" w:cstheme="minorHAnsi"/>
                <w:szCs w:val="24"/>
                <w:lang w:eastAsia="pl-PL"/>
              </w:rPr>
              <w:t xml:space="preserve">lepszej kondycji ekologicznej tych obszarów. </w:t>
            </w:r>
          </w:p>
          <w:p w14:paraId="78613815" w14:textId="17945FE7" w:rsidR="00966082" w:rsidRPr="00857FA7" w:rsidRDefault="00966082" w:rsidP="003D5ECC">
            <w:pPr>
              <w:autoSpaceDE w:val="0"/>
              <w:autoSpaceDN w:val="0"/>
              <w:adjustRightInd w:val="0"/>
              <w:spacing w:after="0" w:line="276" w:lineRule="auto"/>
              <w:jc w:val="both"/>
              <w:rPr>
                <w:rFonts w:asciiTheme="minorHAnsi" w:hAnsiTheme="minorHAnsi" w:cstheme="minorHAnsi"/>
                <w:bCs/>
                <w:szCs w:val="24"/>
              </w:rPr>
            </w:pPr>
            <w:r w:rsidRPr="00857FA7">
              <w:rPr>
                <w:rFonts w:asciiTheme="minorHAnsi" w:hAnsiTheme="minorHAnsi" w:cstheme="minorHAnsi"/>
                <w:bCs/>
                <w:szCs w:val="24"/>
              </w:rPr>
              <w:t>W ramach interwencji w CS (viii) planowane jest wsparcie kompleksowych inwestycji w</w:t>
            </w:r>
            <w:r w:rsidR="008100D2" w:rsidRPr="00857FA7">
              <w:rPr>
                <w:rFonts w:asciiTheme="minorHAnsi" w:hAnsiTheme="minorHAnsi" w:cstheme="minorHAnsi"/>
                <w:bCs/>
                <w:szCs w:val="24"/>
              </w:rPr>
              <w:t> </w:t>
            </w:r>
            <w:r w:rsidRPr="00857FA7">
              <w:rPr>
                <w:rFonts w:asciiTheme="minorHAnsi" w:hAnsiTheme="minorHAnsi" w:cstheme="minorHAnsi"/>
                <w:bCs/>
                <w:szCs w:val="24"/>
              </w:rPr>
              <w:t xml:space="preserve">zrównoważoną mobilność w mieście i jego obszarze funkcjonalnym poprzez takie działania jak: </w:t>
            </w:r>
          </w:p>
          <w:p w14:paraId="44B18373" w14:textId="12E028B9" w:rsidR="00966082" w:rsidRPr="00857FA7" w:rsidRDefault="00966082" w:rsidP="00165CAC">
            <w:pPr>
              <w:pStyle w:val="Akapitzlist"/>
              <w:numPr>
                <w:ilvl w:val="0"/>
                <w:numId w:val="72"/>
              </w:numPr>
              <w:tabs>
                <w:tab w:val="left" w:pos="513"/>
              </w:tabs>
              <w:autoSpaceDE w:val="0"/>
              <w:autoSpaceDN w:val="0"/>
              <w:adjustRightInd w:val="0"/>
              <w:spacing w:line="276" w:lineRule="auto"/>
              <w:ind w:left="513" w:hanging="295"/>
              <w:rPr>
                <w:rFonts w:asciiTheme="minorHAnsi" w:hAnsiTheme="minorHAnsi" w:cstheme="minorHAnsi"/>
                <w:bCs/>
                <w:lang w:bidi="pl-PL"/>
              </w:rPr>
            </w:pPr>
            <w:r w:rsidRPr="00857FA7">
              <w:rPr>
                <w:rFonts w:asciiTheme="minorHAnsi" w:hAnsiTheme="minorHAnsi" w:cstheme="minorHAnsi"/>
                <w:bCs/>
                <w:lang w:bidi="pl-PL"/>
              </w:rPr>
              <w:t xml:space="preserve">zakup </w:t>
            </w:r>
            <w:proofErr w:type="spellStart"/>
            <w:r w:rsidRPr="00857FA7">
              <w:rPr>
                <w:rFonts w:asciiTheme="minorHAnsi" w:hAnsiTheme="minorHAnsi" w:cstheme="minorHAnsi"/>
                <w:bCs/>
                <w:lang w:bidi="pl-PL"/>
              </w:rPr>
              <w:t>bezemisyjnego</w:t>
            </w:r>
            <w:proofErr w:type="spellEnd"/>
            <w:r w:rsidRPr="00857FA7">
              <w:rPr>
                <w:rFonts w:asciiTheme="minorHAnsi" w:hAnsiTheme="minorHAnsi" w:cstheme="minorHAnsi"/>
                <w:bCs/>
                <w:lang w:bidi="pl-PL"/>
              </w:rPr>
              <w:t xml:space="preserve"> taboru tramwajowego</w:t>
            </w:r>
            <w:r w:rsidR="00E4381B">
              <w:rPr>
                <w:rFonts w:asciiTheme="minorHAnsi" w:hAnsiTheme="minorHAnsi" w:cstheme="minorHAnsi"/>
                <w:bCs/>
                <w:lang w:bidi="pl-PL"/>
              </w:rPr>
              <w:t>,</w:t>
            </w:r>
            <w:r w:rsidRPr="00857FA7">
              <w:rPr>
                <w:rFonts w:asciiTheme="minorHAnsi" w:hAnsiTheme="minorHAnsi" w:cstheme="minorHAnsi"/>
                <w:bCs/>
                <w:lang w:bidi="pl-PL"/>
              </w:rPr>
              <w:t xml:space="preserve"> trolejbusowego</w:t>
            </w:r>
            <w:r w:rsidR="00E4381B">
              <w:rPr>
                <w:rFonts w:asciiTheme="minorHAnsi" w:hAnsiTheme="minorHAnsi" w:cstheme="minorHAnsi"/>
                <w:bCs/>
                <w:lang w:bidi="pl-PL"/>
              </w:rPr>
              <w:t xml:space="preserve"> i</w:t>
            </w:r>
            <w:r w:rsidRPr="00857FA7">
              <w:rPr>
                <w:rFonts w:asciiTheme="minorHAnsi" w:hAnsiTheme="minorHAnsi" w:cstheme="minorHAnsi"/>
                <w:bCs/>
                <w:lang w:bidi="pl-PL"/>
              </w:rPr>
              <w:t xml:space="preserve"> autobusowego;</w:t>
            </w:r>
          </w:p>
          <w:p w14:paraId="690CBC59" w14:textId="5569F189" w:rsidR="00966082" w:rsidRPr="00857FA7" w:rsidRDefault="00966082" w:rsidP="00165CAC">
            <w:pPr>
              <w:pStyle w:val="Akapitzlist"/>
              <w:numPr>
                <w:ilvl w:val="0"/>
                <w:numId w:val="72"/>
              </w:numPr>
              <w:tabs>
                <w:tab w:val="left" w:pos="513"/>
              </w:tabs>
              <w:autoSpaceDE w:val="0"/>
              <w:autoSpaceDN w:val="0"/>
              <w:adjustRightInd w:val="0"/>
              <w:spacing w:line="276" w:lineRule="auto"/>
              <w:ind w:left="513" w:hanging="295"/>
              <w:rPr>
                <w:rFonts w:asciiTheme="minorHAnsi" w:hAnsiTheme="minorHAnsi" w:cstheme="minorHAnsi"/>
                <w:bCs/>
              </w:rPr>
            </w:pPr>
            <w:r w:rsidRPr="00857FA7">
              <w:rPr>
                <w:rFonts w:asciiTheme="minorHAnsi" w:hAnsiTheme="minorHAnsi" w:cstheme="minorHAnsi"/>
                <w:bCs/>
              </w:rPr>
              <w:lastRenderedPageBreak/>
              <w:t>budowa, przebudowa i modernizacja infrastru</w:t>
            </w:r>
            <w:r w:rsidR="0077305C">
              <w:rPr>
                <w:rFonts w:asciiTheme="minorHAnsi" w:hAnsiTheme="minorHAnsi" w:cstheme="minorHAnsi"/>
                <w:bCs/>
              </w:rPr>
              <w:t>k</w:t>
            </w:r>
            <w:r w:rsidRPr="00857FA7">
              <w:rPr>
                <w:rFonts w:asciiTheme="minorHAnsi" w:hAnsiTheme="minorHAnsi" w:cstheme="minorHAnsi"/>
                <w:bCs/>
              </w:rPr>
              <w:t>tury na potrzeby transportu zbiorowego i</w:t>
            </w:r>
            <w:r w:rsidR="00B8355A" w:rsidRPr="00857FA7">
              <w:rPr>
                <w:rFonts w:asciiTheme="minorHAnsi" w:hAnsiTheme="minorHAnsi" w:cstheme="minorHAnsi"/>
                <w:bCs/>
              </w:rPr>
              <w:t> </w:t>
            </w:r>
            <w:r w:rsidRPr="00857FA7">
              <w:rPr>
                <w:rFonts w:asciiTheme="minorHAnsi" w:hAnsiTheme="minorHAnsi" w:cstheme="minorHAnsi"/>
                <w:bCs/>
              </w:rPr>
              <w:t>komplementarnych form mo</w:t>
            </w:r>
            <w:r w:rsidR="00176509" w:rsidRPr="00857FA7">
              <w:rPr>
                <w:rFonts w:asciiTheme="minorHAnsi" w:hAnsiTheme="minorHAnsi" w:cstheme="minorHAnsi"/>
                <w:bCs/>
              </w:rPr>
              <w:t>bilność</w:t>
            </w:r>
            <w:r w:rsidRPr="00857FA7">
              <w:rPr>
                <w:rFonts w:asciiTheme="minorHAnsi" w:hAnsiTheme="minorHAnsi" w:cstheme="minorHAnsi"/>
                <w:bCs/>
              </w:rPr>
              <w:t xml:space="preserve"> (ruch pieszy, rowerowy, </w:t>
            </w:r>
            <w:r w:rsidRPr="00857FA7">
              <w:rPr>
                <w:rFonts w:asciiTheme="minorHAnsi" w:hAnsiTheme="minorHAnsi" w:cstheme="minorHAnsi"/>
                <w:bCs/>
                <w:lang w:bidi="pl-PL"/>
              </w:rPr>
              <w:t>oraz inne aktywne formy mobilności</w:t>
            </w:r>
            <w:r w:rsidRPr="00857FA7">
              <w:rPr>
                <w:rFonts w:asciiTheme="minorHAnsi" w:hAnsiTheme="minorHAnsi" w:cstheme="minorHAnsi"/>
                <w:bCs/>
              </w:rPr>
              <w:t>), w tym integracja różnych form mo</w:t>
            </w:r>
            <w:r w:rsidR="00176509" w:rsidRPr="00857FA7">
              <w:rPr>
                <w:rFonts w:asciiTheme="minorHAnsi" w:hAnsiTheme="minorHAnsi" w:cstheme="minorHAnsi"/>
                <w:bCs/>
              </w:rPr>
              <w:t>bilno</w:t>
            </w:r>
            <w:r w:rsidRPr="00857FA7">
              <w:rPr>
                <w:rFonts w:asciiTheme="minorHAnsi" w:hAnsiTheme="minorHAnsi" w:cstheme="minorHAnsi"/>
                <w:bCs/>
              </w:rPr>
              <w:t xml:space="preserve">ści w postaci centrów przesiadkowych </w:t>
            </w:r>
            <w:r w:rsidRPr="00857FA7">
              <w:rPr>
                <w:rFonts w:asciiTheme="minorHAnsi" w:hAnsiTheme="minorHAnsi" w:cstheme="minorHAnsi"/>
                <w:bCs/>
                <w:lang w:bidi="pl-PL"/>
              </w:rPr>
              <w:t>dla transportu publicznego</w:t>
            </w:r>
            <w:r w:rsidR="00F114E2" w:rsidRPr="00857FA7">
              <w:rPr>
                <w:rStyle w:val="Odwoaniedokomentarza"/>
                <w:rFonts w:asciiTheme="minorHAnsi" w:hAnsiTheme="minorHAnsi" w:cstheme="minorHAnsi"/>
                <w:sz w:val="24"/>
                <w:szCs w:val="24"/>
                <w:lang w:eastAsia="pl-PL"/>
              </w:rPr>
              <w:t>;</w:t>
            </w:r>
            <w:r w:rsidRPr="00857FA7">
              <w:rPr>
                <w:rFonts w:asciiTheme="minorHAnsi" w:hAnsiTheme="minorHAnsi" w:cstheme="minorHAnsi"/>
                <w:bCs/>
              </w:rPr>
              <w:t xml:space="preserve"> </w:t>
            </w:r>
          </w:p>
          <w:p w14:paraId="28A29FEA" w14:textId="73B66ED5" w:rsidR="00966082" w:rsidRPr="00857FA7" w:rsidRDefault="00966082" w:rsidP="00165CAC">
            <w:pPr>
              <w:pStyle w:val="Akapitzlist"/>
              <w:numPr>
                <w:ilvl w:val="0"/>
                <w:numId w:val="72"/>
              </w:numPr>
              <w:tabs>
                <w:tab w:val="left" w:pos="513"/>
              </w:tabs>
              <w:autoSpaceDE w:val="0"/>
              <w:autoSpaceDN w:val="0"/>
              <w:adjustRightInd w:val="0"/>
              <w:spacing w:line="276" w:lineRule="auto"/>
              <w:ind w:left="513" w:hanging="295"/>
              <w:rPr>
                <w:rFonts w:asciiTheme="minorHAnsi" w:hAnsiTheme="minorHAnsi" w:cstheme="minorHAnsi"/>
                <w:bCs/>
              </w:rPr>
            </w:pPr>
            <w:r w:rsidRPr="00857FA7">
              <w:rPr>
                <w:rFonts w:asciiTheme="minorHAnsi" w:hAnsiTheme="minorHAnsi" w:cstheme="minorHAnsi"/>
                <w:bCs/>
              </w:rPr>
              <w:t>d</w:t>
            </w:r>
            <w:r w:rsidR="00D16C68" w:rsidRPr="00857FA7">
              <w:rPr>
                <w:rFonts w:asciiTheme="minorHAnsi" w:hAnsiTheme="minorHAnsi" w:cstheme="minorHAnsi"/>
                <w:bCs/>
              </w:rPr>
              <w:t>i</w:t>
            </w:r>
            <w:r w:rsidRPr="00857FA7">
              <w:rPr>
                <w:rFonts w:asciiTheme="minorHAnsi" w:hAnsiTheme="minorHAnsi" w:cstheme="minorHAnsi"/>
                <w:bCs/>
              </w:rPr>
              <w:t>gitalizacja systemu mo</w:t>
            </w:r>
            <w:r w:rsidR="00176509" w:rsidRPr="00857FA7">
              <w:rPr>
                <w:rFonts w:asciiTheme="minorHAnsi" w:hAnsiTheme="minorHAnsi" w:cstheme="minorHAnsi"/>
                <w:bCs/>
              </w:rPr>
              <w:t>b</w:t>
            </w:r>
            <w:r w:rsidRPr="00857FA7">
              <w:rPr>
                <w:rFonts w:asciiTheme="minorHAnsi" w:hAnsiTheme="minorHAnsi" w:cstheme="minorHAnsi"/>
                <w:bCs/>
              </w:rPr>
              <w:t xml:space="preserve">ilności w mieście (ITS, wspólne bilety, informacja </w:t>
            </w:r>
            <w:r w:rsidR="00DF1936" w:rsidRPr="00857FA7">
              <w:rPr>
                <w:rFonts w:asciiTheme="minorHAnsi" w:hAnsiTheme="minorHAnsi" w:cstheme="minorHAnsi"/>
                <w:bCs/>
              </w:rPr>
              <w:t>i</w:t>
            </w:r>
            <w:r w:rsidR="00DF1936">
              <w:rPr>
                <w:rFonts w:asciiTheme="minorHAnsi" w:hAnsiTheme="minorHAnsi" w:cstheme="minorHAnsi"/>
                <w:bCs/>
              </w:rPr>
              <w:t> </w:t>
            </w:r>
            <w:r w:rsidRPr="00857FA7">
              <w:rPr>
                <w:rFonts w:asciiTheme="minorHAnsi" w:hAnsiTheme="minorHAnsi" w:cstheme="minorHAnsi"/>
                <w:bCs/>
              </w:rPr>
              <w:t xml:space="preserve">planowanie podróży, </w:t>
            </w:r>
            <w:r w:rsidRPr="00857FA7">
              <w:rPr>
                <w:rFonts w:asciiTheme="minorHAnsi" w:hAnsiTheme="minorHAnsi" w:cstheme="minorHAnsi"/>
                <w:bCs/>
                <w:lang w:bidi="pl-PL"/>
              </w:rPr>
              <w:t>powiązane z wdrażaniem integracji taryfowej oraz koncepcji „Mobilność jako usługa”</w:t>
            </w:r>
            <w:r w:rsidR="00343D2D" w:rsidRPr="00857FA7">
              <w:rPr>
                <w:rFonts w:asciiTheme="minorHAnsi" w:hAnsiTheme="minorHAnsi" w:cstheme="minorHAnsi"/>
                <w:bCs/>
                <w:lang w:bidi="pl-PL"/>
              </w:rPr>
              <w:t>)</w:t>
            </w:r>
            <w:r w:rsidRPr="00857FA7">
              <w:rPr>
                <w:rFonts w:asciiTheme="minorHAnsi" w:hAnsiTheme="minorHAnsi" w:cstheme="minorHAnsi"/>
                <w:bCs/>
                <w:lang w:bidi="pl-PL"/>
              </w:rPr>
              <w:t>.</w:t>
            </w:r>
          </w:p>
          <w:p w14:paraId="01DD97F9" w14:textId="77777777" w:rsidR="00966082" w:rsidRPr="00857FA7" w:rsidRDefault="00966082" w:rsidP="003D5ECC">
            <w:pPr>
              <w:autoSpaceDE w:val="0"/>
              <w:autoSpaceDN w:val="0"/>
              <w:adjustRightInd w:val="0"/>
              <w:spacing w:after="0" w:line="276" w:lineRule="auto"/>
              <w:jc w:val="both"/>
              <w:rPr>
                <w:rFonts w:asciiTheme="minorHAnsi" w:hAnsiTheme="minorHAnsi" w:cstheme="minorHAnsi"/>
                <w:bCs/>
                <w:szCs w:val="24"/>
              </w:rPr>
            </w:pPr>
            <w:r w:rsidRPr="00857FA7">
              <w:rPr>
                <w:rFonts w:asciiTheme="minorHAnsi" w:hAnsiTheme="minorHAnsi" w:cstheme="minorHAnsi"/>
                <w:bCs/>
                <w:szCs w:val="24"/>
              </w:rPr>
              <w:t>Nie będą wspierane inwestycje w infrastrukturę drogową służącą dla indywidualnego ruchu samochodowego, z wyłączeniem:</w:t>
            </w:r>
          </w:p>
          <w:p w14:paraId="2D1BD545" w14:textId="5E13C644" w:rsidR="00966082" w:rsidRPr="00857FA7" w:rsidRDefault="00966082" w:rsidP="00165CAC">
            <w:pPr>
              <w:pStyle w:val="Akapitzlist"/>
              <w:numPr>
                <w:ilvl w:val="0"/>
                <w:numId w:val="72"/>
              </w:numPr>
              <w:tabs>
                <w:tab w:val="left" w:pos="513"/>
              </w:tabs>
              <w:autoSpaceDE w:val="0"/>
              <w:autoSpaceDN w:val="0"/>
              <w:adjustRightInd w:val="0"/>
              <w:spacing w:line="276" w:lineRule="auto"/>
              <w:ind w:left="513" w:hanging="295"/>
              <w:rPr>
                <w:rFonts w:asciiTheme="minorHAnsi" w:hAnsiTheme="minorHAnsi" w:cstheme="minorHAnsi"/>
                <w:bCs/>
              </w:rPr>
            </w:pPr>
            <w:r w:rsidRPr="00857FA7">
              <w:rPr>
                <w:rFonts w:asciiTheme="minorHAnsi" w:hAnsiTheme="minorHAnsi" w:cstheme="minorHAnsi"/>
                <w:bCs/>
              </w:rPr>
              <w:t>parkingów P+R („parkuj i jedź”), dla których wsparcie będzie możliwe pod warunkiem zlokalizowania ich na obrzeżach miast, w miejscach zapewniających odpowiednią integrację z publicznym transportem zbiorowym</w:t>
            </w:r>
            <w:r w:rsidR="00343D2D" w:rsidRPr="00857FA7">
              <w:rPr>
                <w:rFonts w:asciiTheme="minorHAnsi" w:hAnsiTheme="minorHAnsi" w:cstheme="minorHAnsi"/>
                <w:bCs/>
              </w:rPr>
              <w:t>;</w:t>
            </w:r>
            <w:r w:rsidRPr="00857FA7">
              <w:rPr>
                <w:rFonts w:asciiTheme="minorHAnsi" w:hAnsiTheme="minorHAnsi" w:cstheme="minorHAnsi"/>
                <w:bCs/>
              </w:rPr>
              <w:t xml:space="preserve"> </w:t>
            </w:r>
          </w:p>
          <w:p w14:paraId="4222C4A2" w14:textId="09D24993" w:rsidR="00966082" w:rsidRPr="00857FA7" w:rsidRDefault="00966082" w:rsidP="00165CAC">
            <w:pPr>
              <w:pStyle w:val="Akapitzlist"/>
              <w:numPr>
                <w:ilvl w:val="0"/>
                <w:numId w:val="72"/>
              </w:numPr>
              <w:tabs>
                <w:tab w:val="left" w:pos="513"/>
              </w:tabs>
              <w:autoSpaceDE w:val="0"/>
              <w:autoSpaceDN w:val="0"/>
              <w:adjustRightInd w:val="0"/>
              <w:spacing w:line="276" w:lineRule="auto"/>
              <w:ind w:left="513" w:hanging="295"/>
              <w:rPr>
                <w:rFonts w:asciiTheme="minorHAnsi" w:hAnsiTheme="minorHAnsi" w:cstheme="minorHAnsi"/>
                <w:bCs/>
                <w:lang w:bidi="pl-PL"/>
              </w:rPr>
            </w:pPr>
            <w:r w:rsidRPr="00857FA7">
              <w:rPr>
                <w:rFonts w:asciiTheme="minorHAnsi" w:hAnsiTheme="minorHAnsi" w:cstheme="minorHAnsi"/>
                <w:bCs/>
              </w:rPr>
              <w:t>infrastruktury ładowania/ tankowania samochodów zeroemisyjnych, spełniającej</w:t>
            </w:r>
            <w:r w:rsidRPr="00857FA7">
              <w:rPr>
                <w:rFonts w:asciiTheme="minorHAnsi" w:hAnsiTheme="minorHAnsi" w:cstheme="minorHAnsi"/>
                <w:bCs/>
                <w:lang w:bidi="pl-PL"/>
              </w:rPr>
              <w:t xml:space="preserve"> wymogi Dyrektywy 2014/94/UE oraz zapewniającej niedyskryminacyjny dostęp dla wszystkich użytkowników – jeżeli nie ma możliwości finansowania inwestycji ze źródeł prywatnych lub z pomocy zwrotnej, a inwestycja uzasadniona jest odpowiednią analizą popytu.</w:t>
            </w:r>
          </w:p>
          <w:p w14:paraId="4F8BEEA7" w14:textId="53B826A8" w:rsidR="00966082" w:rsidRPr="00857FA7" w:rsidRDefault="00966082" w:rsidP="003D5ECC">
            <w:pPr>
              <w:spacing w:after="0" w:line="276" w:lineRule="auto"/>
              <w:jc w:val="both"/>
              <w:rPr>
                <w:rFonts w:asciiTheme="minorHAnsi" w:hAnsiTheme="minorHAnsi" w:cstheme="minorHAnsi"/>
                <w:szCs w:val="24"/>
                <w:lang w:eastAsia="pl-PL"/>
              </w:rPr>
            </w:pPr>
            <w:r w:rsidRPr="00857FA7">
              <w:rPr>
                <w:rFonts w:asciiTheme="minorHAnsi" w:hAnsiTheme="minorHAnsi" w:cstheme="minorHAnsi"/>
                <w:szCs w:val="24"/>
                <w:lang w:eastAsia="pl-PL"/>
              </w:rPr>
              <w:t>W zakresie ograniczania negatywnego wpływu mobilności na środowisko i klimat, istotne jest zintegrowane planowanie dla całego obszaru aglomeracji, tj. miast i ich obszarów funkcjonalnych, do tego celu służyć będą instrumenty terytorialne typu ZIT</w:t>
            </w:r>
            <w:r w:rsidR="00042C6C">
              <w:rPr>
                <w:rFonts w:asciiTheme="minorHAnsi" w:hAnsiTheme="minorHAnsi" w:cstheme="minorHAnsi"/>
                <w:szCs w:val="24"/>
                <w:lang w:eastAsia="pl-PL"/>
              </w:rPr>
              <w:t xml:space="preserve"> i IIT</w:t>
            </w:r>
            <w:r w:rsidRPr="00857FA7">
              <w:rPr>
                <w:rFonts w:asciiTheme="minorHAnsi" w:hAnsiTheme="minorHAnsi" w:cstheme="minorHAnsi"/>
                <w:szCs w:val="24"/>
                <w:lang w:eastAsia="pl-PL"/>
              </w:rPr>
              <w:t>.</w:t>
            </w:r>
          </w:p>
          <w:p w14:paraId="1C1D1077" w14:textId="77777777" w:rsidR="00E4381B" w:rsidRPr="00BC469D" w:rsidRDefault="00E4381B" w:rsidP="00E4381B">
            <w:pPr>
              <w:autoSpaceDE w:val="0"/>
              <w:autoSpaceDN w:val="0"/>
              <w:adjustRightInd w:val="0"/>
              <w:spacing w:after="0" w:line="276" w:lineRule="auto"/>
              <w:jc w:val="both"/>
              <w:rPr>
                <w:rFonts w:asciiTheme="minorHAnsi" w:hAnsiTheme="minorHAnsi" w:cstheme="minorHAnsi"/>
                <w:iCs/>
                <w:szCs w:val="24"/>
                <w:lang w:eastAsia="pl-PL" w:bidi="pl-PL"/>
              </w:rPr>
            </w:pPr>
            <w:r w:rsidRPr="00BC469D">
              <w:rPr>
                <w:rFonts w:asciiTheme="minorHAnsi" w:hAnsiTheme="minorHAnsi" w:cstheme="minorHAnsi"/>
                <w:iCs/>
                <w:szCs w:val="24"/>
                <w:lang w:eastAsia="pl-PL" w:bidi="pl-PL"/>
              </w:rPr>
              <w:t xml:space="preserve">Inwestycje objęte wsparciem będą </w:t>
            </w:r>
            <w:r>
              <w:rPr>
                <w:rFonts w:asciiTheme="minorHAnsi" w:hAnsiTheme="minorHAnsi" w:cstheme="minorHAnsi"/>
                <w:iCs/>
                <w:szCs w:val="24"/>
                <w:lang w:eastAsia="pl-PL" w:bidi="pl-PL"/>
              </w:rPr>
              <w:t xml:space="preserve">ponadto </w:t>
            </w:r>
            <w:r w:rsidRPr="00BC469D">
              <w:rPr>
                <w:rFonts w:asciiTheme="minorHAnsi" w:hAnsiTheme="minorHAnsi" w:cstheme="minorHAnsi"/>
                <w:iCs/>
                <w:szCs w:val="24"/>
                <w:lang w:eastAsia="pl-PL" w:bidi="pl-PL"/>
              </w:rPr>
              <w:t>opierać się na odpowiednich Planach Zrównoważonej Mobilności Miejskiej (SUMP) lub innych dokumentach planowania mobilności przyjętych na obszarze, na którym realizowana jest inwestycja – zgodnie z właściwymi wymogami Umowy Partnerstwa.</w:t>
            </w:r>
            <w:r>
              <w:rPr>
                <w:rFonts w:asciiTheme="minorHAnsi" w:hAnsiTheme="minorHAnsi" w:cstheme="minorHAnsi"/>
                <w:iCs/>
                <w:szCs w:val="24"/>
                <w:lang w:eastAsia="pl-PL" w:bidi="pl-PL"/>
              </w:rPr>
              <w:t xml:space="preserve"> </w:t>
            </w:r>
            <w:r w:rsidRPr="00BC469D">
              <w:rPr>
                <w:rFonts w:asciiTheme="minorHAnsi" w:hAnsiTheme="minorHAnsi" w:cstheme="minorHAnsi"/>
                <w:iCs/>
                <w:szCs w:val="24"/>
                <w:lang w:eastAsia="pl-PL" w:bidi="pl-PL"/>
              </w:rPr>
              <w:t>W przypadku wymogu przyjęcia SUMP, wymóg ten będzie uznany za spełniony jeżeli plan ten:</w:t>
            </w:r>
          </w:p>
          <w:p w14:paraId="220D59D5" w14:textId="77777777" w:rsidR="00E4381B" w:rsidRPr="00BC469D" w:rsidRDefault="00E4381B" w:rsidP="00E4381B">
            <w:pPr>
              <w:autoSpaceDE w:val="0"/>
              <w:autoSpaceDN w:val="0"/>
              <w:adjustRightInd w:val="0"/>
              <w:spacing w:after="0" w:line="276" w:lineRule="auto"/>
              <w:jc w:val="both"/>
              <w:rPr>
                <w:rFonts w:asciiTheme="minorHAnsi" w:hAnsiTheme="minorHAnsi" w:cstheme="minorHAnsi"/>
                <w:iCs/>
                <w:szCs w:val="24"/>
                <w:lang w:eastAsia="pl-PL" w:bidi="pl-PL"/>
              </w:rPr>
            </w:pPr>
            <w:r w:rsidRPr="00BC469D">
              <w:rPr>
                <w:rFonts w:asciiTheme="minorHAnsi" w:hAnsiTheme="minorHAnsi" w:cstheme="minorHAnsi"/>
                <w:iCs/>
                <w:szCs w:val="24"/>
                <w:lang w:eastAsia="pl-PL" w:bidi="pl-PL"/>
              </w:rPr>
              <w:t>1. będzie obejmował właściwy funkcjonalny obszar miejski;</w:t>
            </w:r>
          </w:p>
          <w:p w14:paraId="753C077C" w14:textId="77777777" w:rsidR="00E4381B" w:rsidRPr="00BC469D" w:rsidRDefault="00E4381B" w:rsidP="00E4381B">
            <w:pPr>
              <w:autoSpaceDE w:val="0"/>
              <w:autoSpaceDN w:val="0"/>
              <w:adjustRightInd w:val="0"/>
              <w:spacing w:after="0" w:line="276" w:lineRule="auto"/>
              <w:jc w:val="both"/>
              <w:rPr>
                <w:rFonts w:asciiTheme="minorHAnsi" w:hAnsiTheme="minorHAnsi" w:cstheme="minorHAnsi"/>
                <w:iCs/>
                <w:szCs w:val="24"/>
                <w:lang w:eastAsia="pl-PL" w:bidi="pl-PL"/>
              </w:rPr>
            </w:pPr>
            <w:r w:rsidRPr="00BC469D">
              <w:rPr>
                <w:rFonts w:asciiTheme="minorHAnsi" w:hAnsiTheme="minorHAnsi" w:cstheme="minorHAnsi"/>
                <w:iCs/>
                <w:szCs w:val="24"/>
                <w:lang w:eastAsia="pl-PL" w:bidi="pl-PL"/>
              </w:rPr>
              <w:t>2. będzie zgodny z obowiązującym komunikatem KE dotyczącym SUMP</w:t>
            </w:r>
            <w:r>
              <w:rPr>
                <w:rFonts w:asciiTheme="minorHAnsi" w:hAnsiTheme="minorHAnsi" w:cstheme="minorHAnsi"/>
                <w:iCs/>
                <w:szCs w:val="24"/>
                <w:lang w:eastAsia="pl-PL" w:bidi="pl-PL"/>
              </w:rPr>
              <w:t xml:space="preserve"> oraz wymogami określonymi we właściwym </w:t>
            </w:r>
            <w:r w:rsidRPr="008A381F">
              <w:rPr>
                <w:rFonts w:asciiTheme="minorHAnsi" w:hAnsiTheme="minorHAnsi" w:cstheme="minorHAnsi"/>
                <w:iCs/>
                <w:szCs w:val="24"/>
                <w:lang w:eastAsia="pl-PL" w:bidi="pl-PL"/>
              </w:rPr>
              <w:t>obowiązującym</w:t>
            </w:r>
            <w:r>
              <w:rPr>
                <w:rFonts w:asciiTheme="minorHAnsi" w:hAnsiTheme="minorHAnsi" w:cstheme="minorHAnsi"/>
                <w:iCs/>
                <w:szCs w:val="24"/>
                <w:lang w:eastAsia="pl-PL" w:bidi="pl-PL"/>
              </w:rPr>
              <w:t xml:space="preserve"> rozporządzeniu UE w sprawie sieci TEN-T</w:t>
            </w:r>
            <w:r w:rsidRPr="00BC469D">
              <w:rPr>
                <w:rFonts w:asciiTheme="minorHAnsi" w:hAnsiTheme="minorHAnsi" w:cstheme="minorHAnsi"/>
                <w:iCs/>
                <w:szCs w:val="24"/>
                <w:lang w:eastAsia="pl-PL" w:bidi="pl-PL"/>
              </w:rPr>
              <w:t>;</w:t>
            </w:r>
          </w:p>
          <w:p w14:paraId="1ABB3CED" w14:textId="517E48EA" w:rsidR="00E4381B" w:rsidRDefault="00E4381B" w:rsidP="003D5ECC">
            <w:pPr>
              <w:autoSpaceDE w:val="0"/>
              <w:autoSpaceDN w:val="0"/>
              <w:adjustRightInd w:val="0"/>
              <w:spacing w:after="0" w:line="276" w:lineRule="auto"/>
              <w:jc w:val="both"/>
              <w:rPr>
                <w:rFonts w:asciiTheme="minorHAnsi" w:hAnsiTheme="minorHAnsi" w:cstheme="minorHAnsi"/>
                <w:iCs/>
                <w:szCs w:val="24"/>
                <w:lang w:eastAsia="pl-PL" w:bidi="pl-PL"/>
              </w:rPr>
            </w:pPr>
            <w:r>
              <w:rPr>
                <w:rFonts w:asciiTheme="minorHAnsi" w:hAnsiTheme="minorHAnsi" w:cstheme="minorHAnsi"/>
                <w:iCs/>
                <w:szCs w:val="24"/>
                <w:lang w:eastAsia="pl-PL" w:bidi="pl-PL"/>
              </w:rPr>
              <w:t>3</w:t>
            </w:r>
            <w:r w:rsidRPr="00BC469D">
              <w:rPr>
                <w:rFonts w:asciiTheme="minorHAnsi" w:hAnsiTheme="minorHAnsi" w:cstheme="minorHAnsi"/>
                <w:iCs/>
                <w:szCs w:val="24"/>
                <w:lang w:eastAsia="pl-PL" w:bidi="pl-PL"/>
              </w:rPr>
              <w:t>. będzie przyjęty przez organ właściwy terytorialnie oraz rzeczowo, w formie zapewniającej praktyczną realizację postanowień SUMP.</w:t>
            </w:r>
          </w:p>
          <w:p w14:paraId="464F5396" w14:textId="52A6CCFE" w:rsidR="00966082" w:rsidRDefault="00966082" w:rsidP="003D5ECC">
            <w:pPr>
              <w:autoSpaceDE w:val="0"/>
              <w:autoSpaceDN w:val="0"/>
              <w:adjustRightInd w:val="0"/>
              <w:spacing w:after="0" w:line="276" w:lineRule="auto"/>
              <w:jc w:val="both"/>
              <w:rPr>
                <w:rFonts w:asciiTheme="minorHAnsi" w:hAnsiTheme="minorHAnsi" w:cstheme="minorHAnsi"/>
                <w:iCs/>
                <w:szCs w:val="24"/>
                <w:lang w:eastAsia="pl-PL" w:bidi="pl-PL"/>
              </w:rPr>
            </w:pPr>
            <w:r w:rsidRPr="00857FA7">
              <w:rPr>
                <w:rFonts w:asciiTheme="minorHAnsi" w:hAnsiTheme="minorHAnsi" w:cstheme="minorHAnsi"/>
                <w:iCs/>
                <w:szCs w:val="24"/>
                <w:lang w:eastAsia="pl-PL" w:bidi="pl-PL"/>
              </w:rPr>
              <w:t xml:space="preserve">Możliwe będzie także wsparcie dla </w:t>
            </w:r>
            <w:r w:rsidR="00E4381B" w:rsidRPr="00BC469D">
              <w:rPr>
                <w:rFonts w:asciiTheme="minorHAnsi" w:hAnsiTheme="minorHAnsi" w:cstheme="minorHAnsi"/>
                <w:iCs/>
                <w:szCs w:val="24"/>
                <w:lang w:eastAsia="pl-PL" w:bidi="pl-PL"/>
              </w:rPr>
              <w:t>realizacji działań związanych z przygotowaniem i aktualizacją</w:t>
            </w:r>
            <w:r w:rsidR="00E4381B">
              <w:rPr>
                <w:rFonts w:asciiTheme="minorHAnsi" w:hAnsiTheme="minorHAnsi" w:cstheme="minorHAnsi"/>
                <w:iCs/>
                <w:szCs w:val="24"/>
                <w:lang w:eastAsia="pl-PL" w:bidi="pl-PL"/>
              </w:rPr>
              <w:t xml:space="preserve"> </w:t>
            </w:r>
            <w:r w:rsidRPr="00857FA7">
              <w:rPr>
                <w:rFonts w:asciiTheme="minorHAnsi" w:hAnsiTheme="minorHAnsi" w:cstheme="minorHAnsi"/>
                <w:iCs/>
                <w:szCs w:val="24"/>
                <w:lang w:eastAsia="pl-PL" w:bidi="pl-PL"/>
              </w:rPr>
              <w:t xml:space="preserve">SUMP, opracowywanych i wdrażanych przez </w:t>
            </w:r>
            <w:r w:rsidR="00E4381B" w:rsidRPr="00BC469D">
              <w:rPr>
                <w:rFonts w:asciiTheme="minorHAnsi" w:hAnsiTheme="minorHAnsi" w:cstheme="minorHAnsi"/>
                <w:iCs/>
                <w:szCs w:val="24"/>
                <w:lang w:eastAsia="pl-PL" w:bidi="pl-PL"/>
              </w:rPr>
              <w:t xml:space="preserve">właściwe terytorialnie i rzeczowo organy gmin </w:t>
            </w:r>
            <w:r w:rsidRPr="00857FA7">
              <w:rPr>
                <w:rFonts w:asciiTheme="minorHAnsi" w:hAnsiTheme="minorHAnsi" w:cstheme="minorHAnsi"/>
                <w:iCs/>
                <w:szCs w:val="24"/>
                <w:lang w:eastAsia="pl-PL" w:bidi="pl-PL"/>
              </w:rPr>
              <w:t>lub umocowane do tego formy współdziałania jednostek samorządu terytorialnego.</w:t>
            </w:r>
          </w:p>
          <w:p w14:paraId="5BBB12F8" w14:textId="19CE07E4" w:rsidR="00E4381B" w:rsidRPr="00857FA7" w:rsidRDefault="00E4381B" w:rsidP="003D5ECC">
            <w:pPr>
              <w:autoSpaceDE w:val="0"/>
              <w:autoSpaceDN w:val="0"/>
              <w:adjustRightInd w:val="0"/>
              <w:spacing w:after="0" w:line="276" w:lineRule="auto"/>
              <w:jc w:val="both"/>
              <w:rPr>
                <w:rFonts w:asciiTheme="minorHAnsi" w:hAnsiTheme="minorHAnsi" w:cstheme="minorHAnsi"/>
                <w:szCs w:val="24"/>
                <w:lang w:eastAsia="pl-PL"/>
              </w:rPr>
            </w:pPr>
            <w:r w:rsidRPr="00E07C06">
              <w:rPr>
                <w:rFonts w:asciiTheme="minorHAnsi" w:hAnsiTheme="minorHAnsi" w:cstheme="minorHAnsi"/>
                <w:szCs w:val="24"/>
                <w:lang w:eastAsia="pl-PL"/>
              </w:rPr>
              <w:t>Inwestycje w zrównoważoną mobilność miejską będą zgodne z właściwymi Programami ochrony powietrza oraz Planami na rzecz zrównoważonej energii i klimatu (</w:t>
            </w:r>
            <w:r w:rsidR="00FF1D5E">
              <w:rPr>
                <w:rFonts w:asciiTheme="minorHAnsi" w:hAnsiTheme="minorHAnsi" w:cstheme="minorHAnsi"/>
                <w:szCs w:val="24"/>
                <w:lang w:eastAsia="pl-PL"/>
              </w:rPr>
              <w:t xml:space="preserve">z ang. – </w:t>
            </w:r>
            <w:r w:rsidRPr="00E07C06">
              <w:rPr>
                <w:rFonts w:asciiTheme="minorHAnsi" w:hAnsiTheme="minorHAnsi" w:cstheme="minorHAnsi"/>
                <w:szCs w:val="24"/>
                <w:lang w:eastAsia="pl-PL"/>
              </w:rPr>
              <w:t>SECAP) – jeżeli dane miasto przyjęło takie plany.</w:t>
            </w:r>
          </w:p>
          <w:p w14:paraId="7DCFA2C0" w14:textId="278F3F82" w:rsidR="00527656" w:rsidRPr="00857FA7" w:rsidRDefault="00966082" w:rsidP="0011200E">
            <w:pPr>
              <w:autoSpaceDE w:val="0"/>
              <w:autoSpaceDN w:val="0"/>
              <w:adjustRightInd w:val="0"/>
              <w:spacing w:after="0" w:line="276" w:lineRule="auto"/>
              <w:jc w:val="both"/>
              <w:rPr>
                <w:rFonts w:asciiTheme="minorHAnsi" w:hAnsiTheme="minorHAnsi" w:cstheme="minorHAnsi"/>
                <w:szCs w:val="24"/>
                <w:lang w:eastAsia="pl-PL"/>
              </w:rPr>
            </w:pPr>
            <w:r w:rsidRPr="00857FA7">
              <w:rPr>
                <w:rFonts w:asciiTheme="minorHAnsi" w:hAnsiTheme="minorHAnsi" w:cstheme="minorHAnsi"/>
                <w:szCs w:val="24"/>
                <w:lang w:eastAsia="pl-PL"/>
              </w:rPr>
              <w:t>Kluczowym rezultatem wdrażanych działań będzie zapewnienie sprawnie funkcjonującego i</w:t>
            </w:r>
            <w:r w:rsidR="00B8355A" w:rsidRPr="00857FA7">
              <w:rPr>
                <w:rFonts w:asciiTheme="minorHAnsi" w:hAnsiTheme="minorHAnsi" w:cstheme="minorHAnsi"/>
                <w:szCs w:val="24"/>
                <w:lang w:eastAsia="pl-PL"/>
              </w:rPr>
              <w:t> </w:t>
            </w:r>
            <w:r w:rsidRPr="00857FA7">
              <w:rPr>
                <w:rFonts w:asciiTheme="minorHAnsi" w:hAnsiTheme="minorHAnsi" w:cstheme="minorHAnsi"/>
                <w:szCs w:val="24"/>
                <w:lang w:eastAsia="pl-PL"/>
              </w:rPr>
              <w:t xml:space="preserve">atrakcyjnego dla mieszkańców systemu mobilności na obszarze miasta i jego obszaru </w:t>
            </w:r>
            <w:r w:rsidRPr="00857FA7">
              <w:rPr>
                <w:rFonts w:asciiTheme="minorHAnsi" w:hAnsiTheme="minorHAnsi" w:cstheme="minorHAnsi"/>
                <w:szCs w:val="24"/>
                <w:lang w:eastAsia="pl-PL"/>
              </w:rPr>
              <w:lastRenderedPageBreak/>
              <w:t>funkcjonalnego. Istotna zmiana jakościowa dokona się również w zakresie zmniejszenia zużycia paliw kopalnych, emisji CO</w:t>
            </w:r>
            <w:r w:rsidRPr="00857FA7">
              <w:rPr>
                <w:rFonts w:asciiTheme="minorHAnsi" w:hAnsiTheme="minorHAnsi" w:cstheme="minorHAnsi"/>
                <w:szCs w:val="24"/>
                <w:vertAlign w:val="subscript"/>
                <w:lang w:eastAsia="pl-PL"/>
              </w:rPr>
              <w:t>2</w:t>
            </w:r>
            <w:r w:rsidRPr="00857FA7">
              <w:rPr>
                <w:rFonts w:asciiTheme="minorHAnsi" w:hAnsiTheme="minorHAnsi" w:cstheme="minorHAnsi"/>
                <w:szCs w:val="24"/>
                <w:lang w:eastAsia="pl-PL"/>
              </w:rPr>
              <w:t xml:space="preserve"> i innych zanieczyszczeń uciążliwych dla środowiska i</w:t>
            </w:r>
            <w:r w:rsidR="00B8355A" w:rsidRPr="00857FA7">
              <w:rPr>
                <w:rFonts w:asciiTheme="minorHAnsi" w:hAnsiTheme="minorHAnsi" w:cstheme="minorHAnsi"/>
                <w:szCs w:val="24"/>
                <w:lang w:eastAsia="pl-PL"/>
              </w:rPr>
              <w:t> </w:t>
            </w:r>
            <w:r w:rsidRPr="00857FA7">
              <w:rPr>
                <w:rFonts w:asciiTheme="minorHAnsi" w:hAnsiTheme="minorHAnsi" w:cstheme="minorHAnsi"/>
                <w:szCs w:val="24"/>
                <w:lang w:eastAsia="pl-PL"/>
              </w:rPr>
              <w:t xml:space="preserve">mieszkańców m.in. poprzez zwiększenie efektywności energetycznej systemu transportowego. Stworzone zostaną łańcuchy </w:t>
            </w:r>
            <w:proofErr w:type="spellStart"/>
            <w:r w:rsidRPr="00857FA7">
              <w:rPr>
                <w:rFonts w:asciiTheme="minorHAnsi" w:hAnsiTheme="minorHAnsi" w:cstheme="minorHAnsi"/>
                <w:szCs w:val="24"/>
                <w:lang w:eastAsia="pl-PL"/>
              </w:rPr>
              <w:t>ekomobilności</w:t>
            </w:r>
            <w:proofErr w:type="spellEnd"/>
            <w:r w:rsidRPr="00857FA7">
              <w:rPr>
                <w:rFonts w:asciiTheme="minorHAnsi" w:hAnsiTheme="minorHAnsi" w:cstheme="minorHAnsi"/>
                <w:szCs w:val="24"/>
                <w:lang w:eastAsia="pl-PL"/>
              </w:rPr>
              <w:t>, poprawiające warunki przemieszczania się. Lepsze skomunikowane miast z obszarami funkcjonalnymi, powinno wpłynąć na ograniczenie indywidualnego transportu samochodowego, szczególnie w</w:t>
            </w:r>
            <w:r w:rsidR="007821F8" w:rsidRPr="00857FA7">
              <w:rPr>
                <w:rFonts w:asciiTheme="minorHAnsi" w:hAnsiTheme="minorHAnsi" w:cstheme="minorHAnsi"/>
                <w:szCs w:val="24"/>
                <w:lang w:eastAsia="pl-PL"/>
              </w:rPr>
              <w:t> </w:t>
            </w:r>
            <w:r w:rsidRPr="00857FA7">
              <w:rPr>
                <w:rFonts w:asciiTheme="minorHAnsi" w:hAnsiTheme="minorHAnsi" w:cstheme="minorHAnsi"/>
                <w:szCs w:val="24"/>
                <w:lang w:eastAsia="pl-PL"/>
              </w:rPr>
              <w:t>centrach miast.</w:t>
            </w:r>
          </w:p>
          <w:p w14:paraId="54EC5436" w14:textId="6413141F" w:rsidR="00C24A5E" w:rsidRPr="00857FA7" w:rsidRDefault="00C24A5E" w:rsidP="0011200E">
            <w:pPr>
              <w:autoSpaceDE w:val="0"/>
              <w:autoSpaceDN w:val="0"/>
              <w:adjustRightInd w:val="0"/>
              <w:spacing w:after="0" w:line="276" w:lineRule="auto"/>
              <w:jc w:val="both"/>
              <w:rPr>
                <w:rFonts w:asciiTheme="minorHAnsi" w:hAnsiTheme="minorHAnsi" w:cstheme="minorHAnsi"/>
                <w:szCs w:val="24"/>
                <w:lang w:eastAsia="pl-PL"/>
              </w:rPr>
            </w:pPr>
            <w:r w:rsidRPr="00857FA7">
              <w:rPr>
                <w:rFonts w:asciiTheme="minorHAnsi" w:hAnsiTheme="minorHAnsi" w:cstheme="minorHAnsi"/>
                <w:szCs w:val="24"/>
              </w:rPr>
              <w:t>Rodzaje działań zostały ocenione jako zgodne z zasadą DNSH (ang. Do</w:t>
            </w:r>
            <w:r w:rsidRPr="00857FA7">
              <w:rPr>
                <w:rFonts w:asciiTheme="minorHAnsi" w:hAnsiTheme="minorHAnsi" w:cstheme="minorHAnsi"/>
                <w:i/>
                <w:szCs w:val="24"/>
              </w:rPr>
              <w:t xml:space="preserve"> No </w:t>
            </w:r>
            <w:proofErr w:type="spellStart"/>
            <w:r w:rsidRPr="00857FA7">
              <w:rPr>
                <w:rFonts w:asciiTheme="minorHAnsi" w:hAnsiTheme="minorHAnsi" w:cstheme="minorHAnsi"/>
                <w:i/>
                <w:szCs w:val="24"/>
              </w:rPr>
              <w:t>Significant</w:t>
            </w:r>
            <w:proofErr w:type="spellEnd"/>
            <w:r w:rsidRPr="00857FA7">
              <w:rPr>
                <w:rFonts w:asciiTheme="minorHAnsi" w:hAnsiTheme="minorHAnsi" w:cstheme="minorHAnsi"/>
                <w:i/>
                <w:szCs w:val="24"/>
              </w:rPr>
              <w:t xml:space="preserve"> </w:t>
            </w:r>
            <w:proofErr w:type="spellStart"/>
            <w:r w:rsidRPr="00857FA7">
              <w:rPr>
                <w:rFonts w:asciiTheme="minorHAnsi" w:hAnsiTheme="minorHAnsi" w:cstheme="minorHAnsi"/>
                <w:i/>
                <w:szCs w:val="24"/>
              </w:rPr>
              <w:t>Harm</w:t>
            </w:r>
            <w:proofErr w:type="spellEnd"/>
            <w:r w:rsidRPr="00857FA7">
              <w:rPr>
                <w:rFonts w:asciiTheme="minorHAnsi" w:hAnsiTheme="minorHAnsi" w:cstheme="minorHAnsi"/>
                <w:szCs w:val="24"/>
              </w:rPr>
              <w:t>, nie czyń poważnej szkody), ponieważ ze względu na swój charakter nie będą miały znaczącego negatywnego wpływu na środowisko.</w:t>
            </w:r>
          </w:p>
        </w:tc>
      </w:tr>
    </w:tbl>
    <w:p w14:paraId="60D85DC3" w14:textId="77777777"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lastRenderedPageBreak/>
        <w:t xml:space="preserve">Główne grupy docelowe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(iii) rozporządzenia w sprawie wspólnych przepisów:</w:t>
      </w:r>
    </w:p>
    <w:tbl>
      <w:tblPr>
        <w:tblStyle w:val="Tabela-Siatka"/>
        <w:tblW w:w="0" w:type="auto"/>
        <w:tblInd w:w="534" w:type="dxa"/>
        <w:tblLook w:val="04A0" w:firstRow="1" w:lastRow="0" w:firstColumn="1" w:lastColumn="0" w:noHBand="0" w:noVBand="1"/>
      </w:tblPr>
      <w:tblGrid>
        <w:gridCol w:w="9095"/>
      </w:tblGrid>
      <w:tr w:rsidR="00857FA7" w:rsidRPr="00857FA7" w14:paraId="626EAAD4" w14:textId="77777777" w:rsidTr="00E079E9">
        <w:tc>
          <w:tcPr>
            <w:tcW w:w="9321" w:type="dxa"/>
          </w:tcPr>
          <w:p w14:paraId="15140D88" w14:textId="34AD6F85" w:rsidR="00910648" w:rsidRPr="00857FA7" w:rsidRDefault="00910648"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Pole tekstowe [1 000]</w:t>
            </w:r>
          </w:p>
          <w:p w14:paraId="6791E0EC" w14:textId="1FE5B412" w:rsidR="00B45865" w:rsidRPr="00857FA7" w:rsidRDefault="00966082" w:rsidP="00D36F1E">
            <w:pPr>
              <w:spacing w:line="276" w:lineRule="auto"/>
              <w:ind w:left="360"/>
              <w:rPr>
                <w:rFonts w:asciiTheme="minorHAnsi" w:hAnsiTheme="minorHAnsi" w:cstheme="minorHAnsi"/>
              </w:rPr>
            </w:pPr>
            <w:r w:rsidRPr="00857FA7">
              <w:rPr>
                <w:rFonts w:asciiTheme="minorHAnsi" w:hAnsiTheme="minorHAnsi" w:cstheme="minorHAnsi"/>
                <w:noProof/>
              </w:rPr>
              <w:t xml:space="preserve">Mieszkańcy </w:t>
            </w:r>
            <w:r w:rsidR="000A5FFB" w:rsidRPr="00857FA7">
              <w:rPr>
                <w:rFonts w:asciiTheme="minorHAnsi" w:hAnsiTheme="minorHAnsi" w:cstheme="minorHAnsi"/>
                <w:noProof/>
              </w:rPr>
              <w:t xml:space="preserve">wspartych </w:t>
            </w:r>
            <w:r w:rsidRPr="00857FA7">
              <w:rPr>
                <w:rFonts w:asciiTheme="minorHAnsi" w:hAnsiTheme="minorHAnsi" w:cstheme="minorHAnsi"/>
                <w:noProof/>
              </w:rPr>
              <w:t xml:space="preserve">miast </w:t>
            </w:r>
            <w:r w:rsidR="000A5FFB" w:rsidRPr="00857FA7">
              <w:rPr>
                <w:rFonts w:asciiTheme="minorHAnsi" w:hAnsiTheme="minorHAnsi" w:cstheme="minorHAnsi"/>
                <w:noProof/>
              </w:rPr>
              <w:t xml:space="preserve">i ich obszarów funkcjonalnych; </w:t>
            </w:r>
            <w:r w:rsidR="00343D2D" w:rsidRPr="00857FA7">
              <w:rPr>
                <w:rFonts w:asciiTheme="minorHAnsi" w:hAnsiTheme="minorHAnsi" w:cstheme="minorHAnsi"/>
                <w:noProof/>
              </w:rPr>
              <w:t>przyjezdni (</w:t>
            </w:r>
            <w:r w:rsidR="00343D2D" w:rsidRPr="00857FA7">
              <w:rPr>
                <w:rFonts w:asciiTheme="minorHAnsi" w:hAnsiTheme="minorHAnsi" w:cstheme="minorHAnsi"/>
                <w:noProof/>
                <w:lang w:bidi="pl-PL"/>
              </w:rPr>
              <w:t>dojeżdżający do</w:t>
            </w:r>
            <w:r w:rsidR="00D36F1E" w:rsidRPr="00857FA7">
              <w:rPr>
                <w:rFonts w:asciiTheme="minorHAnsi" w:hAnsiTheme="minorHAnsi" w:cstheme="minorHAnsi"/>
                <w:noProof/>
                <w:lang w:bidi="pl-PL"/>
              </w:rPr>
              <w:t> </w:t>
            </w:r>
            <w:r w:rsidR="00343D2D" w:rsidRPr="00857FA7">
              <w:rPr>
                <w:rFonts w:asciiTheme="minorHAnsi" w:hAnsiTheme="minorHAnsi" w:cstheme="minorHAnsi"/>
                <w:noProof/>
                <w:lang w:bidi="pl-PL"/>
              </w:rPr>
              <w:t>pracy,</w:t>
            </w:r>
            <w:r w:rsidR="00343D2D" w:rsidRPr="00857FA7">
              <w:rPr>
                <w:rFonts w:asciiTheme="minorHAnsi" w:hAnsiTheme="minorHAnsi" w:cstheme="minorHAnsi"/>
                <w:noProof/>
              </w:rPr>
              <w:t xml:space="preserve"> uczniowie, s</w:t>
            </w:r>
            <w:r w:rsidRPr="00857FA7">
              <w:rPr>
                <w:rFonts w:asciiTheme="minorHAnsi" w:hAnsiTheme="minorHAnsi" w:cstheme="minorHAnsi"/>
                <w:noProof/>
              </w:rPr>
              <w:t xml:space="preserve">tudenci, </w:t>
            </w:r>
            <w:r w:rsidR="00343D2D" w:rsidRPr="00857FA7">
              <w:rPr>
                <w:rFonts w:asciiTheme="minorHAnsi" w:hAnsiTheme="minorHAnsi" w:cstheme="minorHAnsi"/>
                <w:noProof/>
              </w:rPr>
              <w:t>t</w:t>
            </w:r>
            <w:r w:rsidRPr="00857FA7">
              <w:rPr>
                <w:rFonts w:asciiTheme="minorHAnsi" w:hAnsiTheme="minorHAnsi" w:cstheme="minorHAnsi"/>
                <w:noProof/>
              </w:rPr>
              <w:t xml:space="preserve">uryści, </w:t>
            </w:r>
            <w:r w:rsidR="00343D2D" w:rsidRPr="00857FA7">
              <w:rPr>
                <w:rFonts w:asciiTheme="minorHAnsi" w:hAnsiTheme="minorHAnsi" w:cstheme="minorHAnsi"/>
                <w:noProof/>
              </w:rPr>
              <w:t>i</w:t>
            </w:r>
            <w:r w:rsidR="00343D2D" w:rsidRPr="00857FA7">
              <w:rPr>
                <w:rFonts w:asciiTheme="minorHAnsi" w:hAnsiTheme="minorHAnsi" w:cstheme="minorHAnsi"/>
                <w:noProof/>
                <w:lang w:bidi="pl-PL"/>
              </w:rPr>
              <w:t xml:space="preserve">nni korzystający </w:t>
            </w:r>
            <w:r w:rsidRPr="00857FA7">
              <w:rPr>
                <w:rFonts w:asciiTheme="minorHAnsi" w:hAnsiTheme="minorHAnsi" w:cstheme="minorHAnsi"/>
                <w:noProof/>
                <w:lang w:bidi="pl-PL"/>
              </w:rPr>
              <w:t>z usług</w:t>
            </w:r>
            <w:r w:rsidR="00343D2D" w:rsidRPr="00857FA7">
              <w:rPr>
                <w:rFonts w:asciiTheme="minorHAnsi" w:hAnsiTheme="minorHAnsi" w:cstheme="minorHAnsi"/>
                <w:noProof/>
                <w:lang w:bidi="pl-PL"/>
              </w:rPr>
              <w:t xml:space="preserve"> w mieście)</w:t>
            </w:r>
            <w:r w:rsidRPr="00857FA7">
              <w:rPr>
                <w:rFonts w:asciiTheme="minorHAnsi" w:hAnsiTheme="minorHAnsi" w:cstheme="minorHAnsi"/>
                <w:noProof/>
                <w:lang w:bidi="pl-PL"/>
              </w:rPr>
              <w:t>.</w:t>
            </w:r>
          </w:p>
        </w:tc>
      </w:tr>
    </w:tbl>
    <w:p w14:paraId="4A9C72D6" w14:textId="1118BFCA"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t>Działania na rzecz zapewnienia równości, włączenia społecznego i </w:t>
      </w:r>
      <w:r w:rsidR="00A746B6" w:rsidRPr="00857FA7">
        <w:rPr>
          <w:rFonts w:asciiTheme="minorHAnsi" w:hAnsiTheme="minorHAnsi" w:cstheme="minorHAnsi"/>
        </w:rPr>
        <w:t xml:space="preserve">niedyskryminacji – art. 22 ust. 3 lit. </w:t>
      </w:r>
      <w:r w:rsidRPr="00857FA7">
        <w:rPr>
          <w:rFonts w:asciiTheme="minorHAnsi" w:hAnsiTheme="minorHAnsi" w:cstheme="minorHAnsi"/>
        </w:rPr>
        <w:t xml:space="preserve">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(iv) rozporządzenia w sprawie wspólnych przepisów i art. 6 rozporządzenia w sprawie EFS+</w:t>
      </w:r>
    </w:p>
    <w:tbl>
      <w:tblPr>
        <w:tblStyle w:val="Tabela-Siatka"/>
        <w:tblW w:w="0" w:type="auto"/>
        <w:tblInd w:w="534" w:type="dxa"/>
        <w:tblLook w:val="04A0" w:firstRow="1" w:lastRow="0" w:firstColumn="1" w:lastColumn="0" w:noHBand="0" w:noVBand="1"/>
      </w:tblPr>
      <w:tblGrid>
        <w:gridCol w:w="9095"/>
      </w:tblGrid>
      <w:tr w:rsidR="00857FA7" w:rsidRPr="00857FA7" w14:paraId="4A868D95" w14:textId="77777777" w:rsidTr="00E079E9">
        <w:tc>
          <w:tcPr>
            <w:tcW w:w="9321" w:type="dxa"/>
          </w:tcPr>
          <w:p w14:paraId="0D7A98D0" w14:textId="7C862CD2" w:rsidR="00B32D7E" w:rsidRPr="00857FA7" w:rsidRDefault="00B32D7E" w:rsidP="00B32D7E">
            <w:pPr>
              <w:spacing w:after="0" w:line="276" w:lineRule="auto"/>
              <w:jc w:val="both"/>
              <w:rPr>
                <w:rFonts w:asciiTheme="minorHAnsi" w:hAnsiTheme="minorHAnsi" w:cstheme="minorHAnsi"/>
                <w:szCs w:val="24"/>
              </w:rPr>
            </w:pPr>
            <w:r w:rsidRPr="00857FA7">
              <w:rPr>
                <w:rFonts w:asciiTheme="minorHAnsi" w:hAnsiTheme="minorHAnsi" w:cstheme="minorHAnsi"/>
                <w:szCs w:val="24"/>
              </w:rPr>
              <w:t>Pole tekstowe [</w:t>
            </w:r>
            <w:r>
              <w:rPr>
                <w:rFonts w:asciiTheme="minorHAnsi" w:hAnsiTheme="minorHAnsi" w:cstheme="minorHAnsi"/>
                <w:szCs w:val="24"/>
              </w:rPr>
              <w:t>2</w:t>
            </w:r>
            <w:r w:rsidRPr="00857FA7">
              <w:rPr>
                <w:rFonts w:asciiTheme="minorHAnsi" w:hAnsiTheme="minorHAnsi" w:cstheme="minorHAnsi"/>
                <w:szCs w:val="24"/>
              </w:rPr>
              <w:t> 000]</w:t>
            </w:r>
          </w:p>
          <w:p w14:paraId="4681B21C" w14:textId="77777777" w:rsidR="00755057" w:rsidRPr="00EB1C12" w:rsidRDefault="00755057" w:rsidP="00755057">
            <w:pPr>
              <w:spacing w:before="0" w:line="276" w:lineRule="auto"/>
              <w:rPr>
                <w:rStyle w:val="markedcontent"/>
                <w:rFonts w:asciiTheme="minorHAnsi" w:hAnsiTheme="minorHAnsi" w:cstheme="minorHAnsi"/>
                <w:szCs w:val="24"/>
              </w:rPr>
            </w:pPr>
            <w:r w:rsidRPr="00EB1C12">
              <w:rPr>
                <w:rStyle w:val="markedcontent"/>
                <w:rFonts w:asciiTheme="minorHAnsi" w:hAnsiTheme="minorHAnsi" w:cstheme="minorHAnsi"/>
                <w:szCs w:val="24"/>
              </w:rPr>
              <w:t xml:space="preserve">Projekty będą zgodne z art. 9 CPR, który nakłada obowiązek zapobiegania wszelkiej dyskryminacji ze względu na płeć, rasę, lub pochodzenie etniczne, religię lub światopogląd, niepełnosprawność, wiek lub orientację seksualną. </w:t>
            </w:r>
          </w:p>
          <w:p w14:paraId="789AB51C" w14:textId="225A1C33" w:rsidR="00755057" w:rsidRPr="00EB1C12" w:rsidRDefault="00755057" w:rsidP="00755057">
            <w:pPr>
              <w:spacing w:before="0" w:line="276" w:lineRule="auto"/>
              <w:rPr>
                <w:rFonts w:asciiTheme="minorHAnsi" w:hAnsiTheme="minorHAnsi" w:cstheme="minorHAnsi"/>
                <w:szCs w:val="24"/>
              </w:rPr>
            </w:pPr>
            <w:r w:rsidRPr="00EB1C12">
              <w:rPr>
                <w:rFonts w:asciiTheme="minorHAnsi" w:hAnsiTheme="minorHAnsi" w:cstheme="minorHAnsi"/>
                <w:szCs w:val="24"/>
              </w:rPr>
              <w:t xml:space="preserve">Projekty będą wybierane i realizowane zgodnie ze </w:t>
            </w:r>
            <w:r w:rsidRPr="00EB1C12">
              <w:rPr>
                <w:rFonts w:asciiTheme="minorHAnsi" w:hAnsiTheme="minorHAnsi" w:cstheme="minorHAnsi"/>
                <w:i/>
                <w:iCs/>
                <w:szCs w:val="24"/>
              </w:rPr>
              <w:t xml:space="preserve">Standardami dostępności oraz z </w:t>
            </w:r>
            <w:r w:rsidRPr="00EB1C12">
              <w:rPr>
                <w:rFonts w:asciiTheme="minorHAnsi" w:hAnsiTheme="minorHAnsi" w:cstheme="minorHAnsi"/>
                <w:szCs w:val="24"/>
              </w:rPr>
              <w:t>procedurami przestrzegania KPP i KPON. Zalecane będzie stosowanie postanowień Europejskiego Aktu o Dostępności.</w:t>
            </w:r>
          </w:p>
          <w:p w14:paraId="6222E450" w14:textId="77777777" w:rsidR="00755057" w:rsidRPr="00EB1C12" w:rsidRDefault="00755057" w:rsidP="00755057">
            <w:pPr>
              <w:spacing w:before="0" w:line="276" w:lineRule="auto"/>
              <w:rPr>
                <w:rStyle w:val="markedcontent"/>
                <w:rFonts w:asciiTheme="minorHAnsi" w:hAnsiTheme="minorHAnsi" w:cstheme="minorHAnsi"/>
                <w:szCs w:val="24"/>
              </w:rPr>
            </w:pPr>
            <w:r w:rsidRPr="00EB1C12">
              <w:rPr>
                <w:rStyle w:val="markedcontent"/>
                <w:rFonts w:asciiTheme="minorHAnsi" w:hAnsiTheme="minorHAnsi" w:cstheme="minorHAnsi"/>
                <w:szCs w:val="24"/>
              </w:rPr>
              <w:t>Realizacja zasad dot</w:t>
            </w:r>
            <w:r>
              <w:rPr>
                <w:rStyle w:val="markedcontent"/>
                <w:rFonts w:asciiTheme="minorHAnsi" w:hAnsiTheme="minorHAnsi" w:cstheme="minorHAnsi"/>
                <w:szCs w:val="24"/>
              </w:rPr>
              <w:t>.</w:t>
            </w:r>
            <w:r w:rsidRPr="00EB1C12">
              <w:rPr>
                <w:rStyle w:val="markedcontent"/>
                <w:rFonts w:asciiTheme="minorHAnsi" w:hAnsiTheme="minorHAnsi" w:cstheme="minorHAnsi"/>
                <w:szCs w:val="24"/>
              </w:rPr>
              <w:t xml:space="preserve"> niedyskryminacji jest obligatoryjna dla instytucji wdraża</w:t>
            </w:r>
            <w:r>
              <w:rPr>
                <w:rStyle w:val="markedcontent"/>
                <w:rFonts w:asciiTheme="minorHAnsi" w:hAnsiTheme="minorHAnsi" w:cstheme="minorHAnsi"/>
                <w:szCs w:val="24"/>
              </w:rPr>
              <w:t xml:space="preserve">jących </w:t>
            </w:r>
            <w:r w:rsidRPr="00EB1C12">
              <w:rPr>
                <w:rStyle w:val="markedcontent"/>
                <w:rFonts w:asciiTheme="minorHAnsi" w:hAnsiTheme="minorHAnsi" w:cstheme="minorHAnsi"/>
                <w:szCs w:val="24"/>
              </w:rPr>
              <w:t xml:space="preserve">FEPW oraz beneficjentów na podstawie umowy o dofinansowanie, która będzie zawierała klauzule o obligatoryjnym przestrzeganiu </w:t>
            </w:r>
            <w:r w:rsidRPr="00EB1C12">
              <w:rPr>
                <w:rFonts w:asciiTheme="minorHAnsi" w:hAnsiTheme="minorHAnsi" w:cstheme="minorHAnsi"/>
                <w:szCs w:val="24"/>
              </w:rPr>
              <w:t>zasad równościowych</w:t>
            </w:r>
            <w:r w:rsidRPr="00EB1C12">
              <w:rPr>
                <w:rStyle w:val="markedcontent"/>
                <w:rFonts w:asciiTheme="minorHAnsi" w:hAnsiTheme="minorHAnsi" w:cstheme="minorHAnsi"/>
                <w:szCs w:val="24"/>
              </w:rPr>
              <w:t xml:space="preserve">. Nad realizacją zasad czuwać będzie koordynator ds.  zasad równościowych w IZ. </w:t>
            </w:r>
            <w:r>
              <w:rPr>
                <w:rStyle w:val="markedcontent"/>
                <w:rFonts w:asciiTheme="minorHAnsi" w:hAnsiTheme="minorHAnsi" w:cstheme="minorHAnsi"/>
                <w:szCs w:val="24"/>
              </w:rPr>
              <w:t>S</w:t>
            </w:r>
            <w:r w:rsidRPr="00EB1C12">
              <w:rPr>
                <w:rStyle w:val="markedcontent"/>
                <w:rFonts w:asciiTheme="minorHAnsi" w:hAnsiTheme="minorHAnsi" w:cstheme="minorHAnsi"/>
                <w:szCs w:val="24"/>
              </w:rPr>
              <w:t xml:space="preserve">tosowane </w:t>
            </w:r>
            <w:r>
              <w:rPr>
                <w:rStyle w:val="markedcontent"/>
                <w:rFonts w:asciiTheme="minorHAnsi" w:hAnsiTheme="minorHAnsi" w:cstheme="minorHAnsi"/>
                <w:szCs w:val="24"/>
              </w:rPr>
              <w:t xml:space="preserve">będą </w:t>
            </w:r>
            <w:r w:rsidRPr="00EB1C12">
              <w:rPr>
                <w:rStyle w:val="markedcontent"/>
                <w:rFonts w:asciiTheme="minorHAnsi" w:hAnsiTheme="minorHAnsi" w:cstheme="minorHAnsi"/>
                <w:szCs w:val="24"/>
              </w:rPr>
              <w:t>kryteri</w:t>
            </w:r>
            <w:r>
              <w:rPr>
                <w:rStyle w:val="markedcontent"/>
                <w:rFonts w:asciiTheme="minorHAnsi" w:hAnsiTheme="minorHAnsi" w:cstheme="minorHAnsi"/>
                <w:szCs w:val="24"/>
              </w:rPr>
              <w:t>a</w:t>
            </w:r>
            <w:r w:rsidRPr="00EB1C12">
              <w:rPr>
                <w:rStyle w:val="markedcontent"/>
                <w:rFonts w:asciiTheme="minorHAnsi" w:hAnsiTheme="minorHAnsi" w:cstheme="minorHAnsi"/>
                <w:szCs w:val="24"/>
              </w:rPr>
              <w:t xml:space="preserve"> wyboru projektów zobowiązując</w:t>
            </w:r>
            <w:r>
              <w:rPr>
                <w:rStyle w:val="markedcontent"/>
                <w:rFonts w:asciiTheme="minorHAnsi" w:hAnsiTheme="minorHAnsi" w:cstheme="minorHAnsi"/>
                <w:szCs w:val="24"/>
              </w:rPr>
              <w:t>e</w:t>
            </w:r>
            <w:r w:rsidRPr="00EB1C12">
              <w:rPr>
                <w:rStyle w:val="markedcontent"/>
                <w:rFonts w:asciiTheme="minorHAnsi" w:hAnsiTheme="minorHAnsi" w:cstheme="minorHAnsi"/>
                <w:szCs w:val="24"/>
              </w:rPr>
              <w:t xml:space="preserve"> do wykazania zgodności projektu z zasadami </w:t>
            </w:r>
            <w:r w:rsidRPr="00EB1C12">
              <w:rPr>
                <w:rFonts w:asciiTheme="minorHAnsi" w:hAnsiTheme="minorHAnsi" w:cstheme="minorHAnsi"/>
                <w:szCs w:val="24"/>
              </w:rPr>
              <w:t>oraz klauzulą zakazującą dyskryminacji w korzystaniu z projektów przez użytkowników końcowych.</w:t>
            </w:r>
          </w:p>
          <w:p w14:paraId="6F9DB5B0" w14:textId="77777777" w:rsidR="00755057" w:rsidRPr="00EB1C12" w:rsidRDefault="00755057" w:rsidP="00755057">
            <w:pPr>
              <w:spacing w:before="0" w:line="276" w:lineRule="auto"/>
              <w:rPr>
                <w:rStyle w:val="markedcontent"/>
                <w:rFonts w:asciiTheme="minorHAnsi" w:hAnsiTheme="minorHAnsi" w:cstheme="minorHAnsi"/>
                <w:szCs w:val="24"/>
              </w:rPr>
            </w:pPr>
            <w:r>
              <w:rPr>
                <w:rStyle w:val="markedcontent"/>
                <w:rFonts w:asciiTheme="minorHAnsi" w:hAnsiTheme="minorHAnsi" w:cstheme="minorHAnsi"/>
                <w:szCs w:val="24"/>
              </w:rPr>
              <w:t xml:space="preserve">W </w:t>
            </w:r>
            <w:r w:rsidRPr="00EB1C12">
              <w:rPr>
                <w:rStyle w:val="markedcontent"/>
                <w:rFonts w:asciiTheme="minorHAnsi" w:hAnsiTheme="minorHAnsi" w:cstheme="minorHAnsi"/>
                <w:szCs w:val="24"/>
              </w:rPr>
              <w:t>KM zostanie zapewniony udział m.in.: przedstawicieli organizacji pozarządowych działających na rzecz</w:t>
            </w:r>
            <w:r w:rsidRPr="00EB1C12">
              <w:rPr>
                <w:rFonts w:asciiTheme="minorHAnsi" w:hAnsiTheme="minorHAnsi" w:cstheme="minorHAnsi"/>
                <w:szCs w:val="24"/>
              </w:rPr>
              <w:t xml:space="preserve"> grup zagrożonych dyskryminacją.</w:t>
            </w:r>
          </w:p>
          <w:p w14:paraId="0BD42DF7" w14:textId="519C0F41" w:rsidR="00A150EE" w:rsidRDefault="00755057" w:rsidP="00755057">
            <w:pPr>
              <w:spacing w:before="0" w:line="276" w:lineRule="auto"/>
              <w:rPr>
                <w:rFonts w:asciiTheme="minorHAnsi" w:hAnsiTheme="minorHAnsi" w:cstheme="minorHAnsi"/>
                <w:szCs w:val="24"/>
              </w:rPr>
            </w:pPr>
            <w:r w:rsidRPr="00EB1C12">
              <w:rPr>
                <w:rFonts w:asciiTheme="minorHAnsi" w:eastAsia="Calibri" w:hAnsiTheme="minorHAnsi" w:cstheme="minorHAnsi"/>
                <w:noProof/>
                <w:szCs w:val="24"/>
              </w:rPr>
              <w:t>Przy projektowaniu i wdrażaniu pr</w:t>
            </w:r>
            <w:r>
              <w:rPr>
                <w:rFonts w:asciiTheme="minorHAnsi" w:eastAsia="Calibri" w:hAnsiTheme="minorHAnsi" w:cstheme="minorHAnsi"/>
                <w:noProof/>
                <w:szCs w:val="24"/>
              </w:rPr>
              <w:t>ojektów</w:t>
            </w:r>
            <w:r w:rsidRPr="00EB1C12">
              <w:rPr>
                <w:rFonts w:asciiTheme="minorHAnsi" w:eastAsia="Calibri" w:hAnsiTheme="minorHAnsi" w:cstheme="minorHAnsi"/>
                <w:noProof/>
                <w:szCs w:val="24"/>
              </w:rPr>
              <w:t xml:space="preserve"> </w:t>
            </w:r>
            <w:r w:rsidRPr="00EB1C12">
              <w:rPr>
                <w:rFonts w:asciiTheme="minorHAnsi" w:hAnsiTheme="minorHAnsi" w:cstheme="minorHAnsi"/>
                <w:szCs w:val="24"/>
              </w:rPr>
              <w:t>będą podejmowane obligatoryjne działania na</w:t>
            </w:r>
            <w:r w:rsidR="00A150EE">
              <w:rPr>
                <w:rFonts w:asciiTheme="minorHAnsi" w:hAnsiTheme="minorHAnsi" w:cstheme="minorHAnsi"/>
                <w:szCs w:val="24"/>
              </w:rPr>
              <w:t> </w:t>
            </w:r>
            <w:r w:rsidRPr="00EB1C12">
              <w:rPr>
                <w:rFonts w:asciiTheme="minorHAnsi" w:hAnsiTheme="minorHAnsi" w:cstheme="minorHAnsi"/>
                <w:szCs w:val="24"/>
              </w:rPr>
              <w:t>rzecz wyrównywania szans oraz przeciwdziałania dyskryminacji w dostępie do</w:t>
            </w:r>
            <w:r w:rsidR="00A150EE">
              <w:rPr>
                <w:rFonts w:asciiTheme="minorHAnsi" w:hAnsiTheme="minorHAnsi" w:cstheme="minorHAnsi"/>
                <w:szCs w:val="24"/>
              </w:rPr>
              <w:t> </w:t>
            </w:r>
            <w:r w:rsidRPr="00EB1C12">
              <w:rPr>
                <w:rFonts w:asciiTheme="minorHAnsi" w:hAnsiTheme="minorHAnsi" w:cstheme="minorHAnsi"/>
                <w:szCs w:val="24"/>
              </w:rPr>
              <w:t>infrastruktury i usług transportu miejskiego, zgodnie ze standardem: transportowym (w</w:t>
            </w:r>
            <w:r w:rsidR="00A150EE">
              <w:rPr>
                <w:rFonts w:asciiTheme="minorHAnsi" w:hAnsiTheme="minorHAnsi" w:cstheme="minorHAnsi"/>
                <w:szCs w:val="24"/>
              </w:rPr>
              <w:t> </w:t>
            </w:r>
            <w:r w:rsidRPr="00EB1C12">
              <w:rPr>
                <w:rFonts w:asciiTheme="minorHAnsi" w:hAnsiTheme="minorHAnsi" w:cstheme="minorHAnsi"/>
                <w:szCs w:val="24"/>
              </w:rPr>
              <w:t xml:space="preserve">szczególności dla infrastruktury komunikacji publicznej oraz taboru), architektonicznym </w:t>
            </w:r>
            <w:r w:rsidRPr="00EB1C12">
              <w:rPr>
                <w:rFonts w:asciiTheme="minorHAnsi" w:hAnsiTheme="minorHAnsi" w:cstheme="minorHAnsi"/>
                <w:szCs w:val="24"/>
              </w:rPr>
              <w:lastRenderedPageBreak/>
              <w:t xml:space="preserve">(m.in. odnośnie do stanowisk postojowych, przemieszczania się oraz oznaczeń </w:t>
            </w:r>
            <w:proofErr w:type="spellStart"/>
            <w:r w:rsidRPr="00EB1C12">
              <w:rPr>
                <w:rFonts w:asciiTheme="minorHAnsi" w:hAnsiTheme="minorHAnsi" w:cstheme="minorHAnsi"/>
                <w:szCs w:val="24"/>
              </w:rPr>
              <w:t>wewn</w:t>
            </w:r>
            <w:proofErr w:type="spellEnd"/>
            <w:r>
              <w:rPr>
                <w:rFonts w:asciiTheme="minorHAnsi" w:hAnsiTheme="minorHAnsi" w:cstheme="minorHAnsi"/>
                <w:szCs w:val="24"/>
              </w:rPr>
              <w:t>.</w:t>
            </w:r>
            <w:r w:rsidRPr="00EB1C12">
              <w:rPr>
                <w:rFonts w:asciiTheme="minorHAnsi" w:hAnsiTheme="minorHAnsi" w:cstheme="minorHAnsi"/>
                <w:szCs w:val="24"/>
              </w:rPr>
              <w:t xml:space="preserve"> i na zewn</w:t>
            </w:r>
            <w:r>
              <w:rPr>
                <w:rFonts w:asciiTheme="minorHAnsi" w:hAnsiTheme="minorHAnsi" w:cstheme="minorHAnsi"/>
                <w:szCs w:val="24"/>
              </w:rPr>
              <w:t>.</w:t>
            </w:r>
            <w:r w:rsidRPr="00EB1C12">
              <w:rPr>
                <w:rFonts w:asciiTheme="minorHAnsi" w:hAnsiTheme="minorHAnsi" w:cstheme="minorHAnsi"/>
                <w:szCs w:val="24"/>
              </w:rPr>
              <w:t xml:space="preserve"> budynków) oraz cyfrowym (odnośnie do sprzętu informatycznego szczególnego przeznaczenia, np. biletomatów). </w:t>
            </w:r>
            <w:r>
              <w:rPr>
                <w:rFonts w:asciiTheme="minorHAnsi" w:hAnsiTheme="minorHAnsi" w:cstheme="minorHAnsi"/>
                <w:szCs w:val="24"/>
              </w:rPr>
              <w:t>I</w:t>
            </w:r>
            <w:r w:rsidRPr="00EB1C12">
              <w:rPr>
                <w:rFonts w:asciiTheme="minorHAnsi" w:hAnsiTheme="minorHAnsi" w:cstheme="minorHAnsi"/>
                <w:szCs w:val="24"/>
              </w:rPr>
              <w:t xml:space="preserve">nfrastruktura, tabor oraz oferta przewozowa będą odpowiadały na potrzeby wszystkich potencjalnych użytkowników, w tym osób </w:t>
            </w:r>
            <w:r w:rsidRPr="009D1DA6">
              <w:rPr>
                <w:rFonts w:asciiTheme="minorHAnsi" w:hAnsiTheme="minorHAnsi" w:cstheme="minorHAnsi"/>
                <w:szCs w:val="24"/>
              </w:rPr>
              <w:t>w</w:t>
            </w:r>
            <w:r w:rsidR="00A150EE" w:rsidRPr="009D1DA6">
              <w:rPr>
                <w:rFonts w:asciiTheme="minorHAnsi" w:hAnsiTheme="minorHAnsi" w:cstheme="minorHAnsi"/>
                <w:szCs w:val="24"/>
              </w:rPr>
              <w:t> </w:t>
            </w:r>
            <w:r w:rsidRPr="009D1DA6">
              <w:rPr>
                <w:rFonts w:asciiTheme="minorHAnsi" w:hAnsiTheme="minorHAnsi" w:cstheme="minorHAnsi"/>
                <w:szCs w:val="24"/>
              </w:rPr>
              <w:t xml:space="preserve">niekorzystnej sytuacji: kobiet, </w:t>
            </w:r>
            <w:r w:rsidRPr="00EB1C12">
              <w:rPr>
                <w:rFonts w:asciiTheme="minorHAnsi" w:hAnsiTheme="minorHAnsi" w:cstheme="minorHAnsi"/>
                <w:szCs w:val="24"/>
              </w:rPr>
              <w:t xml:space="preserve">osób z </w:t>
            </w:r>
            <w:r w:rsidRPr="00EB1C12">
              <w:rPr>
                <w:rFonts w:asciiTheme="minorHAnsi" w:eastAsia="Calibri" w:hAnsiTheme="minorHAnsi" w:cstheme="minorHAnsi"/>
                <w:noProof/>
                <w:szCs w:val="24"/>
              </w:rPr>
              <w:t>niepełnosprawnościami, osób sta</w:t>
            </w:r>
            <w:r w:rsidR="002B0331">
              <w:rPr>
                <w:rFonts w:asciiTheme="minorHAnsi" w:eastAsia="Calibri" w:hAnsiTheme="minorHAnsi" w:cstheme="minorHAnsi"/>
                <w:noProof/>
                <w:szCs w:val="24"/>
              </w:rPr>
              <w:t>r</w:t>
            </w:r>
            <w:r w:rsidRPr="00EB1C12">
              <w:rPr>
                <w:rFonts w:asciiTheme="minorHAnsi" w:eastAsia="Calibri" w:hAnsiTheme="minorHAnsi" w:cstheme="minorHAnsi"/>
                <w:noProof/>
                <w:szCs w:val="24"/>
              </w:rPr>
              <w:t xml:space="preserve">szych, </w:t>
            </w:r>
            <w:r w:rsidRPr="00EB1C12">
              <w:rPr>
                <w:rFonts w:asciiTheme="minorHAnsi" w:hAnsiTheme="minorHAnsi" w:cstheme="minorHAnsi"/>
                <w:szCs w:val="24"/>
              </w:rPr>
              <w:t>osób o</w:t>
            </w:r>
            <w:r w:rsidR="00A150EE">
              <w:rPr>
                <w:rFonts w:asciiTheme="minorHAnsi" w:hAnsiTheme="minorHAnsi" w:cstheme="minorHAnsi"/>
                <w:szCs w:val="24"/>
              </w:rPr>
              <w:t> </w:t>
            </w:r>
            <w:r w:rsidRPr="00EB1C12">
              <w:rPr>
                <w:rFonts w:asciiTheme="minorHAnsi" w:hAnsiTheme="minorHAnsi" w:cstheme="minorHAnsi"/>
                <w:szCs w:val="24"/>
              </w:rPr>
              <w:t>ograniczonych możliwościach poruszania się, opiekunów z dziećmi czy osobami zależnymi.</w:t>
            </w:r>
            <w:r w:rsidR="00A150EE">
              <w:rPr>
                <w:rFonts w:asciiTheme="minorHAnsi" w:hAnsiTheme="minorHAnsi" w:cstheme="minorHAnsi"/>
                <w:szCs w:val="24"/>
              </w:rPr>
              <w:t xml:space="preserve"> </w:t>
            </w:r>
          </w:p>
          <w:p w14:paraId="6CC0D7A6" w14:textId="62CCAFC5" w:rsidR="00755057" w:rsidRPr="00EB1C12" w:rsidRDefault="00755057" w:rsidP="00755057">
            <w:pPr>
              <w:spacing w:before="0" w:line="276" w:lineRule="auto"/>
              <w:rPr>
                <w:rFonts w:asciiTheme="minorHAnsi" w:hAnsiTheme="minorHAnsi" w:cstheme="minorHAnsi"/>
                <w:szCs w:val="24"/>
              </w:rPr>
            </w:pPr>
            <w:r w:rsidRPr="00EB1C12">
              <w:rPr>
                <w:rFonts w:asciiTheme="minorHAnsi" w:hAnsiTheme="minorHAnsi" w:cstheme="minorHAnsi"/>
                <w:szCs w:val="24"/>
              </w:rPr>
              <w:t>Celem działań będzie eliminacja barier i zwiększenie dostępności dla osób ze szczególnymi potrzebami.  Inwestycje będą uwzględniać kwestie bezpieczeństwa, w szczególności na rzecz kobiet i niezmotoryzowanych uczestników ruchu.</w:t>
            </w:r>
          </w:p>
          <w:p w14:paraId="6EEE6431" w14:textId="3D1DE70D" w:rsidR="00B45865" w:rsidRPr="00857FA7" w:rsidRDefault="00755057" w:rsidP="00755057">
            <w:pPr>
              <w:spacing w:before="0" w:line="276" w:lineRule="auto"/>
              <w:jc w:val="both"/>
              <w:rPr>
                <w:rFonts w:asciiTheme="minorHAnsi" w:hAnsiTheme="minorHAnsi" w:cstheme="minorHAnsi"/>
              </w:rPr>
            </w:pPr>
            <w:r w:rsidRPr="00EB1C12">
              <w:rPr>
                <w:rFonts w:asciiTheme="minorHAnsi" w:hAnsiTheme="minorHAnsi" w:cstheme="minorHAnsi"/>
                <w:szCs w:val="24"/>
              </w:rPr>
              <w:t>W celu równego dostępu do informacji wszystkim użytkownikom, w tym obcokrajowcom zaplanowane zostaną działania zapewniające informacje w językach obcych.</w:t>
            </w:r>
          </w:p>
        </w:tc>
      </w:tr>
    </w:tbl>
    <w:p w14:paraId="3CA446EC" w14:textId="69ACE4D8"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lastRenderedPageBreak/>
        <w:t xml:space="preserve">Wskazanie konkretnych terytoriów objętych wsparciem, z uwzględnieniem planowanego wykorzystania narzędzi terytorialnych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 rozporządzenia w sprawie wspólnych przepisów</w:t>
      </w:r>
    </w:p>
    <w:tbl>
      <w:tblPr>
        <w:tblStyle w:val="Tabela-Siatka"/>
        <w:tblW w:w="0" w:type="auto"/>
        <w:tblInd w:w="534" w:type="dxa"/>
        <w:tblLook w:val="04A0" w:firstRow="1" w:lastRow="0" w:firstColumn="1" w:lastColumn="0" w:noHBand="0" w:noVBand="1"/>
      </w:tblPr>
      <w:tblGrid>
        <w:gridCol w:w="9095"/>
      </w:tblGrid>
      <w:tr w:rsidR="00857FA7" w:rsidRPr="00857FA7" w14:paraId="4051E2E8" w14:textId="77777777" w:rsidTr="000A5FFB">
        <w:tc>
          <w:tcPr>
            <w:tcW w:w="9321" w:type="dxa"/>
          </w:tcPr>
          <w:p w14:paraId="0A588EE7" w14:textId="77777777" w:rsidR="00910648" w:rsidRPr="00857FA7" w:rsidRDefault="00910648"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Pole tekstowe [2 000]</w:t>
            </w:r>
          </w:p>
          <w:p w14:paraId="05419731" w14:textId="3D8423D6" w:rsidR="00B45865" w:rsidRPr="00857FA7" w:rsidRDefault="00966082" w:rsidP="006E0495">
            <w:pPr>
              <w:spacing w:after="0" w:line="276" w:lineRule="auto"/>
              <w:jc w:val="both"/>
              <w:rPr>
                <w:rFonts w:asciiTheme="minorHAnsi" w:hAnsiTheme="minorHAnsi" w:cstheme="minorHAnsi"/>
                <w:szCs w:val="24"/>
              </w:rPr>
            </w:pPr>
            <w:r w:rsidRPr="00857FA7">
              <w:rPr>
                <w:rFonts w:asciiTheme="minorHAnsi" w:hAnsiTheme="minorHAnsi" w:cstheme="minorHAnsi"/>
                <w:szCs w:val="24"/>
              </w:rPr>
              <w:t xml:space="preserve">Inwestycje będą realizowane na terenie </w:t>
            </w:r>
            <w:r w:rsidR="000A5FFB" w:rsidRPr="00857FA7">
              <w:rPr>
                <w:rFonts w:asciiTheme="minorHAnsi" w:hAnsiTheme="minorHAnsi" w:cstheme="minorHAnsi"/>
                <w:szCs w:val="24"/>
              </w:rPr>
              <w:t xml:space="preserve">miast i obszarów </w:t>
            </w:r>
            <w:proofErr w:type="spellStart"/>
            <w:r w:rsidR="000A5FFB" w:rsidRPr="00857FA7">
              <w:rPr>
                <w:rFonts w:asciiTheme="minorHAnsi" w:hAnsiTheme="minorHAnsi" w:cstheme="minorHAnsi"/>
                <w:szCs w:val="24"/>
              </w:rPr>
              <w:t>fukcjonalnych</w:t>
            </w:r>
            <w:proofErr w:type="spellEnd"/>
            <w:r w:rsidR="000A5FFB" w:rsidRPr="00857FA7">
              <w:rPr>
                <w:rFonts w:asciiTheme="minorHAnsi" w:hAnsiTheme="minorHAnsi" w:cstheme="minorHAnsi"/>
                <w:szCs w:val="24"/>
              </w:rPr>
              <w:t xml:space="preserve">: miast </w:t>
            </w:r>
            <w:r w:rsidRPr="00857FA7">
              <w:rPr>
                <w:rFonts w:asciiTheme="minorHAnsi" w:hAnsiTheme="minorHAnsi" w:cstheme="minorHAnsi"/>
                <w:szCs w:val="24"/>
              </w:rPr>
              <w:t xml:space="preserve">wojewódzkich, </w:t>
            </w:r>
            <w:r w:rsidR="000A5FFB" w:rsidRPr="00857FA7">
              <w:rPr>
                <w:rFonts w:asciiTheme="minorHAnsi" w:hAnsiTheme="minorHAnsi" w:cstheme="minorHAnsi"/>
                <w:szCs w:val="24"/>
              </w:rPr>
              <w:t xml:space="preserve">(OSI) </w:t>
            </w:r>
            <w:r w:rsidRPr="00857FA7">
              <w:rPr>
                <w:rFonts w:asciiTheme="minorHAnsi" w:hAnsiTheme="minorHAnsi" w:cstheme="minorHAnsi"/>
                <w:szCs w:val="24"/>
              </w:rPr>
              <w:t xml:space="preserve">miast średnich tracących funkcje społeczno-gospodarcze oraz </w:t>
            </w:r>
            <w:r w:rsidR="00684419" w:rsidRPr="00857FA7">
              <w:rPr>
                <w:rFonts w:asciiTheme="minorHAnsi" w:hAnsiTheme="minorHAnsi" w:cstheme="minorHAnsi"/>
                <w:szCs w:val="24"/>
              </w:rPr>
              <w:t xml:space="preserve">pozostałych </w:t>
            </w:r>
            <w:proofErr w:type="spellStart"/>
            <w:r w:rsidR="00E572D7" w:rsidRPr="00857FA7">
              <w:rPr>
                <w:rFonts w:asciiTheme="minorHAnsi" w:hAnsiTheme="minorHAnsi" w:cstheme="minorHAnsi"/>
                <w:szCs w:val="24"/>
              </w:rPr>
              <w:t>subregionalnych</w:t>
            </w:r>
            <w:proofErr w:type="spellEnd"/>
            <w:r w:rsidR="00E572D7" w:rsidRPr="00857FA7">
              <w:rPr>
                <w:rFonts w:asciiTheme="minorHAnsi" w:hAnsiTheme="minorHAnsi" w:cstheme="minorHAnsi"/>
                <w:szCs w:val="24"/>
              </w:rPr>
              <w:t xml:space="preserve"> miast</w:t>
            </w:r>
            <w:r w:rsidR="00A746B6" w:rsidRPr="00857FA7">
              <w:rPr>
                <w:rFonts w:asciiTheme="minorHAnsi" w:hAnsiTheme="minorHAnsi" w:cstheme="minorHAnsi"/>
                <w:szCs w:val="24"/>
              </w:rPr>
              <w:t xml:space="preserve"> z </w:t>
            </w:r>
            <w:r w:rsidRPr="00857FA7">
              <w:rPr>
                <w:rFonts w:asciiTheme="minorHAnsi" w:hAnsiTheme="minorHAnsi" w:cstheme="minorHAnsi"/>
                <w:szCs w:val="24"/>
              </w:rPr>
              <w:t xml:space="preserve">podregionów </w:t>
            </w:r>
            <w:r w:rsidR="000A5FFB" w:rsidRPr="00857FA7">
              <w:rPr>
                <w:rFonts w:asciiTheme="minorHAnsi" w:hAnsiTheme="minorHAnsi" w:cstheme="minorHAnsi"/>
                <w:szCs w:val="24"/>
              </w:rPr>
              <w:t xml:space="preserve">(OSI) </w:t>
            </w:r>
            <w:r w:rsidRPr="00857FA7">
              <w:rPr>
                <w:rFonts w:asciiTheme="minorHAnsi" w:hAnsiTheme="minorHAnsi" w:cstheme="minorHAnsi"/>
                <w:szCs w:val="24"/>
              </w:rPr>
              <w:t xml:space="preserve">z najwyższą </w:t>
            </w:r>
            <w:r w:rsidR="00E572D7" w:rsidRPr="00857FA7">
              <w:rPr>
                <w:rFonts w:asciiTheme="minorHAnsi" w:hAnsiTheme="minorHAnsi" w:cstheme="minorHAnsi"/>
                <w:szCs w:val="24"/>
              </w:rPr>
              <w:t xml:space="preserve">kumulacją </w:t>
            </w:r>
            <w:r w:rsidR="00E079E9" w:rsidRPr="00857FA7">
              <w:rPr>
                <w:rFonts w:asciiTheme="minorHAnsi" w:hAnsiTheme="minorHAnsi" w:cstheme="minorHAnsi"/>
                <w:szCs w:val="24"/>
              </w:rPr>
              <w:t>gmin z</w:t>
            </w:r>
            <w:r w:rsidR="00E572D7" w:rsidRPr="00857FA7">
              <w:rPr>
                <w:rFonts w:asciiTheme="minorHAnsi" w:hAnsiTheme="minorHAnsi" w:cstheme="minorHAnsi"/>
                <w:szCs w:val="24"/>
              </w:rPr>
              <w:t>marginaliz</w:t>
            </w:r>
            <w:r w:rsidR="00E079E9" w:rsidRPr="00857FA7">
              <w:rPr>
                <w:rFonts w:asciiTheme="minorHAnsi" w:hAnsiTheme="minorHAnsi" w:cstheme="minorHAnsi"/>
                <w:szCs w:val="24"/>
              </w:rPr>
              <w:t>owanych</w:t>
            </w:r>
            <w:r w:rsidR="000A5FFB" w:rsidRPr="00857FA7">
              <w:rPr>
                <w:rFonts w:asciiTheme="minorHAnsi" w:hAnsiTheme="minorHAnsi" w:cstheme="minorHAnsi"/>
                <w:szCs w:val="24"/>
              </w:rPr>
              <w:t xml:space="preserve">, zlokalizowanych </w:t>
            </w:r>
            <w:r w:rsidRPr="00857FA7">
              <w:rPr>
                <w:rFonts w:asciiTheme="minorHAnsi" w:hAnsiTheme="minorHAnsi" w:cstheme="minorHAnsi"/>
                <w:noProof/>
                <w:szCs w:val="24"/>
              </w:rPr>
              <w:t xml:space="preserve">na </w:t>
            </w:r>
            <w:r w:rsidRPr="00857FA7">
              <w:rPr>
                <w:rFonts w:asciiTheme="minorHAnsi" w:hAnsiTheme="minorHAnsi" w:cstheme="minorHAnsi"/>
                <w:szCs w:val="24"/>
              </w:rPr>
              <w:t>obszarze strategicznej interwencji (OSI) wskazanym w KSRR jako wschodnia Polska i obejmującym NUTS2: lubelski, podkarpacki, podlaski, świętokrzyski, warmińsko-mazurski i mazowiecki regionalny.</w:t>
            </w:r>
          </w:p>
        </w:tc>
      </w:tr>
    </w:tbl>
    <w:p w14:paraId="207AA949" w14:textId="77777777"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Działania międzyregionalne, transgraniczne i transnarodowe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 rozporządzenia w sprawie wspólnych przepisów</w:t>
      </w:r>
    </w:p>
    <w:tbl>
      <w:tblPr>
        <w:tblStyle w:val="Tabela-Siatka"/>
        <w:tblW w:w="0" w:type="auto"/>
        <w:tblInd w:w="534" w:type="dxa"/>
        <w:tblLook w:val="04A0" w:firstRow="1" w:lastRow="0" w:firstColumn="1" w:lastColumn="0" w:noHBand="0" w:noVBand="1"/>
      </w:tblPr>
      <w:tblGrid>
        <w:gridCol w:w="9095"/>
      </w:tblGrid>
      <w:tr w:rsidR="00857FA7" w:rsidRPr="00857FA7" w14:paraId="1FC919DD" w14:textId="77777777" w:rsidTr="0011200E">
        <w:tc>
          <w:tcPr>
            <w:tcW w:w="9321" w:type="dxa"/>
          </w:tcPr>
          <w:p w14:paraId="12DA72F6" w14:textId="6A6D3E6B" w:rsidR="00B45865" w:rsidRPr="00857FA7" w:rsidRDefault="00B45865" w:rsidP="00D2320C">
            <w:pPr>
              <w:spacing w:after="0" w:line="276" w:lineRule="auto"/>
              <w:jc w:val="both"/>
              <w:rPr>
                <w:rFonts w:asciiTheme="minorHAnsi" w:hAnsiTheme="minorHAnsi" w:cstheme="minorHAnsi"/>
              </w:rPr>
            </w:pPr>
            <w:r w:rsidRPr="00857FA7">
              <w:rPr>
                <w:rFonts w:asciiTheme="minorHAnsi" w:hAnsiTheme="minorHAnsi" w:cstheme="minorHAnsi"/>
              </w:rPr>
              <w:t>Pole tekstowe [2 000]</w:t>
            </w:r>
            <w:r w:rsidR="00910648" w:rsidRPr="00857FA7">
              <w:rPr>
                <w:rFonts w:asciiTheme="minorHAnsi" w:hAnsiTheme="minorHAnsi" w:cstheme="minorHAnsi"/>
              </w:rPr>
              <w:t xml:space="preserve"> </w:t>
            </w:r>
          </w:p>
          <w:p w14:paraId="26E0E467" w14:textId="77777777" w:rsidR="001072C8" w:rsidRDefault="00BD0730" w:rsidP="00393C90">
            <w:pPr>
              <w:spacing w:after="0" w:line="276" w:lineRule="auto"/>
              <w:jc w:val="both"/>
              <w:rPr>
                <w:rFonts w:asciiTheme="minorHAnsi" w:hAnsiTheme="minorHAnsi" w:cstheme="minorHAnsi"/>
              </w:rPr>
            </w:pPr>
            <w:r w:rsidRPr="00857FA7">
              <w:rPr>
                <w:rFonts w:asciiTheme="minorHAnsi" w:hAnsiTheme="minorHAnsi" w:cstheme="minorHAnsi"/>
              </w:rPr>
              <w:t>P</w:t>
            </w:r>
            <w:r w:rsidR="001072C8" w:rsidRPr="00857FA7">
              <w:rPr>
                <w:rFonts w:asciiTheme="minorHAnsi" w:hAnsiTheme="minorHAnsi" w:cstheme="minorHAnsi"/>
              </w:rPr>
              <w:t>rzewiduje się możliwość realizacji działań międzyregionalnych, transgranicznych lub transnarodowych. Przedmiotem współpracy będzie wymiana doświadczeń, popularyzacja dobrych praktyk i podnoszenie kwalifikacji kadr realizujących zadania związane z</w:t>
            </w:r>
            <w:r w:rsidR="00393C90" w:rsidRPr="00857FA7">
              <w:rPr>
                <w:rFonts w:asciiTheme="minorHAnsi" w:hAnsiTheme="minorHAnsi" w:cstheme="minorHAnsi"/>
              </w:rPr>
              <w:t> </w:t>
            </w:r>
            <w:r w:rsidR="001072C8" w:rsidRPr="00857FA7">
              <w:rPr>
                <w:rFonts w:asciiTheme="minorHAnsi" w:hAnsiTheme="minorHAnsi" w:cstheme="minorHAnsi"/>
              </w:rPr>
              <w:t>planowaniem i funkcjonowaniem systemów transportu publicznego w miastach.</w:t>
            </w:r>
          </w:p>
          <w:p w14:paraId="1CA71817" w14:textId="77777777" w:rsidR="004C2F91" w:rsidRPr="0062685F" w:rsidRDefault="004C2F91" w:rsidP="004C2F91">
            <w:pPr>
              <w:spacing w:after="0" w:line="276" w:lineRule="auto"/>
              <w:jc w:val="both"/>
              <w:rPr>
                <w:rFonts w:asciiTheme="minorHAnsi" w:hAnsiTheme="minorHAnsi" w:cstheme="minorHAnsi"/>
              </w:rPr>
            </w:pPr>
            <w:r w:rsidRPr="0062685F">
              <w:rPr>
                <w:rFonts w:asciiTheme="minorHAnsi" w:hAnsiTheme="minorHAnsi" w:cstheme="minorHAnsi"/>
              </w:rPr>
              <w:t>Interwencja wpisuje się w realizację ogólnoeuropejskich celów związanych z promowaniem zrównoważonej mobilności i ograniczaniem emisji z transportu, a tym samym dążeniem do budowy gospodarki niskoemisyjnej, a w szczególności w działania SUE RMB obszar Transport na rzecz czystego i neutralnego klimatu.</w:t>
            </w:r>
          </w:p>
          <w:p w14:paraId="5153E792" w14:textId="77777777" w:rsidR="004C2F91" w:rsidRPr="0062685F" w:rsidRDefault="004C2F91" w:rsidP="004C2F91">
            <w:pPr>
              <w:spacing w:after="0" w:line="276" w:lineRule="auto"/>
              <w:jc w:val="both"/>
              <w:rPr>
                <w:rFonts w:asciiTheme="minorHAnsi" w:hAnsiTheme="minorHAnsi" w:cstheme="minorHAnsi"/>
              </w:rPr>
            </w:pPr>
            <w:r w:rsidRPr="0062685F">
              <w:rPr>
                <w:rFonts w:asciiTheme="minorHAnsi" w:hAnsiTheme="minorHAnsi" w:cstheme="minorHAnsi"/>
              </w:rPr>
              <w:t xml:space="preserve">Możliwa będzie współpraca w powyższym zakresie pomiędzy miastami w ramach funkcjonujących inicjatyw miast partnerskich, w tym miast zarówno z państw członkowskich UE jak i krajów trzecich oraz nawiązywanie nowych partnerstw. Przedmiotem współpracy będzie wymiana doświadczeń, popularyzacja dobrych praktyk i podnoszenie kwalifikacji </w:t>
            </w:r>
            <w:r w:rsidRPr="0062685F">
              <w:rPr>
                <w:rFonts w:asciiTheme="minorHAnsi" w:hAnsiTheme="minorHAnsi" w:cstheme="minorHAnsi"/>
              </w:rPr>
              <w:lastRenderedPageBreak/>
              <w:t>kadr realizujących zadania związane z planowaniem i funkcjonowaniem systemów mobilności miejskiej, w tym transportu publicznego.</w:t>
            </w:r>
          </w:p>
          <w:p w14:paraId="1CBD288B" w14:textId="1AE7B53E" w:rsidR="004C2F91" w:rsidRPr="00857FA7" w:rsidRDefault="004C2F91" w:rsidP="004C2F91">
            <w:pPr>
              <w:spacing w:after="0" w:line="276" w:lineRule="auto"/>
              <w:jc w:val="both"/>
              <w:rPr>
                <w:rFonts w:asciiTheme="minorHAnsi" w:hAnsiTheme="minorHAnsi" w:cstheme="minorHAnsi"/>
              </w:rPr>
            </w:pPr>
            <w:r w:rsidRPr="0062685F">
              <w:rPr>
                <w:rFonts w:asciiTheme="minorHAnsi" w:hAnsiTheme="minorHAnsi" w:cstheme="minorHAnsi"/>
              </w:rPr>
              <w:t>W realizacji projektów, promowane będzie upowszechnianie rozwiązań pilotażowych w zakresie zrównoważonej mobilności, wypracowanych w ramach programów INTERREG B i C.</w:t>
            </w:r>
          </w:p>
        </w:tc>
      </w:tr>
    </w:tbl>
    <w:p w14:paraId="00F20410" w14:textId="77777777"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lastRenderedPageBreak/>
        <w:t xml:space="preserve">Planowane wykorzystanie instrumentów finansowych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(vii) rozporządzenia w sprawie wspólnych przepisów</w:t>
      </w:r>
    </w:p>
    <w:tbl>
      <w:tblPr>
        <w:tblStyle w:val="Tabela-Siatka"/>
        <w:tblW w:w="0" w:type="auto"/>
        <w:tblInd w:w="534" w:type="dxa"/>
        <w:tblLook w:val="04A0" w:firstRow="1" w:lastRow="0" w:firstColumn="1" w:lastColumn="0" w:noHBand="0" w:noVBand="1"/>
      </w:tblPr>
      <w:tblGrid>
        <w:gridCol w:w="9095"/>
      </w:tblGrid>
      <w:tr w:rsidR="00857FA7" w:rsidRPr="00857FA7" w14:paraId="13296E3C" w14:textId="77777777" w:rsidTr="0011200E">
        <w:tc>
          <w:tcPr>
            <w:tcW w:w="9321" w:type="dxa"/>
          </w:tcPr>
          <w:p w14:paraId="07FAE1F1" w14:textId="77777777" w:rsidR="00910648" w:rsidRPr="00857FA7" w:rsidRDefault="00910648" w:rsidP="003D5ECC">
            <w:pPr>
              <w:spacing w:after="0" w:line="276" w:lineRule="auto"/>
              <w:jc w:val="both"/>
              <w:rPr>
                <w:rFonts w:asciiTheme="minorHAnsi" w:hAnsiTheme="minorHAnsi" w:cstheme="minorHAnsi"/>
              </w:rPr>
            </w:pPr>
            <w:r w:rsidRPr="00857FA7">
              <w:rPr>
                <w:rFonts w:asciiTheme="minorHAnsi" w:hAnsiTheme="minorHAnsi" w:cstheme="minorHAnsi"/>
              </w:rPr>
              <w:t>Pole tekstowe [1 000]</w:t>
            </w:r>
          </w:p>
          <w:p w14:paraId="35452FE7" w14:textId="75F89815" w:rsidR="00966082" w:rsidRPr="00857FA7" w:rsidRDefault="00966082" w:rsidP="003D5ECC">
            <w:pPr>
              <w:spacing w:after="0" w:line="276" w:lineRule="auto"/>
              <w:jc w:val="both"/>
              <w:rPr>
                <w:rFonts w:asciiTheme="minorHAnsi" w:hAnsiTheme="minorHAnsi" w:cstheme="minorHAnsi"/>
                <w:noProof/>
                <w:szCs w:val="24"/>
              </w:rPr>
            </w:pPr>
            <w:r w:rsidRPr="00857FA7">
              <w:rPr>
                <w:rFonts w:asciiTheme="minorHAnsi" w:hAnsiTheme="minorHAnsi" w:cstheme="minorHAnsi"/>
                <w:noProof/>
                <w:szCs w:val="24"/>
              </w:rPr>
              <w:t xml:space="preserve">Nie planuje się wykorzystania instrumentów finansowych. </w:t>
            </w:r>
            <w:r w:rsidR="003341E5" w:rsidRPr="00857FA7">
              <w:rPr>
                <w:rFonts w:asciiTheme="minorHAnsi" w:hAnsiTheme="minorHAnsi" w:cstheme="minorHAnsi"/>
                <w:noProof/>
                <w:szCs w:val="24"/>
              </w:rPr>
              <w:t>W</w:t>
            </w:r>
            <w:r w:rsidRPr="00857FA7">
              <w:rPr>
                <w:rFonts w:asciiTheme="minorHAnsi" w:hAnsiTheme="minorHAnsi" w:cstheme="minorHAnsi"/>
                <w:noProof/>
                <w:szCs w:val="24"/>
              </w:rPr>
              <w:t>sparci</w:t>
            </w:r>
            <w:r w:rsidR="003341E5" w:rsidRPr="00857FA7">
              <w:rPr>
                <w:rFonts w:asciiTheme="minorHAnsi" w:hAnsiTheme="minorHAnsi" w:cstheme="minorHAnsi"/>
                <w:noProof/>
                <w:szCs w:val="24"/>
              </w:rPr>
              <w:t>e</w:t>
            </w:r>
            <w:r w:rsidRPr="00857FA7">
              <w:rPr>
                <w:rFonts w:asciiTheme="minorHAnsi" w:hAnsiTheme="minorHAnsi" w:cstheme="minorHAnsi"/>
                <w:noProof/>
                <w:szCs w:val="24"/>
              </w:rPr>
              <w:t xml:space="preserve"> obejmuje </w:t>
            </w:r>
            <w:r w:rsidR="003341E5" w:rsidRPr="00857FA7">
              <w:rPr>
                <w:rFonts w:asciiTheme="minorHAnsi" w:hAnsiTheme="minorHAnsi" w:cstheme="minorHAnsi"/>
                <w:noProof/>
                <w:szCs w:val="24"/>
              </w:rPr>
              <w:t xml:space="preserve">zadania </w:t>
            </w:r>
            <w:r w:rsidRPr="00857FA7">
              <w:rPr>
                <w:rFonts w:asciiTheme="minorHAnsi" w:hAnsiTheme="minorHAnsi" w:cstheme="minorHAnsi"/>
                <w:noProof/>
                <w:szCs w:val="24"/>
              </w:rPr>
              <w:t>z</w:t>
            </w:r>
            <w:r w:rsidR="00FF1D5E">
              <w:rPr>
                <w:rFonts w:asciiTheme="minorHAnsi" w:hAnsiTheme="minorHAnsi" w:cstheme="minorHAnsi"/>
                <w:noProof/>
                <w:szCs w:val="24"/>
              </w:rPr>
              <w:t> </w:t>
            </w:r>
            <w:r w:rsidRPr="00857FA7">
              <w:rPr>
                <w:rFonts w:asciiTheme="minorHAnsi" w:hAnsiTheme="minorHAnsi" w:cstheme="minorHAnsi"/>
                <w:noProof/>
                <w:szCs w:val="24"/>
              </w:rPr>
              <w:t xml:space="preserve"> zakresu usług publicznych. Wsparcie projektów w formie instrumentów finansowych może skutkować </w:t>
            </w:r>
            <w:r w:rsidR="00CA7E3C" w:rsidRPr="00857FA7">
              <w:rPr>
                <w:rFonts w:asciiTheme="minorHAnsi" w:hAnsiTheme="minorHAnsi" w:cstheme="minorHAnsi"/>
                <w:noProof/>
                <w:szCs w:val="24"/>
              </w:rPr>
              <w:t xml:space="preserve">przerzuceniem </w:t>
            </w:r>
            <w:r w:rsidRPr="00857FA7">
              <w:rPr>
                <w:rFonts w:asciiTheme="minorHAnsi" w:hAnsiTheme="minorHAnsi" w:cstheme="minorHAnsi"/>
                <w:noProof/>
                <w:szCs w:val="24"/>
              </w:rPr>
              <w:t>kosztów na odbiorców, poprzez podniesienie cen usług.</w:t>
            </w:r>
            <w:r w:rsidR="00910648" w:rsidRPr="00857FA7">
              <w:rPr>
                <w:rFonts w:asciiTheme="minorHAnsi" w:hAnsiTheme="minorHAnsi" w:cstheme="minorHAnsi"/>
                <w:noProof/>
                <w:szCs w:val="24"/>
              </w:rPr>
              <w:t xml:space="preserve"> </w:t>
            </w:r>
            <w:r w:rsidR="003341E5" w:rsidRPr="00857FA7">
              <w:rPr>
                <w:rFonts w:asciiTheme="minorHAnsi" w:hAnsiTheme="minorHAnsi" w:cstheme="minorHAnsi"/>
                <w:noProof/>
                <w:szCs w:val="24"/>
              </w:rPr>
              <w:t>Argumenty z</w:t>
            </w:r>
            <w:r w:rsidRPr="00857FA7">
              <w:rPr>
                <w:rFonts w:asciiTheme="minorHAnsi" w:hAnsiTheme="minorHAnsi" w:cstheme="minorHAnsi"/>
                <w:noProof/>
                <w:szCs w:val="24"/>
              </w:rPr>
              <w:t>a zastosowaniem dotacji</w:t>
            </w:r>
            <w:r w:rsidR="003341E5" w:rsidRPr="00857FA7">
              <w:rPr>
                <w:rFonts w:asciiTheme="minorHAnsi" w:hAnsiTheme="minorHAnsi" w:cstheme="minorHAnsi"/>
                <w:noProof/>
                <w:szCs w:val="24"/>
              </w:rPr>
              <w:t>:</w:t>
            </w:r>
            <w:r w:rsidRPr="00857FA7">
              <w:rPr>
                <w:rFonts w:asciiTheme="minorHAnsi" w:hAnsiTheme="minorHAnsi" w:cstheme="minorHAnsi"/>
                <w:noProof/>
                <w:szCs w:val="24"/>
              </w:rPr>
              <w:t xml:space="preserve"> </w:t>
            </w:r>
          </w:p>
          <w:p w14:paraId="3A4B8AAF" w14:textId="4043E8CA" w:rsidR="00966082" w:rsidRPr="00857FA7" w:rsidRDefault="00966082" w:rsidP="00165CAC">
            <w:pPr>
              <w:pStyle w:val="Akapitzlist"/>
              <w:numPr>
                <w:ilvl w:val="0"/>
                <w:numId w:val="73"/>
              </w:numPr>
              <w:tabs>
                <w:tab w:val="left" w:pos="568"/>
              </w:tabs>
              <w:spacing w:line="276" w:lineRule="auto"/>
              <w:ind w:left="568" w:hanging="284"/>
              <w:rPr>
                <w:rFonts w:asciiTheme="minorHAnsi" w:hAnsiTheme="minorHAnsi" w:cstheme="minorHAnsi"/>
                <w:noProof/>
              </w:rPr>
            </w:pPr>
            <w:r w:rsidRPr="00857FA7">
              <w:rPr>
                <w:rFonts w:asciiTheme="minorHAnsi" w:hAnsiTheme="minorHAnsi" w:cstheme="minorHAnsi"/>
                <w:noProof/>
              </w:rPr>
              <w:t>podmiotami realizującymi projekty są instytucje publiczne, zaspokajają</w:t>
            </w:r>
            <w:r w:rsidR="00CA7E3C" w:rsidRPr="00857FA7">
              <w:rPr>
                <w:rFonts w:asciiTheme="minorHAnsi" w:hAnsiTheme="minorHAnsi" w:cstheme="minorHAnsi"/>
                <w:noProof/>
              </w:rPr>
              <w:t>ce</w:t>
            </w:r>
            <w:r w:rsidRPr="00857FA7">
              <w:rPr>
                <w:rFonts w:asciiTheme="minorHAnsi" w:hAnsiTheme="minorHAnsi" w:cstheme="minorHAnsi"/>
                <w:noProof/>
              </w:rPr>
              <w:t xml:space="preserve"> zbiorowe potrzeby wspólnot zgodnie z przypisanymi zadaniami publicznymi;</w:t>
            </w:r>
          </w:p>
          <w:p w14:paraId="7F142646" w14:textId="42128EE0" w:rsidR="00966082" w:rsidRPr="00FF1D5E" w:rsidRDefault="00966082" w:rsidP="00165CAC">
            <w:pPr>
              <w:pStyle w:val="Akapitzlist"/>
              <w:numPr>
                <w:ilvl w:val="0"/>
                <w:numId w:val="73"/>
              </w:numPr>
              <w:tabs>
                <w:tab w:val="left" w:pos="568"/>
              </w:tabs>
              <w:spacing w:line="276" w:lineRule="auto"/>
              <w:ind w:left="568" w:hanging="284"/>
              <w:rPr>
                <w:rFonts w:asciiTheme="minorHAnsi" w:hAnsiTheme="minorHAnsi" w:cstheme="minorHAnsi"/>
                <w:noProof/>
              </w:rPr>
            </w:pPr>
            <w:r w:rsidRPr="00FF1D5E">
              <w:rPr>
                <w:rFonts w:asciiTheme="minorHAnsi" w:hAnsiTheme="minorHAnsi" w:cstheme="minorHAnsi"/>
                <w:noProof/>
              </w:rPr>
              <w:t xml:space="preserve">wymiar użyteczności publicznej projektów </w:t>
            </w:r>
            <w:r w:rsidR="00FF1D5E" w:rsidRPr="00FF1D5E">
              <w:rPr>
                <w:rFonts w:asciiTheme="minorHAnsi" w:hAnsiTheme="minorHAnsi" w:cstheme="minorHAnsi"/>
                <w:noProof/>
              </w:rPr>
              <w:t>–</w:t>
            </w:r>
            <w:r w:rsidRPr="00FF1D5E">
              <w:rPr>
                <w:rFonts w:asciiTheme="minorHAnsi" w:hAnsiTheme="minorHAnsi" w:cstheme="minorHAnsi"/>
                <w:noProof/>
              </w:rPr>
              <w:t xml:space="preserve"> stworzenie infrastruktury i zapewnienie taboru dostępnego dla wszystkich użytkowników ze zróżnicowanymi potrzebami, np.</w:t>
            </w:r>
            <w:r w:rsidR="00FF1D5E">
              <w:rPr>
                <w:rFonts w:asciiTheme="minorHAnsi" w:hAnsiTheme="minorHAnsi" w:cstheme="minorHAnsi"/>
                <w:noProof/>
              </w:rPr>
              <w:t> </w:t>
            </w:r>
            <w:r w:rsidRPr="00FF1D5E">
              <w:rPr>
                <w:rFonts w:asciiTheme="minorHAnsi" w:hAnsiTheme="minorHAnsi" w:cstheme="minorHAnsi"/>
                <w:noProof/>
              </w:rPr>
              <w:t>z niepełnosprawnościami, z ograniczeniami mobilności, pozwalającej na rozwój publicznego transportu i świadczenia usług użyteczności publicznej, które nie są ukierunkowane na osiąganie zysków;</w:t>
            </w:r>
          </w:p>
          <w:p w14:paraId="430D4F4E" w14:textId="443A1094" w:rsidR="00966082" w:rsidRPr="00857FA7" w:rsidRDefault="00966082" w:rsidP="00165CAC">
            <w:pPr>
              <w:pStyle w:val="Akapitzlist"/>
              <w:numPr>
                <w:ilvl w:val="0"/>
                <w:numId w:val="73"/>
              </w:numPr>
              <w:tabs>
                <w:tab w:val="left" w:pos="568"/>
              </w:tabs>
              <w:spacing w:line="276" w:lineRule="auto"/>
              <w:ind w:left="568" w:hanging="284"/>
              <w:rPr>
                <w:rFonts w:asciiTheme="minorHAnsi" w:hAnsiTheme="minorHAnsi" w:cstheme="minorHAnsi"/>
                <w:noProof/>
              </w:rPr>
            </w:pPr>
            <w:r w:rsidRPr="00857FA7">
              <w:rPr>
                <w:rFonts w:asciiTheme="minorHAnsi" w:hAnsiTheme="minorHAnsi" w:cstheme="minorHAnsi"/>
                <w:noProof/>
              </w:rPr>
              <w:t>finansowanie</w:t>
            </w:r>
            <w:r w:rsidR="00CA7E3C" w:rsidRPr="00857FA7">
              <w:rPr>
                <w:rFonts w:asciiTheme="minorHAnsi" w:hAnsiTheme="minorHAnsi" w:cstheme="minorHAnsi"/>
                <w:noProof/>
              </w:rPr>
              <w:t>realizacji</w:t>
            </w:r>
            <w:r w:rsidRPr="00857FA7">
              <w:rPr>
                <w:rFonts w:asciiTheme="minorHAnsi" w:hAnsiTheme="minorHAnsi" w:cstheme="minorHAnsi"/>
                <w:noProof/>
              </w:rPr>
              <w:t xml:space="preserve"> jak i utrzymania inwestycji, jest dokonywane ze środków publicznych pomimo niskiej stopy zwrotu;</w:t>
            </w:r>
          </w:p>
          <w:p w14:paraId="70A8312F" w14:textId="029AD5BC" w:rsidR="00966082" w:rsidRPr="00857FA7" w:rsidRDefault="00966082" w:rsidP="00165CAC">
            <w:pPr>
              <w:pStyle w:val="Akapitzlist"/>
              <w:numPr>
                <w:ilvl w:val="0"/>
                <w:numId w:val="73"/>
              </w:numPr>
              <w:tabs>
                <w:tab w:val="left" w:pos="568"/>
              </w:tabs>
              <w:spacing w:line="276" w:lineRule="auto"/>
              <w:ind w:left="568" w:hanging="284"/>
              <w:rPr>
                <w:rFonts w:asciiTheme="minorHAnsi" w:hAnsiTheme="minorHAnsi" w:cstheme="minorHAnsi"/>
                <w:noProof/>
              </w:rPr>
            </w:pPr>
            <w:r w:rsidRPr="00857FA7">
              <w:rPr>
                <w:rFonts w:asciiTheme="minorHAnsi" w:hAnsiTheme="minorHAnsi" w:cstheme="minorHAnsi"/>
                <w:noProof/>
              </w:rPr>
              <w:t>znaczący udział korzyści środowiskowych przy niskiej opłacalności finansowej inwestycji;</w:t>
            </w:r>
          </w:p>
          <w:p w14:paraId="5F9285F2" w14:textId="09064A38" w:rsidR="00B45865" w:rsidRPr="00857FA7" w:rsidRDefault="00966082" w:rsidP="00165CAC">
            <w:pPr>
              <w:pStyle w:val="Akapitzlist"/>
              <w:numPr>
                <w:ilvl w:val="0"/>
                <w:numId w:val="73"/>
              </w:numPr>
              <w:tabs>
                <w:tab w:val="left" w:pos="568"/>
              </w:tabs>
              <w:spacing w:line="276" w:lineRule="auto"/>
              <w:ind w:left="568" w:hanging="284"/>
              <w:rPr>
                <w:rFonts w:asciiTheme="minorHAnsi" w:hAnsiTheme="minorHAnsi" w:cstheme="minorHAnsi"/>
                <w:b/>
                <w:noProof/>
                <w:sz w:val="28"/>
                <w:szCs w:val="28"/>
              </w:rPr>
            </w:pPr>
            <w:r w:rsidRPr="00857FA7">
              <w:rPr>
                <w:rFonts w:asciiTheme="minorHAnsi" w:hAnsiTheme="minorHAnsi" w:cstheme="minorHAnsi"/>
                <w:noProof/>
              </w:rPr>
              <w:t>spodziewany jest znaczący udział korzyści społecznych –poprawa mobilności oraz dostępu do rynków pracy, nauki</w:t>
            </w:r>
            <w:r w:rsidR="00F114E2" w:rsidRPr="00857FA7">
              <w:rPr>
                <w:rFonts w:asciiTheme="minorHAnsi" w:hAnsiTheme="minorHAnsi" w:cstheme="minorHAnsi"/>
                <w:noProof/>
              </w:rPr>
              <w:t xml:space="preserve"> i </w:t>
            </w:r>
            <w:r w:rsidRPr="00857FA7">
              <w:rPr>
                <w:rFonts w:asciiTheme="minorHAnsi" w:hAnsiTheme="minorHAnsi" w:cstheme="minorHAnsi"/>
                <w:noProof/>
              </w:rPr>
              <w:t>służby zdrowia</w:t>
            </w:r>
            <w:r w:rsidRPr="00857FA7">
              <w:rPr>
                <w:rFonts w:asciiTheme="minorHAnsi" w:hAnsiTheme="minorHAnsi" w:cstheme="minorHAnsi"/>
                <w:noProof/>
                <w:sz w:val="28"/>
                <w:szCs w:val="28"/>
              </w:rPr>
              <w:t>.</w:t>
            </w:r>
          </w:p>
        </w:tc>
      </w:tr>
    </w:tbl>
    <w:p w14:paraId="6AE9C3DA" w14:textId="77777777" w:rsidR="00E572D7" w:rsidRPr="00857FA7" w:rsidRDefault="00E572D7" w:rsidP="003D5ECC">
      <w:pPr>
        <w:spacing w:after="0" w:line="276" w:lineRule="auto"/>
        <w:jc w:val="both"/>
        <w:rPr>
          <w:rFonts w:asciiTheme="minorHAnsi" w:hAnsiTheme="minorHAnsi" w:cstheme="minorHAnsi"/>
        </w:rPr>
        <w:sectPr w:rsidR="00E572D7" w:rsidRPr="00857FA7" w:rsidSect="00270591">
          <w:pgSz w:w="11907" w:h="16839"/>
          <w:pgMar w:top="1134" w:right="1134" w:bottom="1134" w:left="1134" w:header="567" w:footer="567" w:gutter="0"/>
          <w:cols w:space="720"/>
          <w:docGrid w:linePitch="360"/>
        </w:sectPr>
      </w:pPr>
    </w:p>
    <w:p w14:paraId="5CEAE663" w14:textId="20270726" w:rsidR="00B45865" w:rsidRPr="00857FA7" w:rsidRDefault="00B45865" w:rsidP="0038771E">
      <w:pPr>
        <w:spacing w:before="0" w:after="0" w:line="276" w:lineRule="auto"/>
        <w:ind w:left="851" w:hanging="851"/>
        <w:jc w:val="both"/>
        <w:rPr>
          <w:rFonts w:asciiTheme="minorHAnsi" w:hAnsiTheme="minorHAnsi" w:cstheme="minorHAnsi"/>
        </w:rPr>
      </w:pPr>
      <w:r w:rsidRPr="00857FA7">
        <w:rPr>
          <w:rFonts w:asciiTheme="minorHAnsi" w:hAnsiTheme="minorHAnsi" w:cstheme="minorHAnsi"/>
        </w:rPr>
        <w:lastRenderedPageBreak/>
        <w:t>2.1.</w:t>
      </w:r>
      <w:r w:rsidR="00E572D7" w:rsidRPr="00857FA7">
        <w:rPr>
          <w:rFonts w:asciiTheme="minorHAnsi" w:hAnsiTheme="minorHAnsi" w:cstheme="minorHAnsi"/>
        </w:rPr>
        <w:t>3</w:t>
      </w:r>
      <w:r w:rsidRPr="00857FA7">
        <w:rPr>
          <w:rFonts w:asciiTheme="minorHAnsi" w:hAnsiTheme="minorHAnsi" w:cstheme="minorHAnsi"/>
        </w:rPr>
        <w:t>.1.2.</w:t>
      </w:r>
      <w:r w:rsidRPr="00857FA7">
        <w:rPr>
          <w:rFonts w:asciiTheme="minorHAnsi" w:hAnsiTheme="minorHAnsi" w:cstheme="minorHAnsi"/>
        </w:rPr>
        <w:tab/>
        <w:t>Wskaźniki</w:t>
      </w:r>
    </w:p>
    <w:p w14:paraId="3A954539" w14:textId="77777777"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 rozporządzenia w sprawie wspólnych przepisów oraz art. 8 rozporządzenia w sprawie EFRR i Funduszu Spójności</w:t>
      </w:r>
    </w:p>
    <w:p w14:paraId="0B8D6CB5" w14:textId="3CC29A79"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Tabela 2: Wskaźniki produktu</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3"/>
        <w:gridCol w:w="1300"/>
        <w:gridCol w:w="898"/>
        <w:gridCol w:w="1712"/>
        <w:gridCol w:w="1579"/>
        <w:gridCol w:w="2001"/>
        <w:gridCol w:w="1564"/>
        <w:gridCol w:w="1547"/>
        <w:gridCol w:w="2048"/>
      </w:tblGrid>
      <w:tr w:rsidR="00857FA7" w:rsidRPr="00857FA7" w14:paraId="47F5644E" w14:textId="77777777" w:rsidTr="00A31344">
        <w:trPr>
          <w:trHeight w:val="227"/>
        </w:trPr>
        <w:tc>
          <w:tcPr>
            <w:tcW w:w="633" w:type="pct"/>
            <w:vAlign w:val="center"/>
          </w:tcPr>
          <w:p w14:paraId="4B901CCB"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Priorytet</w:t>
            </w:r>
          </w:p>
        </w:tc>
        <w:tc>
          <w:tcPr>
            <w:tcW w:w="449" w:type="pct"/>
            <w:vAlign w:val="center"/>
          </w:tcPr>
          <w:p w14:paraId="72AD64B2"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szczegółowy</w:t>
            </w:r>
          </w:p>
        </w:tc>
        <w:tc>
          <w:tcPr>
            <w:tcW w:w="310" w:type="pct"/>
            <w:vAlign w:val="center"/>
          </w:tcPr>
          <w:p w14:paraId="00FCEF6A"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Fundusz</w:t>
            </w:r>
          </w:p>
        </w:tc>
        <w:tc>
          <w:tcPr>
            <w:tcW w:w="591" w:type="pct"/>
            <w:vAlign w:val="center"/>
          </w:tcPr>
          <w:p w14:paraId="0279549B"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Kategoria regionu</w:t>
            </w:r>
          </w:p>
        </w:tc>
        <w:tc>
          <w:tcPr>
            <w:tcW w:w="545" w:type="pct"/>
            <w:vAlign w:val="center"/>
          </w:tcPr>
          <w:p w14:paraId="03AF8067"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Nr identyfikacyjny [5]</w:t>
            </w:r>
          </w:p>
        </w:tc>
        <w:tc>
          <w:tcPr>
            <w:tcW w:w="691" w:type="pct"/>
            <w:shd w:val="clear" w:color="auto" w:fill="auto"/>
            <w:vAlign w:val="center"/>
          </w:tcPr>
          <w:p w14:paraId="7EDD8FF8"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Wskaźnik [255]</w:t>
            </w:r>
          </w:p>
        </w:tc>
        <w:tc>
          <w:tcPr>
            <w:tcW w:w="540" w:type="pct"/>
            <w:vAlign w:val="center"/>
          </w:tcPr>
          <w:p w14:paraId="14E91687"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Jednostka miary</w:t>
            </w:r>
          </w:p>
        </w:tc>
        <w:tc>
          <w:tcPr>
            <w:tcW w:w="534" w:type="pct"/>
            <w:shd w:val="clear" w:color="auto" w:fill="auto"/>
            <w:vAlign w:val="center"/>
          </w:tcPr>
          <w:p w14:paraId="4D11F61C"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pośredni (2024)</w:t>
            </w:r>
          </w:p>
        </w:tc>
        <w:tc>
          <w:tcPr>
            <w:tcW w:w="707" w:type="pct"/>
            <w:shd w:val="clear" w:color="auto" w:fill="auto"/>
            <w:vAlign w:val="center"/>
          </w:tcPr>
          <w:p w14:paraId="451B6B6F"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końcowy (2029)</w:t>
            </w:r>
          </w:p>
        </w:tc>
      </w:tr>
      <w:tr w:rsidR="00857FA7" w:rsidRPr="00857FA7" w14:paraId="1B36F7D1" w14:textId="77777777" w:rsidTr="00A31344">
        <w:trPr>
          <w:trHeight w:val="227"/>
        </w:trPr>
        <w:tc>
          <w:tcPr>
            <w:tcW w:w="633" w:type="pct"/>
          </w:tcPr>
          <w:p w14:paraId="2C15DC27" w14:textId="147698FF" w:rsidR="00304B05" w:rsidRPr="00857FA7" w:rsidRDefault="00304B05" w:rsidP="003D5ECC">
            <w:pPr>
              <w:spacing w:after="0" w:line="276" w:lineRule="auto"/>
              <w:jc w:val="both"/>
              <w:rPr>
                <w:rFonts w:asciiTheme="minorHAnsi" w:hAnsiTheme="minorHAnsi" w:cstheme="minorHAnsi"/>
                <w:szCs w:val="24"/>
              </w:rPr>
            </w:pPr>
            <w:r w:rsidRPr="00857FA7">
              <w:rPr>
                <w:rFonts w:asciiTheme="minorHAnsi" w:hAnsiTheme="minorHAnsi" w:cstheme="minorHAnsi"/>
                <w:noProof/>
                <w:szCs w:val="24"/>
              </w:rPr>
              <w:t>3. Zrównoważona mobilność miejska</w:t>
            </w:r>
          </w:p>
        </w:tc>
        <w:tc>
          <w:tcPr>
            <w:tcW w:w="449" w:type="pct"/>
          </w:tcPr>
          <w:p w14:paraId="5DAB9983" w14:textId="0DED46E3" w:rsidR="00304B05" w:rsidRPr="00857FA7" w:rsidRDefault="004B546E" w:rsidP="0038771E">
            <w:pPr>
              <w:pStyle w:val="Text1"/>
              <w:spacing w:after="0" w:line="276" w:lineRule="auto"/>
              <w:ind w:left="0"/>
              <w:jc w:val="both"/>
              <w:rPr>
                <w:rFonts w:asciiTheme="minorHAnsi" w:hAnsiTheme="minorHAnsi" w:cstheme="minorHAnsi"/>
                <w:sz w:val="22"/>
              </w:rPr>
            </w:pPr>
            <w:r w:rsidRPr="00857FA7">
              <w:rPr>
                <w:rFonts w:asciiTheme="minorHAnsi" w:hAnsiTheme="minorHAnsi" w:cstheme="minorHAnsi"/>
                <w:sz w:val="22"/>
              </w:rPr>
              <w:t>2</w:t>
            </w:r>
            <w:r w:rsidR="0038771E" w:rsidRPr="00857FA7">
              <w:rPr>
                <w:rFonts w:asciiTheme="minorHAnsi" w:hAnsiTheme="minorHAnsi" w:cstheme="minorHAnsi"/>
                <w:sz w:val="22"/>
              </w:rPr>
              <w:t>(viii)</w:t>
            </w:r>
          </w:p>
        </w:tc>
        <w:tc>
          <w:tcPr>
            <w:tcW w:w="310" w:type="pct"/>
          </w:tcPr>
          <w:p w14:paraId="1B2D0C29" w14:textId="7B1DFEFE" w:rsidR="00304B05" w:rsidRPr="00857FA7" w:rsidRDefault="00304B05"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EFRR</w:t>
            </w:r>
          </w:p>
        </w:tc>
        <w:tc>
          <w:tcPr>
            <w:tcW w:w="591" w:type="pct"/>
          </w:tcPr>
          <w:p w14:paraId="2A384502" w14:textId="705E125C" w:rsidR="00304B05" w:rsidRPr="00857FA7" w:rsidRDefault="00304B05" w:rsidP="003D5ECC">
            <w:pPr>
              <w:spacing w:after="0" w:line="276" w:lineRule="auto"/>
              <w:jc w:val="both"/>
              <w:rPr>
                <w:rFonts w:asciiTheme="minorHAnsi" w:hAnsiTheme="minorHAnsi" w:cstheme="minorHAnsi"/>
                <w:szCs w:val="24"/>
              </w:rPr>
            </w:pPr>
            <w:r w:rsidRPr="00857FA7">
              <w:rPr>
                <w:rFonts w:asciiTheme="minorHAnsi" w:hAnsiTheme="minorHAnsi" w:cstheme="minorHAnsi"/>
                <w:noProof/>
                <w:szCs w:val="24"/>
              </w:rPr>
              <w:t>Słabiej rozwinięte</w:t>
            </w:r>
          </w:p>
        </w:tc>
        <w:tc>
          <w:tcPr>
            <w:tcW w:w="545" w:type="pct"/>
          </w:tcPr>
          <w:p w14:paraId="4BBC1579" w14:textId="63F33F8B" w:rsidR="00304B05" w:rsidRPr="00857FA7" w:rsidRDefault="00304B05"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lang w:val="en-AU"/>
              </w:rPr>
              <w:t>RCO 57</w:t>
            </w:r>
          </w:p>
        </w:tc>
        <w:tc>
          <w:tcPr>
            <w:tcW w:w="691" w:type="pct"/>
            <w:shd w:val="clear" w:color="auto" w:fill="auto"/>
          </w:tcPr>
          <w:p w14:paraId="0990A232" w14:textId="0925CA32" w:rsidR="00304B05" w:rsidRPr="00857FA7" w:rsidRDefault="00304B05" w:rsidP="0038771E">
            <w:pPr>
              <w:spacing w:after="0" w:line="276" w:lineRule="auto"/>
              <w:jc w:val="both"/>
              <w:rPr>
                <w:rFonts w:asciiTheme="minorHAnsi" w:hAnsiTheme="minorHAnsi" w:cstheme="minorHAnsi"/>
                <w:sz w:val="22"/>
              </w:rPr>
            </w:pPr>
            <w:r w:rsidRPr="00857FA7">
              <w:rPr>
                <w:rStyle w:val="tlid-translation"/>
                <w:rFonts w:asciiTheme="minorHAnsi" w:hAnsiTheme="minorHAnsi" w:cstheme="minorHAnsi"/>
                <w:sz w:val="22"/>
              </w:rPr>
              <w:t>Pojemność ekologicznego taboru do</w:t>
            </w:r>
            <w:r w:rsidR="0038771E" w:rsidRPr="00857FA7">
              <w:rPr>
                <w:rStyle w:val="tlid-translation"/>
                <w:rFonts w:asciiTheme="minorHAnsi" w:hAnsiTheme="minorHAnsi" w:cstheme="minorHAnsi"/>
                <w:sz w:val="22"/>
              </w:rPr>
              <w:t> </w:t>
            </w:r>
            <w:r w:rsidRPr="00857FA7">
              <w:rPr>
                <w:rStyle w:val="tlid-translation"/>
                <w:rFonts w:asciiTheme="minorHAnsi" w:hAnsiTheme="minorHAnsi" w:cstheme="minorHAnsi"/>
                <w:sz w:val="22"/>
              </w:rPr>
              <w:t>zbiorowego transportu publicznego</w:t>
            </w:r>
          </w:p>
        </w:tc>
        <w:tc>
          <w:tcPr>
            <w:tcW w:w="540" w:type="pct"/>
          </w:tcPr>
          <w:p w14:paraId="0CAB0679" w14:textId="074A5AAD" w:rsidR="00304B05" w:rsidRPr="00857FA7" w:rsidRDefault="00304B05" w:rsidP="003D5ECC">
            <w:pPr>
              <w:spacing w:after="0" w:line="276" w:lineRule="auto"/>
              <w:jc w:val="both"/>
              <w:rPr>
                <w:rFonts w:asciiTheme="minorHAnsi" w:hAnsiTheme="minorHAnsi" w:cstheme="minorHAnsi"/>
                <w:szCs w:val="24"/>
              </w:rPr>
            </w:pPr>
            <w:r w:rsidRPr="00857FA7">
              <w:rPr>
                <w:rFonts w:asciiTheme="minorHAnsi" w:hAnsiTheme="minorHAnsi" w:cstheme="minorHAnsi"/>
                <w:noProof/>
                <w:szCs w:val="24"/>
              </w:rPr>
              <w:t>pasażerowie</w:t>
            </w:r>
          </w:p>
        </w:tc>
        <w:tc>
          <w:tcPr>
            <w:tcW w:w="534" w:type="pct"/>
            <w:shd w:val="clear" w:color="auto" w:fill="auto"/>
          </w:tcPr>
          <w:p w14:paraId="18240D2D" w14:textId="33A5321F" w:rsidR="00304B05" w:rsidRPr="00857FA7" w:rsidRDefault="00871EF8" w:rsidP="00871EF8">
            <w:pPr>
              <w:spacing w:after="0" w:line="276" w:lineRule="auto"/>
              <w:jc w:val="center"/>
              <w:rPr>
                <w:rFonts w:asciiTheme="minorHAnsi" w:hAnsiTheme="minorHAnsi" w:cstheme="minorHAnsi"/>
                <w:szCs w:val="24"/>
              </w:rPr>
            </w:pPr>
            <w:r w:rsidRPr="00857FA7">
              <w:rPr>
                <w:rFonts w:asciiTheme="minorHAnsi" w:hAnsiTheme="minorHAnsi" w:cstheme="minorHAnsi"/>
                <w:szCs w:val="24"/>
              </w:rPr>
              <w:t>0</w:t>
            </w:r>
          </w:p>
        </w:tc>
        <w:tc>
          <w:tcPr>
            <w:tcW w:w="707" w:type="pct"/>
            <w:shd w:val="clear" w:color="auto" w:fill="auto"/>
          </w:tcPr>
          <w:p w14:paraId="3A1A3A2F" w14:textId="6EBDA41A" w:rsidR="009E718C" w:rsidRPr="00CA369B" w:rsidRDefault="00CA369B" w:rsidP="003C7A96">
            <w:pPr>
              <w:spacing w:after="0" w:line="276" w:lineRule="auto"/>
              <w:jc w:val="center"/>
              <w:rPr>
                <w:rFonts w:asciiTheme="minorHAnsi" w:hAnsiTheme="minorHAnsi" w:cstheme="minorHAnsi"/>
              </w:rPr>
            </w:pPr>
            <w:r w:rsidRPr="00CA369B">
              <w:rPr>
                <w:rFonts w:asciiTheme="minorHAnsi" w:hAnsiTheme="minorHAnsi" w:cstheme="minorHAnsi"/>
              </w:rPr>
              <w:t xml:space="preserve">13 </w:t>
            </w:r>
            <w:r w:rsidR="003C7A96">
              <w:rPr>
                <w:rFonts w:asciiTheme="minorHAnsi" w:hAnsiTheme="minorHAnsi" w:cstheme="minorHAnsi"/>
              </w:rPr>
              <w:t>958</w:t>
            </w:r>
          </w:p>
        </w:tc>
      </w:tr>
      <w:tr w:rsidR="00304B05" w:rsidRPr="00857FA7" w14:paraId="669A1678" w14:textId="77777777" w:rsidTr="00A31344">
        <w:trPr>
          <w:trHeight w:val="227"/>
        </w:trPr>
        <w:tc>
          <w:tcPr>
            <w:tcW w:w="633" w:type="pct"/>
          </w:tcPr>
          <w:p w14:paraId="6A15101D" w14:textId="792F8113" w:rsidR="00304B05" w:rsidRPr="00857FA7" w:rsidRDefault="00304B05" w:rsidP="003D5ECC">
            <w:pPr>
              <w:spacing w:after="0" w:line="276" w:lineRule="auto"/>
              <w:jc w:val="both"/>
              <w:rPr>
                <w:rFonts w:asciiTheme="minorHAnsi" w:hAnsiTheme="minorHAnsi" w:cstheme="minorHAnsi"/>
                <w:noProof/>
                <w:szCs w:val="24"/>
              </w:rPr>
            </w:pPr>
            <w:r w:rsidRPr="00857FA7">
              <w:rPr>
                <w:rFonts w:asciiTheme="minorHAnsi" w:hAnsiTheme="minorHAnsi" w:cstheme="minorHAnsi"/>
                <w:noProof/>
                <w:szCs w:val="24"/>
              </w:rPr>
              <w:t>3. Zrównoważona mobilność miejska</w:t>
            </w:r>
          </w:p>
        </w:tc>
        <w:tc>
          <w:tcPr>
            <w:tcW w:w="449" w:type="pct"/>
          </w:tcPr>
          <w:p w14:paraId="45181E9F" w14:textId="4391DA97" w:rsidR="00304B05" w:rsidRPr="00857FA7" w:rsidRDefault="004B546E" w:rsidP="0038771E">
            <w:pPr>
              <w:pStyle w:val="Text1"/>
              <w:spacing w:after="0" w:line="276" w:lineRule="auto"/>
              <w:ind w:left="0"/>
              <w:jc w:val="both"/>
              <w:rPr>
                <w:rFonts w:asciiTheme="minorHAnsi" w:hAnsiTheme="minorHAnsi" w:cstheme="minorHAnsi"/>
                <w:sz w:val="22"/>
              </w:rPr>
            </w:pPr>
            <w:r w:rsidRPr="00857FA7">
              <w:rPr>
                <w:rFonts w:asciiTheme="minorHAnsi" w:hAnsiTheme="minorHAnsi" w:cstheme="minorHAnsi"/>
                <w:sz w:val="22"/>
              </w:rPr>
              <w:t>2</w:t>
            </w:r>
            <w:r w:rsidR="0038771E" w:rsidRPr="00857FA7">
              <w:rPr>
                <w:rFonts w:asciiTheme="minorHAnsi" w:hAnsiTheme="minorHAnsi" w:cstheme="minorHAnsi"/>
                <w:sz w:val="22"/>
              </w:rPr>
              <w:t>(viii)</w:t>
            </w:r>
          </w:p>
        </w:tc>
        <w:tc>
          <w:tcPr>
            <w:tcW w:w="310" w:type="pct"/>
          </w:tcPr>
          <w:p w14:paraId="495B9DCA" w14:textId="41F3B729" w:rsidR="00304B05" w:rsidRPr="00857FA7" w:rsidRDefault="00304B05"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EFRR</w:t>
            </w:r>
          </w:p>
        </w:tc>
        <w:tc>
          <w:tcPr>
            <w:tcW w:w="591" w:type="pct"/>
          </w:tcPr>
          <w:p w14:paraId="5AC13B07" w14:textId="3A65E2BA" w:rsidR="00304B05" w:rsidRPr="00857FA7" w:rsidRDefault="00304B05" w:rsidP="003D5ECC">
            <w:pPr>
              <w:spacing w:after="0" w:line="276" w:lineRule="auto"/>
              <w:jc w:val="both"/>
              <w:rPr>
                <w:rFonts w:asciiTheme="minorHAnsi" w:hAnsiTheme="minorHAnsi" w:cstheme="minorHAnsi"/>
                <w:szCs w:val="24"/>
              </w:rPr>
            </w:pPr>
            <w:r w:rsidRPr="00857FA7">
              <w:rPr>
                <w:rFonts w:asciiTheme="minorHAnsi" w:hAnsiTheme="minorHAnsi" w:cstheme="minorHAnsi"/>
                <w:noProof/>
                <w:szCs w:val="24"/>
              </w:rPr>
              <w:t>Słabiej rozwinięte</w:t>
            </w:r>
          </w:p>
        </w:tc>
        <w:tc>
          <w:tcPr>
            <w:tcW w:w="545" w:type="pct"/>
          </w:tcPr>
          <w:p w14:paraId="420263EB" w14:textId="71B7C240" w:rsidR="00304B05" w:rsidRPr="00857FA7" w:rsidRDefault="00304B05"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lang w:val="en-AU"/>
              </w:rPr>
              <w:t>RCO 60</w:t>
            </w:r>
          </w:p>
        </w:tc>
        <w:tc>
          <w:tcPr>
            <w:tcW w:w="691" w:type="pct"/>
            <w:shd w:val="clear" w:color="auto" w:fill="auto"/>
          </w:tcPr>
          <w:p w14:paraId="70C0092E" w14:textId="0D156924" w:rsidR="00304B05" w:rsidRPr="00857FA7" w:rsidRDefault="00A746B6" w:rsidP="003D5ECC">
            <w:pPr>
              <w:spacing w:after="0" w:line="276" w:lineRule="auto"/>
              <w:jc w:val="both"/>
              <w:rPr>
                <w:rFonts w:asciiTheme="minorHAnsi" w:hAnsiTheme="minorHAnsi" w:cstheme="minorHAnsi"/>
                <w:sz w:val="22"/>
              </w:rPr>
            </w:pPr>
            <w:r w:rsidRPr="00857FA7">
              <w:rPr>
                <w:rFonts w:asciiTheme="minorHAnsi" w:hAnsiTheme="minorHAnsi" w:cstheme="minorHAnsi"/>
                <w:noProof/>
                <w:sz w:val="22"/>
              </w:rPr>
              <w:t xml:space="preserve">Miasta z </w:t>
            </w:r>
            <w:r w:rsidR="00304B05" w:rsidRPr="00857FA7">
              <w:rPr>
                <w:rFonts w:asciiTheme="minorHAnsi" w:hAnsiTheme="minorHAnsi" w:cstheme="minorHAnsi"/>
                <w:noProof/>
                <w:sz w:val="22"/>
              </w:rPr>
              <w:t>nowymi lub zmodernizowanymi cyfrowymi systemami transportu miejskiego</w:t>
            </w:r>
          </w:p>
        </w:tc>
        <w:tc>
          <w:tcPr>
            <w:tcW w:w="540" w:type="pct"/>
          </w:tcPr>
          <w:p w14:paraId="122D2F9C" w14:textId="7998566D" w:rsidR="00304B05" w:rsidRPr="00857FA7" w:rsidRDefault="00304B05" w:rsidP="003D5ECC">
            <w:pPr>
              <w:spacing w:after="0" w:line="276" w:lineRule="auto"/>
              <w:jc w:val="both"/>
              <w:rPr>
                <w:rFonts w:asciiTheme="minorHAnsi" w:hAnsiTheme="minorHAnsi" w:cstheme="minorHAnsi"/>
                <w:szCs w:val="24"/>
              </w:rPr>
            </w:pPr>
            <w:r w:rsidRPr="00857FA7">
              <w:rPr>
                <w:rFonts w:asciiTheme="minorHAnsi" w:hAnsiTheme="minorHAnsi" w:cstheme="minorHAnsi"/>
                <w:noProof/>
                <w:szCs w:val="24"/>
              </w:rPr>
              <w:t>miasta</w:t>
            </w:r>
          </w:p>
        </w:tc>
        <w:tc>
          <w:tcPr>
            <w:tcW w:w="534" w:type="pct"/>
            <w:shd w:val="clear" w:color="auto" w:fill="auto"/>
          </w:tcPr>
          <w:p w14:paraId="6A883DEC" w14:textId="638094CB" w:rsidR="00304B05" w:rsidRPr="00857FA7" w:rsidRDefault="00871EF8" w:rsidP="00871EF8">
            <w:pPr>
              <w:spacing w:after="0" w:line="276" w:lineRule="auto"/>
              <w:jc w:val="center"/>
              <w:rPr>
                <w:rFonts w:asciiTheme="minorHAnsi" w:hAnsiTheme="minorHAnsi" w:cstheme="minorHAnsi"/>
                <w:szCs w:val="24"/>
              </w:rPr>
            </w:pPr>
            <w:r w:rsidRPr="00857FA7">
              <w:rPr>
                <w:rFonts w:asciiTheme="minorHAnsi" w:hAnsiTheme="minorHAnsi" w:cstheme="minorHAnsi"/>
                <w:szCs w:val="24"/>
              </w:rPr>
              <w:t>0</w:t>
            </w:r>
          </w:p>
        </w:tc>
        <w:tc>
          <w:tcPr>
            <w:tcW w:w="707" w:type="pct"/>
            <w:shd w:val="clear" w:color="auto" w:fill="auto"/>
          </w:tcPr>
          <w:p w14:paraId="6750B8EF" w14:textId="7C4D64D0" w:rsidR="00304B05" w:rsidRDefault="003C7A96" w:rsidP="00871EF8">
            <w:pPr>
              <w:spacing w:after="0" w:line="276" w:lineRule="auto"/>
              <w:jc w:val="center"/>
              <w:rPr>
                <w:rFonts w:asciiTheme="minorHAnsi" w:hAnsiTheme="minorHAnsi" w:cstheme="minorHAnsi"/>
              </w:rPr>
            </w:pPr>
            <w:r w:rsidRPr="00857FA7">
              <w:rPr>
                <w:rFonts w:asciiTheme="minorHAnsi" w:hAnsiTheme="minorHAnsi" w:cstheme="minorHAnsi"/>
              </w:rPr>
              <w:t>1</w:t>
            </w:r>
            <w:r>
              <w:rPr>
                <w:rFonts w:asciiTheme="minorHAnsi" w:hAnsiTheme="minorHAnsi" w:cstheme="minorHAnsi"/>
              </w:rPr>
              <w:t>3</w:t>
            </w:r>
          </w:p>
          <w:p w14:paraId="07BC872A" w14:textId="6629DA6E" w:rsidR="009E718C" w:rsidRPr="00857FA7" w:rsidRDefault="009E718C" w:rsidP="00871EF8">
            <w:pPr>
              <w:spacing w:after="0" w:line="276" w:lineRule="auto"/>
              <w:jc w:val="center"/>
              <w:rPr>
                <w:rFonts w:asciiTheme="minorHAnsi" w:hAnsiTheme="minorHAnsi" w:cstheme="minorHAnsi"/>
              </w:rPr>
            </w:pPr>
          </w:p>
        </w:tc>
      </w:tr>
      <w:tr w:rsidR="00B863CB" w:rsidRPr="00857FA7" w14:paraId="1E185308" w14:textId="77777777" w:rsidTr="00A31344">
        <w:trPr>
          <w:trHeight w:val="227"/>
        </w:trPr>
        <w:tc>
          <w:tcPr>
            <w:tcW w:w="633" w:type="pct"/>
          </w:tcPr>
          <w:p w14:paraId="0E745368" w14:textId="01C89969" w:rsidR="00B863CB" w:rsidRPr="00857FA7" w:rsidRDefault="00B863CB" w:rsidP="00B863CB">
            <w:pPr>
              <w:spacing w:after="0" w:line="276" w:lineRule="auto"/>
              <w:jc w:val="both"/>
              <w:rPr>
                <w:rFonts w:asciiTheme="minorHAnsi" w:hAnsiTheme="minorHAnsi" w:cstheme="minorHAnsi"/>
                <w:noProof/>
                <w:szCs w:val="24"/>
              </w:rPr>
            </w:pPr>
            <w:r w:rsidRPr="00857FA7">
              <w:rPr>
                <w:rFonts w:asciiTheme="minorHAnsi" w:hAnsiTheme="minorHAnsi" w:cstheme="minorHAnsi"/>
                <w:noProof/>
                <w:szCs w:val="24"/>
              </w:rPr>
              <w:t>3. Zrównoważona mobilność miejska</w:t>
            </w:r>
          </w:p>
        </w:tc>
        <w:tc>
          <w:tcPr>
            <w:tcW w:w="449" w:type="pct"/>
          </w:tcPr>
          <w:p w14:paraId="1FB07D26" w14:textId="07B20DB1" w:rsidR="00B863CB" w:rsidRPr="00857FA7" w:rsidRDefault="00B863CB" w:rsidP="00B863CB">
            <w:pPr>
              <w:pStyle w:val="Text1"/>
              <w:spacing w:after="0" w:line="276" w:lineRule="auto"/>
              <w:ind w:left="0"/>
              <w:jc w:val="both"/>
              <w:rPr>
                <w:rFonts w:asciiTheme="minorHAnsi" w:hAnsiTheme="minorHAnsi" w:cstheme="minorHAnsi"/>
                <w:sz w:val="22"/>
              </w:rPr>
            </w:pPr>
            <w:r w:rsidRPr="00857FA7">
              <w:rPr>
                <w:rFonts w:asciiTheme="minorHAnsi" w:hAnsiTheme="minorHAnsi" w:cstheme="minorHAnsi"/>
                <w:sz w:val="22"/>
              </w:rPr>
              <w:t>2(viii)</w:t>
            </w:r>
          </w:p>
        </w:tc>
        <w:tc>
          <w:tcPr>
            <w:tcW w:w="310" w:type="pct"/>
          </w:tcPr>
          <w:p w14:paraId="50BDCF67" w14:textId="54C3E9C9" w:rsidR="00B863CB" w:rsidRPr="00857FA7" w:rsidRDefault="00B863CB" w:rsidP="00B863CB">
            <w:pPr>
              <w:spacing w:after="0" w:line="276" w:lineRule="auto"/>
              <w:jc w:val="both"/>
              <w:rPr>
                <w:rFonts w:asciiTheme="minorHAnsi" w:hAnsiTheme="minorHAnsi" w:cstheme="minorHAnsi"/>
                <w:szCs w:val="24"/>
              </w:rPr>
            </w:pPr>
            <w:r w:rsidRPr="00857FA7">
              <w:rPr>
                <w:rFonts w:asciiTheme="minorHAnsi" w:hAnsiTheme="minorHAnsi" w:cstheme="minorHAnsi"/>
                <w:szCs w:val="24"/>
              </w:rPr>
              <w:t>EFRR</w:t>
            </w:r>
          </w:p>
        </w:tc>
        <w:tc>
          <w:tcPr>
            <w:tcW w:w="591" w:type="pct"/>
          </w:tcPr>
          <w:p w14:paraId="1CCA8FE4" w14:textId="7AECB479" w:rsidR="00B863CB" w:rsidRPr="00857FA7" w:rsidRDefault="00B863CB" w:rsidP="00B863CB">
            <w:pPr>
              <w:spacing w:after="0" w:line="276" w:lineRule="auto"/>
              <w:jc w:val="both"/>
              <w:rPr>
                <w:rFonts w:asciiTheme="minorHAnsi" w:hAnsiTheme="minorHAnsi" w:cstheme="minorHAnsi"/>
                <w:noProof/>
                <w:szCs w:val="24"/>
              </w:rPr>
            </w:pPr>
            <w:r w:rsidRPr="00857FA7">
              <w:rPr>
                <w:rFonts w:asciiTheme="minorHAnsi" w:hAnsiTheme="minorHAnsi" w:cstheme="minorHAnsi"/>
                <w:noProof/>
                <w:szCs w:val="24"/>
              </w:rPr>
              <w:t>Słabiej rozwinięte</w:t>
            </w:r>
          </w:p>
        </w:tc>
        <w:tc>
          <w:tcPr>
            <w:tcW w:w="545" w:type="pct"/>
          </w:tcPr>
          <w:p w14:paraId="21FEDFC4" w14:textId="2871D037" w:rsidR="00B863CB" w:rsidRPr="00857FA7" w:rsidRDefault="00B863CB" w:rsidP="00B863CB">
            <w:pPr>
              <w:spacing w:after="0" w:line="276" w:lineRule="auto"/>
              <w:jc w:val="both"/>
              <w:rPr>
                <w:rFonts w:asciiTheme="minorHAnsi" w:hAnsiTheme="minorHAnsi" w:cstheme="minorHAnsi"/>
                <w:szCs w:val="24"/>
                <w:lang w:val="en-AU"/>
              </w:rPr>
            </w:pPr>
            <w:r>
              <w:rPr>
                <w:rFonts w:asciiTheme="minorHAnsi" w:hAnsiTheme="minorHAnsi" w:cstheme="minorHAnsi"/>
                <w:szCs w:val="24"/>
                <w:lang w:val="en-AU"/>
              </w:rPr>
              <w:t>RCO 75</w:t>
            </w:r>
          </w:p>
        </w:tc>
        <w:tc>
          <w:tcPr>
            <w:tcW w:w="691" w:type="pct"/>
            <w:shd w:val="clear" w:color="auto" w:fill="auto"/>
          </w:tcPr>
          <w:p w14:paraId="49DB360C" w14:textId="1286E34A" w:rsidR="00B863CB" w:rsidRPr="00857FA7" w:rsidRDefault="00B863CB" w:rsidP="00B863CB">
            <w:pPr>
              <w:spacing w:after="0" w:line="276" w:lineRule="auto"/>
              <w:jc w:val="both"/>
              <w:rPr>
                <w:rFonts w:asciiTheme="minorHAnsi" w:hAnsiTheme="minorHAnsi" w:cstheme="minorHAnsi"/>
                <w:noProof/>
                <w:sz w:val="22"/>
              </w:rPr>
            </w:pPr>
            <w:r>
              <w:rPr>
                <w:rFonts w:asciiTheme="minorHAnsi" w:hAnsiTheme="minorHAnsi" w:cstheme="minorHAnsi"/>
                <w:noProof/>
                <w:sz w:val="22"/>
              </w:rPr>
              <w:t>Wspierane strategie zintegrowanego roz</w:t>
            </w:r>
            <w:r w:rsidR="00173683">
              <w:rPr>
                <w:rFonts w:asciiTheme="minorHAnsi" w:hAnsiTheme="minorHAnsi" w:cstheme="minorHAnsi"/>
                <w:noProof/>
                <w:sz w:val="22"/>
              </w:rPr>
              <w:t>wo</w:t>
            </w:r>
            <w:r>
              <w:rPr>
                <w:rFonts w:asciiTheme="minorHAnsi" w:hAnsiTheme="minorHAnsi" w:cstheme="minorHAnsi"/>
                <w:noProof/>
                <w:sz w:val="22"/>
              </w:rPr>
              <w:t>ju terytorialnego</w:t>
            </w:r>
          </w:p>
        </w:tc>
        <w:tc>
          <w:tcPr>
            <w:tcW w:w="540" w:type="pct"/>
          </w:tcPr>
          <w:p w14:paraId="79B54E03" w14:textId="18C1653B" w:rsidR="00B863CB" w:rsidRPr="00857FA7" w:rsidRDefault="00B863CB" w:rsidP="00B863CB">
            <w:pPr>
              <w:spacing w:after="0" w:line="276" w:lineRule="auto"/>
              <w:jc w:val="both"/>
              <w:rPr>
                <w:rFonts w:asciiTheme="minorHAnsi" w:hAnsiTheme="minorHAnsi" w:cstheme="minorHAnsi"/>
                <w:noProof/>
                <w:szCs w:val="24"/>
              </w:rPr>
            </w:pPr>
            <w:r>
              <w:rPr>
                <w:rFonts w:asciiTheme="minorHAnsi" w:hAnsiTheme="minorHAnsi" w:cstheme="minorHAnsi"/>
                <w:noProof/>
                <w:szCs w:val="24"/>
              </w:rPr>
              <w:t>wkłady w strategie</w:t>
            </w:r>
          </w:p>
        </w:tc>
        <w:tc>
          <w:tcPr>
            <w:tcW w:w="534" w:type="pct"/>
            <w:shd w:val="clear" w:color="auto" w:fill="auto"/>
          </w:tcPr>
          <w:p w14:paraId="3B7EB942" w14:textId="4E55541C" w:rsidR="00B863CB" w:rsidRPr="00857FA7" w:rsidRDefault="00B863CB" w:rsidP="00B863CB">
            <w:pPr>
              <w:spacing w:after="0" w:line="276" w:lineRule="auto"/>
              <w:jc w:val="center"/>
              <w:rPr>
                <w:rFonts w:asciiTheme="minorHAnsi" w:hAnsiTheme="minorHAnsi" w:cstheme="minorHAnsi"/>
                <w:szCs w:val="24"/>
              </w:rPr>
            </w:pPr>
            <w:r>
              <w:rPr>
                <w:rFonts w:asciiTheme="minorHAnsi" w:hAnsiTheme="minorHAnsi" w:cstheme="minorHAnsi"/>
                <w:szCs w:val="24"/>
              </w:rPr>
              <w:t>0</w:t>
            </w:r>
          </w:p>
        </w:tc>
        <w:tc>
          <w:tcPr>
            <w:tcW w:w="707" w:type="pct"/>
            <w:shd w:val="clear" w:color="auto" w:fill="auto"/>
          </w:tcPr>
          <w:p w14:paraId="0795EFAC" w14:textId="2D60EB4E" w:rsidR="00B863CB" w:rsidRPr="00857FA7" w:rsidRDefault="003C7A96" w:rsidP="00B863CB">
            <w:pPr>
              <w:spacing w:after="0" w:line="276" w:lineRule="auto"/>
              <w:jc w:val="center"/>
              <w:rPr>
                <w:rFonts w:asciiTheme="minorHAnsi" w:hAnsiTheme="minorHAnsi" w:cstheme="minorHAnsi"/>
              </w:rPr>
            </w:pPr>
            <w:r w:rsidRPr="003C7A96">
              <w:rPr>
                <w:rFonts w:asciiTheme="minorHAnsi" w:hAnsiTheme="minorHAnsi" w:cstheme="minorHAnsi"/>
              </w:rPr>
              <w:t>16</w:t>
            </w:r>
          </w:p>
        </w:tc>
      </w:tr>
      <w:tr w:rsidR="00B863CB" w:rsidRPr="00857FA7" w14:paraId="328DFBE7" w14:textId="77777777" w:rsidTr="00A31344">
        <w:trPr>
          <w:trHeight w:val="227"/>
        </w:trPr>
        <w:tc>
          <w:tcPr>
            <w:tcW w:w="633" w:type="pct"/>
          </w:tcPr>
          <w:p w14:paraId="496D1614" w14:textId="1A6C188E" w:rsidR="00B863CB" w:rsidRPr="00857FA7" w:rsidRDefault="00B863CB" w:rsidP="00B863CB">
            <w:pPr>
              <w:spacing w:after="0" w:line="276" w:lineRule="auto"/>
              <w:jc w:val="both"/>
              <w:rPr>
                <w:rFonts w:asciiTheme="minorHAnsi" w:hAnsiTheme="minorHAnsi" w:cstheme="minorHAnsi"/>
                <w:noProof/>
                <w:szCs w:val="24"/>
              </w:rPr>
            </w:pPr>
            <w:r w:rsidRPr="00857FA7">
              <w:rPr>
                <w:rFonts w:asciiTheme="minorHAnsi" w:hAnsiTheme="minorHAnsi" w:cstheme="minorHAnsi"/>
                <w:noProof/>
                <w:szCs w:val="24"/>
              </w:rPr>
              <w:t xml:space="preserve">3. Zrównoważona </w:t>
            </w:r>
            <w:r w:rsidRPr="00857FA7">
              <w:rPr>
                <w:rFonts w:asciiTheme="minorHAnsi" w:hAnsiTheme="minorHAnsi" w:cstheme="minorHAnsi"/>
                <w:noProof/>
                <w:szCs w:val="24"/>
              </w:rPr>
              <w:lastRenderedPageBreak/>
              <w:t>mobilność miejska</w:t>
            </w:r>
          </w:p>
        </w:tc>
        <w:tc>
          <w:tcPr>
            <w:tcW w:w="449" w:type="pct"/>
          </w:tcPr>
          <w:p w14:paraId="78F4E6E9" w14:textId="3FF6C618" w:rsidR="00B863CB" w:rsidRPr="00857FA7" w:rsidRDefault="00B863CB" w:rsidP="00B863CB">
            <w:pPr>
              <w:pStyle w:val="Text1"/>
              <w:spacing w:after="0" w:line="276" w:lineRule="auto"/>
              <w:ind w:left="0"/>
              <w:jc w:val="both"/>
              <w:rPr>
                <w:rFonts w:asciiTheme="minorHAnsi" w:hAnsiTheme="minorHAnsi" w:cstheme="minorHAnsi"/>
                <w:sz w:val="22"/>
              </w:rPr>
            </w:pPr>
            <w:r w:rsidRPr="00857FA7">
              <w:rPr>
                <w:rFonts w:asciiTheme="minorHAnsi" w:hAnsiTheme="minorHAnsi" w:cstheme="minorHAnsi"/>
                <w:sz w:val="22"/>
              </w:rPr>
              <w:lastRenderedPageBreak/>
              <w:t>2(viii)</w:t>
            </w:r>
          </w:p>
        </w:tc>
        <w:tc>
          <w:tcPr>
            <w:tcW w:w="310" w:type="pct"/>
          </w:tcPr>
          <w:p w14:paraId="664B7D31" w14:textId="791A5DA2" w:rsidR="00B863CB" w:rsidRPr="00857FA7" w:rsidRDefault="00B863CB" w:rsidP="00B863CB">
            <w:pPr>
              <w:spacing w:after="0" w:line="276" w:lineRule="auto"/>
              <w:jc w:val="both"/>
              <w:rPr>
                <w:rFonts w:asciiTheme="minorHAnsi" w:hAnsiTheme="minorHAnsi" w:cstheme="minorHAnsi"/>
                <w:szCs w:val="24"/>
              </w:rPr>
            </w:pPr>
            <w:r w:rsidRPr="00857FA7">
              <w:rPr>
                <w:rFonts w:asciiTheme="minorHAnsi" w:hAnsiTheme="minorHAnsi" w:cstheme="minorHAnsi"/>
                <w:szCs w:val="24"/>
              </w:rPr>
              <w:t>EFRR</w:t>
            </w:r>
          </w:p>
        </w:tc>
        <w:tc>
          <w:tcPr>
            <w:tcW w:w="591" w:type="pct"/>
          </w:tcPr>
          <w:p w14:paraId="790EA713" w14:textId="038704AB" w:rsidR="00B863CB" w:rsidRPr="00857FA7" w:rsidRDefault="00B863CB" w:rsidP="00B863CB">
            <w:pPr>
              <w:spacing w:after="0" w:line="276" w:lineRule="auto"/>
              <w:jc w:val="both"/>
              <w:rPr>
                <w:rFonts w:asciiTheme="minorHAnsi" w:hAnsiTheme="minorHAnsi" w:cstheme="minorHAnsi"/>
                <w:noProof/>
                <w:szCs w:val="24"/>
              </w:rPr>
            </w:pPr>
            <w:r w:rsidRPr="00857FA7">
              <w:rPr>
                <w:rFonts w:asciiTheme="minorHAnsi" w:hAnsiTheme="minorHAnsi" w:cstheme="minorHAnsi"/>
                <w:noProof/>
                <w:szCs w:val="24"/>
              </w:rPr>
              <w:t>Słabiej rozwinięte</w:t>
            </w:r>
          </w:p>
        </w:tc>
        <w:tc>
          <w:tcPr>
            <w:tcW w:w="545" w:type="pct"/>
          </w:tcPr>
          <w:p w14:paraId="422C81C8" w14:textId="48DC4718" w:rsidR="00B863CB" w:rsidRDefault="00B863CB" w:rsidP="00B863CB">
            <w:pPr>
              <w:spacing w:after="0" w:line="276" w:lineRule="auto"/>
              <w:jc w:val="both"/>
              <w:rPr>
                <w:rFonts w:asciiTheme="minorHAnsi" w:hAnsiTheme="minorHAnsi" w:cstheme="minorHAnsi"/>
                <w:szCs w:val="24"/>
                <w:lang w:val="en-AU"/>
              </w:rPr>
            </w:pPr>
            <w:r>
              <w:rPr>
                <w:rFonts w:asciiTheme="minorHAnsi" w:hAnsiTheme="minorHAnsi" w:cstheme="minorHAnsi"/>
                <w:szCs w:val="24"/>
                <w:lang w:val="en-AU"/>
              </w:rPr>
              <w:t>RCO 74</w:t>
            </w:r>
          </w:p>
        </w:tc>
        <w:tc>
          <w:tcPr>
            <w:tcW w:w="691" w:type="pct"/>
            <w:shd w:val="clear" w:color="auto" w:fill="auto"/>
          </w:tcPr>
          <w:p w14:paraId="407BB57D" w14:textId="6FCB7B62" w:rsidR="00B863CB" w:rsidRDefault="00B863CB" w:rsidP="00B863CB">
            <w:pPr>
              <w:spacing w:after="0" w:line="276" w:lineRule="auto"/>
              <w:jc w:val="both"/>
              <w:rPr>
                <w:rFonts w:asciiTheme="minorHAnsi" w:hAnsiTheme="minorHAnsi" w:cstheme="minorHAnsi"/>
                <w:noProof/>
                <w:sz w:val="22"/>
              </w:rPr>
            </w:pPr>
            <w:r>
              <w:rPr>
                <w:rFonts w:asciiTheme="minorHAnsi" w:hAnsiTheme="minorHAnsi" w:cstheme="minorHAnsi"/>
                <w:noProof/>
                <w:sz w:val="22"/>
              </w:rPr>
              <w:t xml:space="preserve">Ludność objęta projektami w </w:t>
            </w:r>
            <w:r>
              <w:rPr>
                <w:rFonts w:asciiTheme="minorHAnsi" w:hAnsiTheme="minorHAnsi" w:cstheme="minorHAnsi"/>
                <w:noProof/>
                <w:sz w:val="22"/>
              </w:rPr>
              <w:lastRenderedPageBreak/>
              <w:t>ramach strategii zintegrowanego rozwoju terytorialnego</w:t>
            </w:r>
          </w:p>
        </w:tc>
        <w:tc>
          <w:tcPr>
            <w:tcW w:w="540" w:type="pct"/>
          </w:tcPr>
          <w:p w14:paraId="64EE6276" w14:textId="50A85874" w:rsidR="00B863CB" w:rsidRDefault="00B863CB" w:rsidP="00B863CB">
            <w:pPr>
              <w:spacing w:after="0" w:line="276" w:lineRule="auto"/>
              <w:jc w:val="both"/>
              <w:rPr>
                <w:rFonts w:asciiTheme="minorHAnsi" w:hAnsiTheme="minorHAnsi" w:cstheme="minorHAnsi"/>
                <w:noProof/>
                <w:szCs w:val="24"/>
              </w:rPr>
            </w:pPr>
            <w:r>
              <w:rPr>
                <w:rFonts w:asciiTheme="minorHAnsi" w:hAnsiTheme="minorHAnsi" w:cstheme="minorHAnsi"/>
                <w:noProof/>
                <w:szCs w:val="24"/>
              </w:rPr>
              <w:lastRenderedPageBreak/>
              <w:t>osoby</w:t>
            </w:r>
          </w:p>
        </w:tc>
        <w:tc>
          <w:tcPr>
            <w:tcW w:w="534" w:type="pct"/>
            <w:shd w:val="clear" w:color="auto" w:fill="auto"/>
          </w:tcPr>
          <w:p w14:paraId="284431D8" w14:textId="65564CA1" w:rsidR="00B863CB" w:rsidRDefault="00B863CB" w:rsidP="00B863CB">
            <w:pPr>
              <w:spacing w:after="0" w:line="276" w:lineRule="auto"/>
              <w:jc w:val="center"/>
              <w:rPr>
                <w:rFonts w:asciiTheme="minorHAnsi" w:hAnsiTheme="minorHAnsi" w:cstheme="minorHAnsi"/>
                <w:szCs w:val="24"/>
              </w:rPr>
            </w:pPr>
            <w:r>
              <w:rPr>
                <w:rFonts w:asciiTheme="minorHAnsi" w:hAnsiTheme="minorHAnsi" w:cstheme="minorHAnsi"/>
                <w:szCs w:val="24"/>
              </w:rPr>
              <w:t>0</w:t>
            </w:r>
          </w:p>
        </w:tc>
        <w:tc>
          <w:tcPr>
            <w:tcW w:w="707" w:type="pct"/>
            <w:shd w:val="clear" w:color="auto" w:fill="auto"/>
          </w:tcPr>
          <w:p w14:paraId="5B38F14D" w14:textId="534B519A" w:rsidR="00B863CB" w:rsidRPr="003C7A96" w:rsidRDefault="003C7A96" w:rsidP="00B863CB">
            <w:pPr>
              <w:spacing w:after="0" w:line="276" w:lineRule="auto"/>
              <w:jc w:val="center"/>
              <w:rPr>
                <w:rFonts w:asciiTheme="minorHAnsi" w:hAnsiTheme="minorHAnsi" w:cstheme="minorHAnsi"/>
                <w:szCs w:val="24"/>
              </w:rPr>
            </w:pPr>
            <w:r w:rsidRPr="003C7A96">
              <w:rPr>
                <w:rFonts w:asciiTheme="minorHAnsi" w:hAnsiTheme="minorHAnsi" w:cstheme="minorHAnsi"/>
                <w:szCs w:val="24"/>
              </w:rPr>
              <w:t>2 001 780</w:t>
            </w:r>
          </w:p>
        </w:tc>
      </w:tr>
    </w:tbl>
    <w:p w14:paraId="7764ED2C" w14:textId="77777777" w:rsidR="0038771E" w:rsidRPr="00857FA7" w:rsidRDefault="0038771E" w:rsidP="003D5ECC">
      <w:pPr>
        <w:spacing w:after="0" w:line="276" w:lineRule="auto"/>
        <w:ind w:left="850"/>
        <w:jc w:val="both"/>
        <w:rPr>
          <w:rFonts w:asciiTheme="minorHAnsi" w:hAnsiTheme="minorHAnsi" w:cstheme="minorHAnsi"/>
        </w:rPr>
      </w:pPr>
    </w:p>
    <w:p w14:paraId="72581CFD" w14:textId="75EBA798" w:rsidR="00B45865" w:rsidRPr="00857FA7" w:rsidRDefault="0038771E" w:rsidP="003D5ECC">
      <w:pPr>
        <w:spacing w:after="0" w:line="276" w:lineRule="auto"/>
        <w:ind w:left="850"/>
        <w:jc w:val="both"/>
        <w:rPr>
          <w:rFonts w:asciiTheme="minorHAnsi" w:hAnsiTheme="minorHAnsi" w:cstheme="minorHAnsi"/>
        </w:rPr>
      </w:pPr>
      <w:r w:rsidRPr="00857FA7">
        <w:rPr>
          <w:rFonts w:asciiTheme="minorHAnsi" w:hAnsiTheme="minorHAnsi" w:cstheme="minorHAnsi"/>
        </w:rPr>
        <w:br w:type="page"/>
      </w:r>
      <w:r w:rsidR="00B45865" w:rsidRPr="00857FA7">
        <w:rPr>
          <w:rFonts w:asciiTheme="minorHAnsi" w:hAnsiTheme="minorHAnsi" w:cstheme="minorHAnsi"/>
        </w:rPr>
        <w:lastRenderedPageBreak/>
        <w:t xml:space="preserve">Podstawa prawna: art. 22 ust. 3 lit. d) </w:t>
      </w:r>
      <w:proofErr w:type="spellStart"/>
      <w:r w:rsidR="00B45865" w:rsidRPr="00857FA7">
        <w:rPr>
          <w:rFonts w:asciiTheme="minorHAnsi" w:hAnsiTheme="minorHAnsi" w:cstheme="minorHAnsi"/>
        </w:rPr>
        <w:t>ppkt</w:t>
      </w:r>
      <w:proofErr w:type="spellEnd"/>
      <w:r w:rsidR="00B45865" w:rsidRPr="00857FA7">
        <w:rPr>
          <w:rFonts w:asciiTheme="minorHAnsi" w:hAnsiTheme="minorHAnsi" w:cstheme="minorHAnsi"/>
        </w:rPr>
        <w:t xml:space="preserve"> (ii) rozporządzenia w sprawie wspólnych przepisów</w:t>
      </w:r>
    </w:p>
    <w:p w14:paraId="395D1DC2" w14:textId="77777777"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Tabela 3: Wskaźniki rezultatu</w:t>
      </w:r>
    </w:p>
    <w:tbl>
      <w:tblPr>
        <w:tblW w:w="14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276"/>
        <w:gridCol w:w="921"/>
        <w:gridCol w:w="1205"/>
        <w:gridCol w:w="1104"/>
        <w:gridCol w:w="1843"/>
        <w:gridCol w:w="1290"/>
        <w:gridCol w:w="1291"/>
        <w:gridCol w:w="956"/>
        <w:gridCol w:w="1185"/>
        <w:gridCol w:w="817"/>
        <w:gridCol w:w="770"/>
      </w:tblGrid>
      <w:tr w:rsidR="00857FA7" w:rsidRPr="00857FA7" w14:paraId="797AD68D" w14:textId="77777777" w:rsidTr="0038771E">
        <w:trPr>
          <w:trHeight w:val="227"/>
        </w:trPr>
        <w:tc>
          <w:tcPr>
            <w:tcW w:w="1951" w:type="dxa"/>
          </w:tcPr>
          <w:p w14:paraId="444B5B17"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Priorytet </w:t>
            </w:r>
          </w:p>
        </w:tc>
        <w:tc>
          <w:tcPr>
            <w:tcW w:w="1276" w:type="dxa"/>
          </w:tcPr>
          <w:p w14:paraId="19F2635D"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Cel szczegółowy </w:t>
            </w:r>
          </w:p>
        </w:tc>
        <w:tc>
          <w:tcPr>
            <w:tcW w:w="921" w:type="dxa"/>
          </w:tcPr>
          <w:p w14:paraId="02DAB0BE"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Fundusz</w:t>
            </w:r>
          </w:p>
        </w:tc>
        <w:tc>
          <w:tcPr>
            <w:tcW w:w="1205" w:type="dxa"/>
          </w:tcPr>
          <w:p w14:paraId="1ABB2737"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Kategoria regionu</w:t>
            </w:r>
          </w:p>
        </w:tc>
        <w:tc>
          <w:tcPr>
            <w:tcW w:w="1104" w:type="dxa"/>
          </w:tcPr>
          <w:p w14:paraId="18DC39AF"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Nr identyfikacyjny [5]</w:t>
            </w:r>
          </w:p>
        </w:tc>
        <w:tc>
          <w:tcPr>
            <w:tcW w:w="1843" w:type="dxa"/>
            <w:shd w:val="clear" w:color="auto" w:fill="auto"/>
          </w:tcPr>
          <w:p w14:paraId="539DAABE"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Wskaźnik [255]</w:t>
            </w:r>
          </w:p>
        </w:tc>
        <w:tc>
          <w:tcPr>
            <w:tcW w:w="1290" w:type="dxa"/>
          </w:tcPr>
          <w:p w14:paraId="62AC0F64"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Jednostka miary </w:t>
            </w:r>
          </w:p>
        </w:tc>
        <w:tc>
          <w:tcPr>
            <w:tcW w:w="1291" w:type="dxa"/>
          </w:tcPr>
          <w:p w14:paraId="7DD75D65"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Wartość bazowa </w:t>
            </w:r>
            <w:r w:rsidRPr="00857FA7">
              <w:rPr>
                <w:rFonts w:asciiTheme="minorHAnsi" w:hAnsiTheme="minorHAnsi" w:cstheme="minorHAnsi"/>
                <w:sz w:val="18"/>
                <w:szCs w:val="18"/>
              </w:rPr>
              <w:t>lub wartość odniesienia</w:t>
            </w:r>
          </w:p>
        </w:tc>
        <w:tc>
          <w:tcPr>
            <w:tcW w:w="956" w:type="dxa"/>
          </w:tcPr>
          <w:p w14:paraId="4A26E560"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Rok odniesienia</w:t>
            </w:r>
          </w:p>
        </w:tc>
        <w:tc>
          <w:tcPr>
            <w:tcW w:w="1185" w:type="dxa"/>
            <w:shd w:val="clear" w:color="auto" w:fill="auto"/>
          </w:tcPr>
          <w:p w14:paraId="513A6D1D"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końcowy (2029)</w:t>
            </w:r>
          </w:p>
        </w:tc>
        <w:tc>
          <w:tcPr>
            <w:tcW w:w="817" w:type="dxa"/>
            <w:shd w:val="clear" w:color="auto" w:fill="auto"/>
          </w:tcPr>
          <w:p w14:paraId="4978D830"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Źródło danych [200]</w:t>
            </w:r>
          </w:p>
        </w:tc>
        <w:tc>
          <w:tcPr>
            <w:tcW w:w="770" w:type="dxa"/>
          </w:tcPr>
          <w:p w14:paraId="3C0A7D6F"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Uwagi [200]</w:t>
            </w:r>
          </w:p>
        </w:tc>
      </w:tr>
      <w:tr w:rsidR="00304B05" w:rsidRPr="00857FA7" w14:paraId="3D979104" w14:textId="77777777" w:rsidTr="0038771E">
        <w:trPr>
          <w:trHeight w:val="227"/>
        </w:trPr>
        <w:tc>
          <w:tcPr>
            <w:tcW w:w="1951" w:type="dxa"/>
          </w:tcPr>
          <w:p w14:paraId="7885C725" w14:textId="521FD573" w:rsidR="00304B05" w:rsidRPr="00857FA7" w:rsidRDefault="00304B05" w:rsidP="003D5ECC">
            <w:pPr>
              <w:spacing w:after="0" w:line="276" w:lineRule="auto"/>
              <w:jc w:val="both"/>
              <w:rPr>
                <w:rFonts w:asciiTheme="minorHAnsi" w:hAnsiTheme="minorHAnsi" w:cstheme="minorHAnsi"/>
                <w:szCs w:val="24"/>
              </w:rPr>
            </w:pPr>
            <w:r w:rsidRPr="00857FA7">
              <w:rPr>
                <w:rFonts w:asciiTheme="minorHAnsi" w:hAnsiTheme="minorHAnsi" w:cstheme="minorHAnsi"/>
                <w:noProof/>
                <w:szCs w:val="24"/>
              </w:rPr>
              <w:t>3.</w:t>
            </w:r>
            <w:r w:rsidR="0038771E" w:rsidRPr="00857FA7">
              <w:rPr>
                <w:rFonts w:asciiTheme="minorHAnsi" w:hAnsiTheme="minorHAnsi" w:cstheme="minorHAnsi"/>
                <w:noProof/>
                <w:szCs w:val="24"/>
              </w:rPr>
              <w:t xml:space="preserve"> </w:t>
            </w:r>
            <w:r w:rsidRPr="00857FA7">
              <w:rPr>
                <w:rFonts w:asciiTheme="minorHAnsi" w:hAnsiTheme="minorHAnsi" w:cstheme="minorHAnsi"/>
                <w:noProof/>
                <w:szCs w:val="24"/>
              </w:rPr>
              <w:t>Zrównoważona mobilność miejska</w:t>
            </w:r>
          </w:p>
        </w:tc>
        <w:tc>
          <w:tcPr>
            <w:tcW w:w="1276" w:type="dxa"/>
          </w:tcPr>
          <w:p w14:paraId="3F35D43F" w14:textId="1B0D6C51" w:rsidR="00304B05" w:rsidRPr="00857FA7" w:rsidRDefault="004B546E" w:rsidP="0038771E">
            <w:pPr>
              <w:pStyle w:val="Text1"/>
              <w:spacing w:after="0" w:line="276" w:lineRule="auto"/>
              <w:ind w:left="0"/>
              <w:jc w:val="both"/>
              <w:rPr>
                <w:rFonts w:asciiTheme="minorHAnsi" w:hAnsiTheme="minorHAnsi" w:cstheme="minorHAnsi"/>
                <w:b/>
                <w:noProof/>
                <w:sz w:val="22"/>
              </w:rPr>
            </w:pPr>
            <w:r w:rsidRPr="00857FA7">
              <w:rPr>
                <w:rFonts w:asciiTheme="minorHAnsi" w:hAnsiTheme="minorHAnsi" w:cstheme="minorHAnsi"/>
                <w:sz w:val="22"/>
              </w:rPr>
              <w:t>2</w:t>
            </w:r>
            <w:r w:rsidR="00304B05" w:rsidRPr="00857FA7">
              <w:rPr>
                <w:rFonts w:asciiTheme="minorHAnsi" w:hAnsiTheme="minorHAnsi" w:cstheme="minorHAnsi"/>
                <w:sz w:val="22"/>
              </w:rPr>
              <w:t>(viii</w:t>
            </w:r>
            <w:r w:rsidR="0038771E" w:rsidRPr="00857FA7">
              <w:rPr>
                <w:rFonts w:asciiTheme="minorHAnsi" w:hAnsiTheme="minorHAnsi" w:cstheme="minorHAnsi"/>
                <w:sz w:val="22"/>
              </w:rPr>
              <w:t>)</w:t>
            </w:r>
          </w:p>
        </w:tc>
        <w:tc>
          <w:tcPr>
            <w:tcW w:w="921" w:type="dxa"/>
          </w:tcPr>
          <w:p w14:paraId="0F1C4DD4" w14:textId="08B651FB" w:rsidR="00304B05" w:rsidRPr="00857FA7" w:rsidRDefault="00304B05" w:rsidP="003D5ECC">
            <w:pPr>
              <w:spacing w:after="0" w:line="276" w:lineRule="auto"/>
              <w:jc w:val="both"/>
              <w:rPr>
                <w:rFonts w:asciiTheme="minorHAnsi" w:hAnsiTheme="minorHAnsi" w:cstheme="minorHAnsi"/>
                <w:szCs w:val="24"/>
              </w:rPr>
            </w:pPr>
            <w:r w:rsidRPr="00857FA7">
              <w:rPr>
                <w:rFonts w:asciiTheme="minorHAnsi" w:hAnsiTheme="minorHAnsi" w:cstheme="minorHAnsi"/>
                <w:noProof/>
                <w:szCs w:val="24"/>
              </w:rPr>
              <w:t>EFRR</w:t>
            </w:r>
          </w:p>
        </w:tc>
        <w:tc>
          <w:tcPr>
            <w:tcW w:w="1205" w:type="dxa"/>
          </w:tcPr>
          <w:p w14:paraId="4BE288CB" w14:textId="5573C108" w:rsidR="00304B05" w:rsidRPr="00857FA7" w:rsidRDefault="00304B05" w:rsidP="003D5ECC">
            <w:pPr>
              <w:spacing w:after="0" w:line="276" w:lineRule="auto"/>
              <w:jc w:val="both"/>
              <w:rPr>
                <w:rFonts w:asciiTheme="minorHAnsi" w:hAnsiTheme="minorHAnsi" w:cstheme="minorHAnsi"/>
                <w:sz w:val="22"/>
              </w:rPr>
            </w:pPr>
            <w:r w:rsidRPr="00857FA7">
              <w:rPr>
                <w:rFonts w:asciiTheme="minorHAnsi" w:hAnsiTheme="minorHAnsi" w:cstheme="minorHAnsi"/>
                <w:noProof/>
                <w:sz w:val="22"/>
              </w:rPr>
              <w:t>Słabiej rozwinięte</w:t>
            </w:r>
          </w:p>
        </w:tc>
        <w:tc>
          <w:tcPr>
            <w:tcW w:w="1104" w:type="dxa"/>
          </w:tcPr>
          <w:p w14:paraId="4CA6B839" w14:textId="54C1283F" w:rsidR="00304B05" w:rsidRPr="00857FA7" w:rsidRDefault="00304B05"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lang w:val="en-AU"/>
              </w:rPr>
              <w:t>RCR 62</w:t>
            </w:r>
          </w:p>
        </w:tc>
        <w:tc>
          <w:tcPr>
            <w:tcW w:w="1843" w:type="dxa"/>
            <w:shd w:val="clear" w:color="auto" w:fill="auto"/>
          </w:tcPr>
          <w:p w14:paraId="32F652CD" w14:textId="40511107" w:rsidR="00304B05" w:rsidRPr="00857FA7" w:rsidRDefault="00304B05" w:rsidP="00A746B6">
            <w:pPr>
              <w:spacing w:after="0" w:line="276" w:lineRule="auto"/>
              <w:rPr>
                <w:rFonts w:asciiTheme="minorHAnsi" w:hAnsiTheme="minorHAnsi" w:cstheme="minorHAnsi"/>
                <w:sz w:val="22"/>
              </w:rPr>
            </w:pPr>
            <w:r w:rsidRPr="00857FA7">
              <w:rPr>
                <w:rFonts w:asciiTheme="minorHAnsi" w:hAnsiTheme="minorHAnsi" w:cstheme="minorHAnsi"/>
                <w:noProof/>
                <w:sz w:val="22"/>
              </w:rPr>
              <w:t>Roczna liczba użytkowników nowego lub zmodernizowanego transportu publicznego</w:t>
            </w:r>
          </w:p>
        </w:tc>
        <w:tc>
          <w:tcPr>
            <w:tcW w:w="1290" w:type="dxa"/>
          </w:tcPr>
          <w:p w14:paraId="2ED3521F" w14:textId="345341EE" w:rsidR="00304B05" w:rsidRPr="00857FA7" w:rsidRDefault="00871EF8" w:rsidP="003D5ECC">
            <w:pPr>
              <w:spacing w:after="0" w:line="276" w:lineRule="auto"/>
              <w:jc w:val="both"/>
              <w:rPr>
                <w:rFonts w:asciiTheme="minorHAnsi" w:hAnsiTheme="minorHAnsi" w:cstheme="minorHAnsi"/>
                <w:szCs w:val="24"/>
              </w:rPr>
            </w:pPr>
            <w:r w:rsidRPr="00857FA7">
              <w:rPr>
                <w:rFonts w:asciiTheme="minorHAnsi" w:hAnsiTheme="minorHAnsi" w:cstheme="minorHAnsi"/>
                <w:noProof/>
                <w:szCs w:val="24"/>
              </w:rPr>
              <w:t>U</w:t>
            </w:r>
            <w:r w:rsidR="00304B05" w:rsidRPr="00857FA7">
              <w:rPr>
                <w:rFonts w:asciiTheme="minorHAnsi" w:hAnsiTheme="minorHAnsi" w:cstheme="minorHAnsi"/>
                <w:noProof/>
                <w:szCs w:val="24"/>
              </w:rPr>
              <w:t>żytkownicy</w:t>
            </w:r>
            <w:r w:rsidRPr="00857FA7">
              <w:rPr>
                <w:rFonts w:asciiTheme="minorHAnsi" w:hAnsiTheme="minorHAnsi" w:cstheme="minorHAnsi"/>
                <w:noProof/>
                <w:szCs w:val="24"/>
              </w:rPr>
              <w:t>/rok</w:t>
            </w:r>
          </w:p>
        </w:tc>
        <w:tc>
          <w:tcPr>
            <w:tcW w:w="1291" w:type="dxa"/>
          </w:tcPr>
          <w:p w14:paraId="7C024C52" w14:textId="2FF67D3C" w:rsidR="009E718C" w:rsidRPr="00857FA7" w:rsidRDefault="003C7A96" w:rsidP="003C7A96">
            <w:pPr>
              <w:spacing w:after="0" w:line="276" w:lineRule="auto"/>
              <w:jc w:val="center"/>
              <w:rPr>
                <w:rFonts w:asciiTheme="minorHAnsi" w:hAnsiTheme="minorHAnsi" w:cstheme="minorHAnsi"/>
                <w:sz w:val="22"/>
              </w:rPr>
            </w:pPr>
            <w:r>
              <w:rPr>
                <w:rFonts w:asciiTheme="minorHAnsi" w:hAnsiTheme="minorHAnsi" w:cstheme="minorHAnsi"/>
                <w:sz w:val="22"/>
              </w:rPr>
              <w:t>33 918 042</w:t>
            </w:r>
          </w:p>
        </w:tc>
        <w:tc>
          <w:tcPr>
            <w:tcW w:w="956" w:type="dxa"/>
          </w:tcPr>
          <w:p w14:paraId="7F36D68D" w14:textId="1E2F42BC" w:rsidR="00304B05" w:rsidRPr="003C7A96" w:rsidRDefault="003C7A96" w:rsidP="003D5ECC">
            <w:pPr>
              <w:spacing w:after="0" w:line="276" w:lineRule="auto"/>
              <w:jc w:val="both"/>
              <w:rPr>
                <w:rFonts w:asciiTheme="minorHAnsi" w:hAnsiTheme="minorHAnsi" w:cstheme="minorHAnsi"/>
                <w:szCs w:val="24"/>
              </w:rPr>
            </w:pPr>
            <w:r w:rsidRPr="003C7A96">
              <w:rPr>
                <w:rFonts w:asciiTheme="minorHAnsi" w:hAnsiTheme="minorHAnsi" w:cstheme="minorHAnsi"/>
                <w:szCs w:val="24"/>
              </w:rPr>
              <w:t>2022</w:t>
            </w:r>
          </w:p>
        </w:tc>
        <w:tc>
          <w:tcPr>
            <w:tcW w:w="1185" w:type="dxa"/>
            <w:shd w:val="clear" w:color="auto" w:fill="auto"/>
          </w:tcPr>
          <w:p w14:paraId="75D1EDA9" w14:textId="161FFB45" w:rsidR="009E718C" w:rsidRPr="00857FA7" w:rsidRDefault="003C7A96" w:rsidP="003C7A96">
            <w:pPr>
              <w:spacing w:after="0" w:line="276" w:lineRule="auto"/>
              <w:ind w:right="-57"/>
              <w:jc w:val="center"/>
              <w:rPr>
                <w:rFonts w:asciiTheme="minorHAnsi" w:hAnsiTheme="minorHAnsi" w:cstheme="minorHAnsi"/>
                <w:sz w:val="22"/>
              </w:rPr>
            </w:pPr>
            <w:r>
              <w:rPr>
                <w:rFonts w:asciiTheme="minorHAnsi" w:hAnsiTheme="minorHAnsi" w:cstheme="minorHAnsi"/>
                <w:sz w:val="22"/>
              </w:rPr>
              <w:t>37 834 582</w:t>
            </w:r>
          </w:p>
        </w:tc>
        <w:tc>
          <w:tcPr>
            <w:tcW w:w="817" w:type="dxa"/>
            <w:shd w:val="clear" w:color="auto" w:fill="auto"/>
          </w:tcPr>
          <w:p w14:paraId="119751C7" w14:textId="49C64A45" w:rsidR="00304B05" w:rsidRPr="00857FA7" w:rsidRDefault="00871EF8" w:rsidP="003D5ECC">
            <w:pPr>
              <w:spacing w:after="0" w:line="276" w:lineRule="auto"/>
              <w:jc w:val="both"/>
              <w:rPr>
                <w:rFonts w:asciiTheme="minorHAnsi" w:hAnsiTheme="minorHAnsi" w:cstheme="minorHAnsi"/>
                <w:szCs w:val="24"/>
              </w:rPr>
            </w:pPr>
            <w:r w:rsidRPr="00857FA7">
              <w:rPr>
                <w:rFonts w:asciiTheme="minorHAnsi" w:hAnsiTheme="minorHAnsi" w:cstheme="minorHAnsi"/>
                <w:noProof/>
                <w:szCs w:val="24"/>
              </w:rPr>
              <w:t>CST 2021</w:t>
            </w:r>
          </w:p>
        </w:tc>
        <w:tc>
          <w:tcPr>
            <w:tcW w:w="770" w:type="dxa"/>
          </w:tcPr>
          <w:p w14:paraId="7528E9A0" w14:textId="77777777" w:rsidR="00304B05" w:rsidRPr="00857FA7" w:rsidRDefault="00304B05" w:rsidP="003D5ECC">
            <w:pPr>
              <w:spacing w:after="0" w:line="276" w:lineRule="auto"/>
              <w:jc w:val="both"/>
              <w:rPr>
                <w:rFonts w:asciiTheme="minorHAnsi" w:hAnsiTheme="minorHAnsi" w:cstheme="minorHAnsi"/>
              </w:rPr>
            </w:pPr>
          </w:p>
        </w:tc>
      </w:tr>
      <w:tr w:rsidR="00114814" w:rsidRPr="00857FA7" w14:paraId="2A872BEB" w14:textId="77777777" w:rsidTr="003C7A96">
        <w:trPr>
          <w:trHeight w:val="227"/>
        </w:trPr>
        <w:tc>
          <w:tcPr>
            <w:tcW w:w="1951" w:type="dxa"/>
          </w:tcPr>
          <w:p w14:paraId="27F8F32D" w14:textId="72FB8D63" w:rsidR="00114814" w:rsidRPr="00857FA7" w:rsidRDefault="00114814" w:rsidP="00114814">
            <w:pPr>
              <w:spacing w:after="0" w:line="276" w:lineRule="auto"/>
              <w:jc w:val="both"/>
              <w:rPr>
                <w:rFonts w:asciiTheme="minorHAnsi" w:hAnsiTheme="minorHAnsi" w:cstheme="minorHAnsi"/>
                <w:noProof/>
                <w:szCs w:val="24"/>
              </w:rPr>
            </w:pPr>
            <w:r w:rsidRPr="00857FA7">
              <w:rPr>
                <w:rFonts w:asciiTheme="minorHAnsi" w:hAnsiTheme="minorHAnsi" w:cstheme="minorHAnsi"/>
                <w:noProof/>
                <w:szCs w:val="24"/>
              </w:rPr>
              <w:t>3. Zrównoważona mobilność miejska</w:t>
            </w:r>
          </w:p>
        </w:tc>
        <w:tc>
          <w:tcPr>
            <w:tcW w:w="1276" w:type="dxa"/>
          </w:tcPr>
          <w:p w14:paraId="1495D84C" w14:textId="376BF47E" w:rsidR="00114814" w:rsidRPr="00857FA7" w:rsidRDefault="00114814" w:rsidP="00114814">
            <w:pPr>
              <w:pStyle w:val="Text1"/>
              <w:spacing w:after="0" w:line="276" w:lineRule="auto"/>
              <w:ind w:left="0"/>
              <w:jc w:val="both"/>
              <w:rPr>
                <w:rFonts w:asciiTheme="minorHAnsi" w:hAnsiTheme="minorHAnsi" w:cstheme="minorHAnsi"/>
                <w:sz w:val="22"/>
              </w:rPr>
            </w:pPr>
            <w:r w:rsidRPr="00857FA7">
              <w:rPr>
                <w:rFonts w:asciiTheme="minorHAnsi" w:hAnsiTheme="minorHAnsi" w:cstheme="minorHAnsi"/>
                <w:sz w:val="22"/>
              </w:rPr>
              <w:t>2(viii)</w:t>
            </w:r>
          </w:p>
        </w:tc>
        <w:tc>
          <w:tcPr>
            <w:tcW w:w="921" w:type="dxa"/>
          </w:tcPr>
          <w:p w14:paraId="53979202" w14:textId="438F6468" w:rsidR="00114814" w:rsidRPr="00857FA7" w:rsidRDefault="00114814" w:rsidP="00114814">
            <w:pPr>
              <w:spacing w:after="0" w:line="276" w:lineRule="auto"/>
              <w:jc w:val="both"/>
              <w:rPr>
                <w:rFonts w:asciiTheme="minorHAnsi" w:hAnsiTheme="minorHAnsi" w:cstheme="minorHAnsi"/>
                <w:noProof/>
                <w:szCs w:val="24"/>
              </w:rPr>
            </w:pPr>
            <w:r w:rsidRPr="00857FA7">
              <w:rPr>
                <w:rFonts w:asciiTheme="minorHAnsi" w:hAnsiTheme="minorHAnsi" w:cstheme="minorHAnsi"/>
                <w:noProof/>
                <w:szCs w:val="24"/>
              </w:rPr>
              <w:t>EFRR</w:t>
            </w:r>
          </w:p>
        </w:tc>
        <w:tc>
          <w:tcPr>
            <w:tcW w:w="1205" w:type="dxa"/>
          </w:tcPr>
          <w:p w14:paraId="78C92B9E" w14:textId="6F0BD36D" w:rsidR="00114814" w:rsidRPr="00857FA7" w:rsidRDefault="00114814" w:rsidP="00114814">
            <w:pPr>
              <w:spacing w:after="0" w:line="276" w:lineRule="auto"/>
              <w:jc w:val="both"/>
              <w:rPr>
                <w:rFonts w:asciiTheme="minorHAnsi" w:hAnsiTheme="minorHAnsi" w:cstheme="minorHAnsi"/>
                <w:noProof/>
                <w:sz w:val="22"/>
              </w:rPr>
            </w:pPr>
            <w:r w:rsidRPr="00857FA7">
              <w:rPr>
                <w:rFonts w:asciiTheme="minorHAnsi" w:hAnsiTheme="minorHAnsi" w:cstheme="minorHAnsi"/>
                <w:noProof/>
                <w:sz w:val="22"/>
              </w:rPr>
              <w:t>Słabiej rozwinięte</w:t>
            </w:r>
          </w:p>
        </w:tc>
        <w:tc>
          <w:tcPr>
            <w:tcW w:w="1104" w:type="dxa"/>
          </w:tcPr>
          <w:p w14:paraId="589B44E2" w14:textId="61408ABB" w:rsidR="00114814" w:rsidRPr="00857FA7" w:rsidRDefault="00114814" w:rsidP="00114814">
            <w:pPr>
              <w:spacing w:after="0" w:line="276" w:lineRule="auto"/>
              <w:jc w:val="both"/>
              <w:rPr>
                <w:rFonts w:asciiTheme="minorHAnsi" w:hAnsiTheme="minorHAnsi" w:cstheme="minorHAnsi"/>
                <w:szCs w:val="24"/>
                <w:lang w:val="en-AU"/>
              </w:rPr>
            </w:pPr>
            <w:r>
              <w:rPr>
                <w:rFonts w:asciiTheme="minorHAnsi" w:hAnsiTheme="minorHAnsi" w:cstheme="minorHAnsi"/>
                <w:szCs w:val="24"/>
                <w:lang w:val="en-AU"/>
              </w:rPr>
              <w:t>RCR 29</w:t>
            </w:r>
          </w:p>
        </w:tc>
        <w:tc>
          <w:tcPr>
            <w:tcW w:w="1843" w:type="dxa"/>
            <w:shd w:val="clear" w:color="auto" w:fill="auto"/>
          </w:tcPr>
          <w:p w14:paraId="57AE6EF0" w14:textId="0FD3BD07" w:rsidR="00114814" w:rsidRPr="00857FA7" w:rsidRDefault="00114814" w:rsidP="00114814">
            <w:pPr>
              <w:spacing w:after="0" w:line="276" w:lineRule="auto"/>
              <w:jc w:val="both"/>
              <w:rPr>
                <w:rFonts w:asciiTheme="minorHAnsi" w:hAnsiTheme="minorHAnsi" w:cstheme="minorHAnsi"/>
                <w:noProof/>
                <w:sz w:val="22"/>
              </w:rPr>
            </w:pPr>
            <w:r w:rsidRPr="00B6012D">
              <w:rPr>
                <w:rFonts w:asciiTheme="minorHAnsi" w:hAnsiTheme="minorHAnsi" w:cstheme="minorHAnsi"/>
                <w:noProof/>
                <w:sz w:val="22"/>
              </w:rPr>
              <w:t>Szacowana emisja gazów cieplarnianych</w:t>
            </w:r>
          </w:p>
        </w:tc>
        <w:tc>
          <w:tcPr>
            <w:tcW w:w="1290" w:type="dxa"/>
          </w:tcPr>
          <w:p w14:paraId="59E2C90C" w14:textId="3B7A8B96" w:rsidR="00114814" w:rsidRPr="00674B50" w:rsidRDefault="00114814" w:rsidP="00114814">
            <w:pPr>
              <w:spacing w:after="0" w:line="276" w:lineRule="auto"/>
              <w:jc w:val="both"/>
              <w:rPr>
                <w:rFonts w:asciiTheme="minorHAnsi" w:hAnsiTheme="minorHAnsi" w:cstheme="minorHAnsi"/>
                <w:noProof/>
                <w:sz w:val="22"/>
              </w:rPr>
            </w:pPr>
            <w:r w:rsidRPr="00674B50">
              <w:rPr>
                <w:rFonts w:asciiTheme="minorHAnsi" w:hAnsiTheme="minorHAnsi" w:cstheme="minorHAnsi"/>
                <w:noProof/>
                <w:sz w:val="22"/>
              </w:rPr>
              <w:t xml:space="preserve">t </w:t>
            </w:r>
            <w:r w:rsidR="00674B50" w:rsidRPr="00674B50">
              <w:rPr>
                <w:rFonts w:asciiTheme="minorHAnsi" w:hAnsiTheme="minorHAnsi" w:cstheme="minorHAnsi"/>
                <w:noProof/>
                <w:sz w:val="22"/>
              </w:rPr>
              <w:t>eq</w:t>
            </w:r>
            <w:r w:rsidRPr="00674B50">
              <w:rPr>
                <w:rFonts w:asciiTheme="minorHAnsi" w:hAnsiTheme="minorHAnsi" w:cstheme="minorHAnsi"/>
                <w:noProof/>
                <w:sz w:val="22"/>
              </w:rPr>
              <w:t>CO</w:t>
            </w:r>
            <w:r w:rsidRPr="00674B50">
              <w:rPr>
                <w:rFonts w:asciiTheme="minorHAnsi" w:hAnsiTheme="minorHAnsi" w:cstheme="minorHAnsi"/>
                <w:noProof/>
                <w:sz w:val="22"/>
                <w:vertAlign w:val="subscript"/>
              </w:rPr>
              <w:t>2</w:t>
            </w:r>
            <w:r w:rsidRPr="00674B50">
              <w:rPr>
                <w:rFonts w:asciiTheme="minorHAnsi" w:hAnsiTheme="minorHAnsi" w:cstheme="minorHAnsi"/>
                <w:noProof/>
                <w:sz w:val="22"/>
              </w:rPr>
              <w:t>/rok</w:t>
            </w:r>
          </w:p>
        </w:tc>
        <w:tc>
          <w:tcPr>
            <w:tcW w:w="1291" w:type="dxa"/>
          </w:tcPr>
          <w:p w14:paraId="6C47C5B8" w14:textId="2F61371B" w:rsidR="009E718C" w:rsidRPr="00B6012D" w:rsidDel="00D95CD1" w:rsidRDefault="003C7A96" w:rsidP="003C7A96">
            <w:pPr>
              <w:spacing w:after="0" w:line="276" w:lineRule="auto"/>
              <w:ind w:right="-57"/>
              <w:jc w:val="center"/>
              <w:rPr>
                <w:rFonts w:asciiTheme="minorHAnsi" w:hAnsiTheme="minorHAnsi" w:cstheme="minorHAnsi"/>
                <w:noProof/>
                <w:sz w:val="22"/>
              </w:rPr>
            </w:pPr>
            <w:r>
              <w:rPr>
                <w:rFonts w:asciiTheme="minorHAnsi" w:hAnsiTheme="minorHAnsi" w:cstheme="minorHAnsi"/>
                <w:sz w:val="22"/>
              </w:rPr>
              <w:t>41 502</w:t>
            </w:r>
            <w:r>
              <w:rPr>
                <w:rFonts w:asciiTheme="minorHAnsi" w:hAnsiTheme="minorHAnsi" w:cstheme="minorHAnsi"/>
                <w:noProof/>
                <w:sz w:val="22"/>
              </w:rPr>
              <w:t xml:space="preserve"> </w:t>
            </w:r>
          </w:p>
        </w:tc>
        <w:tc>
          <w:tcPr>
            <w:tcW w:w="956" w:type="dxa"/>
          </w:tcPr>
          <w:p w14:paraId="1879276C" w14:textId="3F8BD14A" w:rsidR="00114814" w:rsidRPr="003C7A96" w:rsidRDefault="003C7A96" w:rsidP="00114814">
            <w:pPr>
              <w:spacing w:after="0" w:line="276" w:lineRule="auto"/>
              <w:jc w:val="both"/>
              <w:rPr>
                <w:rFonts w:asciiTheme="minorHAnsi" w:hAnsiTheme="minorHAnsi" w:cstheme="minorHAnsi"/>
                <w:szCs w:val="24"/>
              </w:rPr>
            </w:pPr>
            <w:r w:rsidRPr="003C7A96">
              <w:rPr>
                <w:rFonts w:asciiTheme="minorHAnsi" w:hAnsiTheme="minorHAnsi" w:cstheme="minorHAnsi"/>
                <w:szCs w:val="24"/>
              </w:rPr>
              <w:t>2022</w:t>
            </w:r>
          </w:p>
        </w:tc>
        <w:tc>
          <w:tcPr>
            <w:tcW w:w="1185" w:type="dxa"/>
            <w:shd w:val="clear" w:color="auto" w:fill="auto"/>
          </w:tcPr>
          <w:p w14:paraId="7AEA0C35" w14:textId="28201547" w:rsidR="009E718C" w:rsidRPr="00857FA7" w:rsidDel="00D95CD1" w:rsidRDefault="003C7A96" w:rsidP="003C7A96">
            <w:pPr>
              <w:spacing w:after="0" w:line="276" w:lineRule="auto"/>
              <w:ind w:right="-57"/>
              <w:jc w:val="center"/>
              <w:rPr>
                <w:rFonts w:asciiTheme="minorHAnsi" w:hAnsiTheme="minorHAnsi" w:cstheme="minorHAnsi"/>
                <w:sz w:val="22"/>
              </w:rPr>
            </w:pPr>
            <w:r>
              <w:rPr>
                <w:rFonts w:asciiTheme="minorHAnsi" w:hAnsiTheme="minorHAnsi" w:cstheme="minorHAnsi"/>
                <w:sz w:val="22"/>
              </w:rPr>
              <w:t>36 845</w:t>
            </w:r>
          </w:p>
        </w:tc>
        <w:tc>
          <w:tcPr>
            <w:tcW w:w="817" w:type="dxa"/>
            <w:shd w:val="clear" w:color="auto" w:fill="auto"/>
          </w:tcPr>
          <w:p w14:paraId="7FE3535F" w14:textId="046C1AEC" w:rsidR="00114814" w:rsidRPr="00857FA7" w:rsidRDefault="00114814" w:rsidP="00114814">
            <w:pPr>
              <w:spacing w:after="0" w:line="276" w:lineRule="auto"/>
              <w:jc w:val="both"/>
              <w:rPr>
                <w:rFonts w:asciiTheme="minorHAnsi" w:hAnsiTheme="minorHAnsi" w:cstheme="minorHAnsi"/>
                <w:noProof/>
                <w:szCs w:val="24"/>
              </w:rPr>
            </w:pPr>
            <w:r w:rsidRPr="00857FA7">
              <w:rPr>
                <w:rFonts w:asciiTheme="minorHAnsi" w:hAnsiTheme="minorHAnsi" w:cstheme="minorHAnsi"/>
                <w:noProof/>
                <w:szCs w:val="24"/>
              </w:rPr>
              <w:t>CST 2021</w:t>
            </w:r>
          </w:p>
        </w:tc>
        <w:tc>
          <w:tcPr>
            <w:tcW w:w="770" w:type="dxa"/>
          </w:tcPr>
          <w:p w14:paraId="4F02691C" w14:textId="71DD0993" w:rsidR="00114814" w:rsidRPr="00857FA7" w:rsidRDefault="00114814" w:rsidP="00114814">
            <w:pPr>
              <w:spacing w:after="0" w:line="276" w:lineRule="auto"/>
              <w:jc w:val="both"/>
              <w:rPr>
                <w:rFonts w:asciiTheme="minorHAnsi" w:hAnsiTheme="minorHAnsi" w:cstheme="minorHAnsi"/>
              </w:rPr>
            </w:pPr>
          </w:p>
        </w:tc>
      </w:tr>
    </w:tbl>
    <w:p w14:paraId="057805B4" w14:textId="77777777" w:rsidR="00E572D7" w:rsidRPr="00857FA7" w:rsidRDefault="00E572D7" w:rsidP="003D5ECC">
      <w:pPr>
        <w:spacing w:after="0" w:line="276" w:lineRule="auto"/>
        <w:jc w:val="both"/>
        <w:rPr>
          <w:rFonts w:asciiTheme="minorHAnsi" w:hAnsiTheme="minorHAnsi" w:cstheme="minorHAnsi"/>
        </w:rPr>
      </w:pPr>
    </w:p>
    <w:p w14:paraId="0143190C" w14:textId="0D198F24" w:rsidR="00CF1D88" w:rsidRPr="00114814" w:rsidRDefault="00B778DB" w:rsidP="00165CAC">
      <w:pPr>
        <w:pStyle w:val="Akapitzlist"/>
        <w:numPr>
          <w:ilvl w:val="0"/>
          <w:numId w:val="96"/>
        </w:numPr>
        <w:rPr>
          <w:rFonts w:asciiTheme="minorHAnsi" w:hAnsiTheme="minorHAnsi" w:cstheme="minorHAnsi"/>
          <w:b/>
        </w:rPr>
      </w:pPr>
      <w:r w:rsidRPr="00114814">
        <w:rPr>
          <w:rFonts w:asciiTheme="minorHAnsi" w:hAnsiTheme="minorHAnsi" w:cstheme="minorHAnsi"/>
          <w:b/>
        </w:rPr>
        <w:br w:type="page"/>
      </w:r>
      <w:r w:rsidR="00CF1D88" w:rsidRPr="00114814">
        <w:rPr>
          <w:rFonts w:asciiTheme="minorHAnsi" w:hAnsiTheme="minorHAnsi" w:cstheme="minorHAnsi"/>
          <w:b/>
        </w:rPr>
        <w:lastRenderedPageBreak/>
        <w:t>2.1.3.1.3. Indykatywny podział zaprogramowanych zasobów (UE) według rodzaju interwencji (nie dotyczy EFMRA)</w:t>
      </w:r>
    </w:p>
    <w:p w14:paraId="06249B22" w14:textId="77777777" w:rsidR="00CF1D88" w:rsidRPr="00857FA7" w:rsidRDefault="00CF1D88" w:rsidP="00CF1D88">
      <w:pPr>
        <w:pStyle w:val="Point0"/>
        <w:spacing w:before="0" w:after="0" w:line="240" w:lineRule="auto"/>
        <w:jc w:val="both"/>
        <w:rPr>
          <w:rFonts w:asciiTheme="minorHAnsi" w:hAnsiTheme="minorHAnsi" w:cstheme="minorHAnsi"/>
          <w:szCs w:val="24"/>
        </w:rPr>
      </w:pPr>
      <w:r w:rsidRPr="00857FA7">
        <w:rPr>
          <w:rFonts w:asciiTheme="minorHAnsi" w:hAnsiTheme="minorHAnsi" w:cstheme="minorHAnsi"/>
          <w:szCs w:val="24"/>
        </w:rPr>
        <w:t xml:space="preserve">Podstawa prawna: art. 22 ust. 3 lit. d) </w:t>
      </w:r>
      <w:proofErr w:type="spellStart"/>
      <w:r w:rsidRPr="00857FA7">
        <w:rPr>
          <w:rFonts w:asciiTheme="minorHAnsi" w:hAnsiTheme="minorHAnsi" w:cstheme="minorHAnsi"/>
          <w:szCs w:val="24"/>
        </w:rPr>
        <w:t>ppkt</w:t>
      </w:r>
      <w:proofErr w:type="spellEnd"/>
      <w:r w:rsidRPr="00857FA7">
        <w:rPr>
          <w:rFonts w:asciiTheme="minorHAnsi" w:hAnsiTheme="minorHAnsi" w:cstheme="minorHAnsi"/>
          <w:szCs w:val="24"/>
        </w:rPr>
        <w:t xml:space="preserve"> (viii) rozporządzenia w sprawie wspólnych przepisów</w:t>
      </w:r>
    </w:p>
    <w:p w14:paraId="11CD04F0" w14:textId="77777777" w:rsidR="00CF1D88" w:rsidRPr="00857FA7" w:rsidRDefault="00CF1D88" w:rsidP="00CF1D88">
      <w:pPr>
        <w:spacing w:before="0" w:after="0" w:line="240" w:lineRule="auto"/>
        <w:jc w:val="both"/>
        <w:rPr>
          <w:rFonts w:asciiTheme="minorHAnsi" w:hAnsiTheme="minorHAnsi" w:cstheme="minorHAnsi"/>
        </w:rPr>
      </w:pPr>
    </w:p>
    <w:p w14:paraId="48DFA998" w14:textId="77777777" w:rsidR="00CF1D88" w:rsidRPr="00857FA7" w:rsidRDefault="00CF1D88" w:rsidP="00CF1D88">
      <w:pPr>
        <w:spacing w:before="0" w:after="0" w:line="240" w:lineRule="auto"/>
        <w:rPr>
          <w:rFonts w:asciiTheme="minorHAnsi" w:hAnsiTheme="minorHAnsi" w:cstheme="minorHAnsi"/>
          <w:b/>
        </w:rPr>
      </w:pPr>
      <w:r w:rsidRPr="00857FA7">
        <w:rPr>
          <w:rFonts w:asciiTheme="minorHAnsi" w:hAnsiTheme="minorHAnsi" w:cstheme="minorHAnsi"/>
          <w:b/>
        </w:rPr>
        <w:t>Tabela 4: Wymiar 1 – zakres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743"/>
        <w:gridCol w:w="1743"/>
        <w:gridCol w:w="1743"/>
        <w:gridCol w:w="1743"/>
        <w:gridCol w:w="1743"/>
      </w:tblGrid>
      <w:tr w:rsidR="00857FA7" w:rsidRPr="00857FA7" w14:paraId="7258E1B0" w14:textId="77777777" w:rsidTr="00C75968">
        <w:tc>
          <w:tcPr>
            <w:tcW w:w="1743" w:type="dxa"/>
            <w:shd w:val="clear" w:color="auto" w:fill="auto"/>
            <w:vAlign w:val="center"/>
          </w:tcPr>
          <w:p w14:paraId="4779F5B9"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Nr priorytetu</w:t>
            </w:r>
          </w:p>
        </w:tc>
        <w:tc>
          <w:tcPr>
            <w:tcW w:w="1743" w:type="dxa"/>
            <w:shd w:val="clear" w:color="auto" w:fill="auto"/>
            <w:vAlign w:val="center"/>
          </w:tcPr>
          <w:p w14:paraId="2CD49B51"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Fundusz</w:t>
            </w:r>
          </w:p>
        </w:tc>
        <w:tc>
          <w:tcPr>
            <w:tcW w:w="1743" w:type="dxa"/>
            <w:shd w:val="clear" w:color="auto" w:fill="auto"/>
            <w:vAlign w:val="center"/>
          </w:tcPr>
          <w:p w14:paraId="7357357C"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Kategoria regionu</w:t>
            </w:r>
          </w:p>
        </w:tc>
        <w:tc>
          <w:tcPr>
            <w:tcW w:w="1743" w:type="dxa"/>
            <w:shd w:val="clear" w:color="auto" w:fill="auto"/>
            <w:vAlign w:val="center"/>
          </w:tcPr>
          <w:p w14:paraId="73ABC5B0"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Cel szczegółowy</w:t>
            </w:r>
          </w:p>
        </w:tc>
        <w:tc>
          <w:tcPr>
            <w:tcW w:w="1743" w:type="dxa"/>
            <w:shd w:val="clear" w:color="auto" w:fill="auto"/>
            <w:vAlign w:val="center"/>
          </w:tcPr>
          <w:p w14:paraId="1FCBE3A8"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Kod</w:t>
            </w:r>
          </w:p>
        </w:tc>
        <w:tc>
          <w:tcPr>
            <w:tcW w:w="1743" w:type="dxa"/>
            <w:shd w:val="clear" w:color="auto" w:fill="auto"/>
            <w:vAlign w:val="center"/>
          </w:tcPr>
          <w:p w14:paraId="6BE95B1A"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Kwota (w EUR)</w:t>
            </w:r>
          </w:p>
        </w:tc>
      </w:tr>
      <w:tr w:rsidR="00F741FC" w:rsidRPr="00F741FC" w14:paraId="27CD56C5" w14:textId="77777777" w:rsidTr="00C75968">
        <w:tc>
          <w:tcPr>
            <w:tcW w:w="1743" w:type="dxa"/>
            <w:shd w:val="clear" w:color="auto" w:fill="auto"/>
          </w:tcPr>
          <w:p w14:paraId="56D716D8"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3</w:t>
            </w:r>
          </w:p>
        </w:tc>
        <w:tc>
          <w:tcPr>
            <w:tcW w:w="1743" w:type="dxa"/>
            <w:shd w:val="clear" w:color="auto" w:fill="auto"/>
          </w:tcPr>
          <w:p w14:paraId="14944AB1"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EFRR</w:t>
            </w:r>
          </w:p>
        </w:tc>
        <w:tc>
          <w:tcPr>
            <w:tcW w:w="1743" w:type="dxa"/>
            <w:shd w:val="clear" w:color="auto" w:fill="auto"/>
          </w:tcPr>
          <w:p w14:paraId="18022332"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regiony słabiej rozwinięte</w:t>
            </w:r>
          </w:p>
        </w:tc>
        <w:tc>
          <w:tcPr>
            <w:tcW w:w="1743" w:type="dxa"/>
            <w:shd w:val="clear" w:color="auto" w:fill="auto"/>
          </w:tcPr>
          <w:p w14:paraId="250D062A" w14:textId="77777777" w:rsidR="00CF1D88" w:rsidRPr="00857FA7" w:rsidRDefault="00CF1D88" w:rsidP="00CF1D88">
            <w:pPr>
              <w:pStyle w:val="Akapitzlist"/>
              <w:jc w:val="left"/>
              <w:rPr>
                <w:rFonts w:asciiTheme="minorHAnsi" w:hAnsiTheme="minorHAnsi" w:cstheme="minorHAnsi"/>
                <w:sz w:val="22"/>
                <w:szCs w:val="22"/>
              </w:rPr>
            </w:pPr>
            <w:r w:rsidRPr="00857FA7">
              <w:rPr>
                <w:rFonts w:asciiTheme="minorHAnsi" w:hAnsiTheme="minorHAnsi" w:cstheme="minorHAnsi"/>
                <w:sz w:val="22"/>
                <w:szCs w:val="22"/>
              </w:rPr>
              <w:t>2(viii)</w:t>
            </w:r>
          </w:p>
        </w:tc>
        <w:tc>
          <w:tcPr>
            <w:tcW w:w="1743" w:type="dxa"/>
            <w:shd w:val="clear" w:color="auto" w:fill="auto"/>
          </w:tcPr>
          <w:p w14:paraId="7FB23A4B" w14:textId="248A2563" w:rsidR="00CF1D88" w:rsidRPr="00857FA7" w:rsidRDefault="00897FED" w:rsidP="00CF1D88">
            <w:pPr>
              <w:spacing w:before="0" w:after="0" w:line="240" w:lineRule="auto"/>
              <w:rPr>
                <w:rFonts w:asciiTheme="minorHAnsi" w:hAnsiTheme="minorHAnsi" w:cstheme="minorHAnsi"/>
              </w:rPr>
            </w:pPr>
            <w:r w:rsidRPr="00857FA7">
              <w:rPr>
                <w:rFonts w:asciiTheme="minorHAnsi" w:hAnsiTheme="minorHAnsi" w:cstheme="minorHAnsi"/>
              </w:rPr>
              <w:t>81</w:t>
            </w:r>
          </w:p>
        </w:tc>
        <w:tc>
          <w:tcPr>
            <w:tcW w:w="1743" w:type="dxa"/>
            <w:shd w:val="clear" w:color="auto" w:fill="auto"/>
          </w:tcPr>
          <w:p w14:paraId="7373428F" w14:textId="068935D4" w:rsidR="00B61FA0" w:rsidRPr="00F741FC" w:rsidRDefault="00B61FA0" w:rsidP="00AA7930">
            <w:pPr>
              <w:spacing w:before="0" w:after="0" w:line="240" w:lineRule="auto"/>
              <w:rPr>
                <w:rFonts w:asciiTheme="minorHAnsi" w:hAnsiTheme="minorHAnsi" w:cstheme="minorHAnsi"/>
              </w:rPr>
            </w:pPr>
            <w:r w:rsidRPr="00F741FC">
              <w:rPr>
                <w:rFonts w:asciiTheme="minorHAnsi" w:hAnsiTheme="minorHAnsi" w:cstheme="minorHAnsi"/>
              </w:rPr>
              <w:t>257 000 000</w:t>
            </w:r>
          </w:p>
        </w:tc>
      </w:tr>
      <w:tr w:rsidR="00857FA7" w:rsidRPr="00857FA7" w14:paraId="484DCB99" w14:textId="77777777" w:rsidTr="00C75968">
        <w:tc>
          <w:tcPr>
            <w:tcW w:w="1743" w:type="dxa"/>
            <w:shd w:val="clear" w:color="auto" w:fill="auto"/>
          </w:tcPr>
          <w:p w14:paraId="0B868FEC"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3</w:t>
            </w:r>
          </w:p>
        </w:tc>
        <w:tc>
          <w:tcPr>
            <w:tcW w:w="1743" w:type="dxa"/>
            <w:shd w:val="clear" w:color="auto" w:fill="auto"/>
          </w:tcPr>
          <w:p w14:paraId="444C07BB"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EFRR</w:t>
            </w:r>
          </w:p>
        </w:tc>
        <w:tc>
          <w:tcPr>
            <w:tcW w:w="1743" w:type="dxa"/>
            <w:shd w:val="clear" w:color="auto" w:fill="auto"/>
          </w:tcPr>
          <w:p w14:paraId="33D17736"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regiony słabiej rozwinięte</w:t>
            </w:r>
          </w:p>
        </w:tc>
        <w:tc>
          <w:tcPr>
            <w:tcW w:w="1743" w:type="dxa"/>
            <w:shd w:val="clear" w:color="auto" w:fill="auto"/>
          </w:tcPr>
          <w:p w14:paraId="05D72A23" w14:textId="77777777" w:rsidR="00CF1D88" w:rsidRPr="00857FA7" w:rsidRDefault="00CF1D88" w:rsidP="00CF1D88">
            <w:pPr>
              <w:pStyle w:val="Akapitzlist"/>
              <w:jc w:val="left"/>
              <w:rPr>
                <w:rFonts w:asciiTheme="minorHAnsi" w:hAnsiTheme="minorHAnsi" w:cstheme="minorHAnsi"/>
                <w:sz w:val="22"/>
                <w:szCs w:val="22"/>
              </w:rPr>
            </w:pPr>
            <w:r w:rsidRPr="00857FA7">
              <w:rPr>
                <w:rFonts w:asciiTheme="minorHAnsi" w:hAnsiTheme="minorHAnsi" w:cstheme="minorHAnsi"/>
                <w:sz w:val="22"/>
                <w:szCs w:val="22"/>
              </w:rPr>
              <w:t>2(viii)</w:t>
            </w:r>
          </w:p>
        </w:tc>
        <w:tc>
          <w:tcPr>
            <w:tcW w:w="1743" w:type="dxa"/>
            <w:shd w:val="clear" w:color="auto" w:fill="auto"/>
          </w:tcPr>
          <w:p w14:paraId="2A783A30" w14:textId="14469908" w:rsidR="00CF1D88" w:rsidRPr="00857FA7" w:rsidRDefault="00897FED" w:rsidP="00CF1D88">
            <w:pPr>
              <w:spacing w:before="0" w:after="0" w:line="240" w:lineRule="auto"/>
              <w:rPr>
                <w:rFonts w:asciiTheme="minorHAnsi" w:hAnsiTheme="minorHAnsi" w:cstheme="minorHAnsi"/>
              </w:rPr>
            </w:pPr>
            <w:r w:rsidRPr="00857FA7">
              <w:rPr>
                <w:rFonts w:asciiTheme="minorHAnsi" w:hAnsiTheme="minorHAnsi" w:cstheme="minorHAnsi"/>
              </w:rPr>
              <w:t>82</w:t>
            </w:r>
          </w:p>
        </w:tc>
        <w:tc>
          <w:tcPr>
            <w:tcW w:w="1743" w:type="dxa"/>
            <w:shd w:val="clear" w:color="auto" w:fill="auto"/>
          </w:tcPr>
          <w:p w14:paraId="615D0320" w14:textId="432786A7" w:rsidR="00B61FA0" w:rsidRPr="0031269B" w:rsidRDefault="00B61FA0" w:rsidP="00AA7930">
            <w:pPr>
              <w:spacing w:before="0" w:after="0" w:line="240" w:lineRule="auto"/>
              <w:rPr>
                <w:rFonts w:asciiTheme="minorHAnsi" w:hAnsiTheme="minorHAnsi" w:cstheme="minorHAnsi"/>
              </w:rPr>
            </w:pPr>
            <w:r>
              <w:rPr>
                <w:rFonts w:asciiTheme="minorHAnsi" w:hAnsiTheme="minorHAnsi" w:cstheme="minorHAnsi"/>
              </w:rPr>
              <w:t>146 000 000</w:t>
            </w:r>
          </w:p>
        </w:tc>
      </w:tr>
    </w:tbl>
    <w:p w14:paraId="6B8898C7" w14:textId="77777777" w:rsidR="00CF1D88" w:rsidRPr="00857FA7" w:rsidRDefault="00CF1D88" w:rsidP="00CF1D88">
      <w:pPr>
        <w:spacing w:before="0" w:after="0" w:line="240" w:lineRule="auto"/>
        <w:rPr>
          <w:rFonts w:asciiTheme="minorHAnsi" w:hAnsiTheme="minorHAnsi" w:cstheme="minorHAnsi"/>
          <w:b/>
        </w:rPr>
      </w:pPr>
      <w:r w:rsidRPr="00857FA7">
        <w:rPr>
          <w:rFonts w:asciiTheme="minorHAnsi" w:hAnsiTheme="minorHAnsi" w:cstheme="minorHAnsi"/>
        </w:rPr>
        <w:br/>
      </w:r>
      <w:r w:rsidRPr="00857FA7">
        <w:rPr>
          <w:rFonts w:asciiTheme="minorHAnsi" w:hAnsiTheme="minorHAnsi" w:cstheme="minorHAnsi"/>
          <w:b/>
        </w:rPr>
        <w:t>Tabela 5: Wymiar 2 – forma finansowania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77F270E7" w14:textId="77777777" w:rsidTr="00C75968">
        <w:tc>
          <w:tcPr>
            <w:tcW w:w="769" w:type="pct"/>
            <w:shd w:val="clear" w:color="auto" w:fill="auto"/>
            <w:vAlign w:val="center"/>
          </w:tcPr>
          <w:p w14:paraId="7259EF38"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Nr priorytetu</w:t>
            </w:r>
          </w:p>
        </w:tc>
        <w:tc>
          <w:tcPr>
            <w:tcW w:w="898" w:type="pct"/>
            <w:shd w:val="clear" w:color="auto" w:fill="auto"/>
            <w:vAlign w:val="center"/>
          </w:tcPr>
          <w:p w14:paraId="7F3B2AF4"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Fundusz</w:t>
            </w:r>
          </w:p>
        </w:tc>
        <w:tc>
          <w:tcPr>
            <w:tcW w:w="755" w:type="pct"/>
            <w:shd w:val="clear" w:color="auto" w:fill="auto"/>
            <w:vAlign w:val="center"/>
          </w:tcPr>
          <w:p w14:paraId="1BEBDD56"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Kategoria regionu</w:t>
            </w:r>
          </w:p>
        </w:tc>
        <w:tc>
          <w:tcPr>
            <w:tcW w:w="860" w:type="pct"/>
            <w:shd w:val="clear" w:color="auto" w:fill="auto"/>
            <w:vAlign w:val="center"/>
          </w:tcPr>
          <w:p w14:paraId="4296E81C"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Cel szczegółowy</w:t>
            </w:r>
          </w:p>
        </w:tc>
        <w:tc>
          <w:tcPr>
            <w:tcW w:w="874" w:type="pct"/>
            <w:shd w:val="clear" w:color="auto" w:fill="auto"/>
            <w:vAlign w:val="center"/>
          </w:tcPr>
          <w:p w14:paraId="32535908"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Kod</w:t>
            </w:r>
          </w:p>
        </w:tc>
        <w:tc>
          <w:tcPr>
            <w:tcW w:w="844" w:type="pct"/>
            <w:shd w:val="clear" w:color="auto" w:fill="auto"/>
            <w:vAlign w:val="center"/>
          </w:tcPr>
          <w:p w14:paraId="428B6019"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Kwota (w EUR)</w:t>
            </w:r>
          </w:p>
        </w:tc>
      </w:tr>
      <w:tr w:rsidR="00857FA7" w:rsidRPr="00857FA7" w14:paraId="1D4732AA" w14:textId="77777777" w:rsidTr="00C75968">
        <w:tc>
          <w:tcPr>
            <w:tcW w:w="769" w:type="pct"/>
            <w:shd w:val="clear" w:color="auto" w:fill="auto"/>
          </w:tcPr>
          <w:p w14:paraId="2AE2353F"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3</w:t>
            </w:r>
          </w:p>
        </w:tc>
        <w:tc>
          <w:tcPr>
            <w:tcW w:w="898" w:type="pct"/>
            <w:shd w:val="clear" w:color="auto" w:fill="auto"/>
          </w:tcPr>
          <w:p w14:paraId="432177F2"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EFRR</w:t>
            </w:r>
          </w:p>
        </w:tc>
        <w:tc>
          <w:tcPr>
            <w:tcW w:w="755" w:type="pct"/>
            <w:shd w:val="clear" w:color="auto" w:fill="auto"/>
          </w:tcPr>
          <w:p w14:paraId="76035262"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regiony słabiej rozwinięte</w:t>
            </w:r>
          </w:p>
        </w:tc>
        <w:tc>
          <w:tcPr>
            <w:tcW w:w="860" w:type="pct"/>
            <w:shd w:val="clear" w:color="auto" w:fill="auto"/>
          </w:tcPr>
          <w:p w14:paraId="787C60C6" w14:textId="77777777" w:rsidR="00CF1D88" w:rsidRPr="00857FA7" w:rsidRDefault="00CF1D88" w:rsidP="00CF1D88">
            <w:pPr>
              <w:pStyle w:val="Akapitzlist"/>
              <w:jc w:val="left"/>
              <w:rPr>
                <w:rFonts w:asciiTheme="minorHAnsi" w:hAnsiTheme="minorHAnsi" w:cstheme="minorHAnsi"/>
                <w:sz w:val="22"/>
                <w:szCs w:val="22"/>
              </w:rPr>
            </w:pPr>
            <w:r w:rsidRPr="00857FA7">
              <w:rPr>
                <w:rFonts w:asciiTheme="minorHAnsi" w:hAnsiTheme="minorHAnsi" w:cstheme="minorHAnsi"/>
                <w:sz w:val="22"/>
                <w:szCs w:val="22"/>
              </w:rPr>
              <w:t>2(viii)</w:t>
            </w:r>
          </w:p>
        </w:tc>
        <w:tc>
          <w:tcPr>
            <w:tcW w:w="874" w:type="pct"/>
            <w:shd w:val="clear" w:color="auto" w:fill="auto"/>
          </w:tcPr>
          <w:p w14:paraId="569990C7"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01</w:t>
            </w:r>
          </w:p>
        </w:tc>
        <w:tc>
          <w:tcPr>
            <w:tcW w:w="844" w:type="pct"/>
            <w:shd w:val="clear" w:color="auto" w:fill="auto"/>
          </w:tcPr>
          <w:p w14:paraId="5C53FE14" w14:textId="5F3C5EE7" w:rsidR="00CF1D88" w:rsidRPr="00857FA7" w:rsidRDefault="00B61FA0" w:rsidP="00AA7930">
            <w:pPr>
              <w:spacing w:before="0" w:after="0" w:line="240" w:lineRule="auto"/>
              <w:jc w:val="center"/>
              <w:rPr>
                <w:rFonts w:asciiTheme="minorHAnsi" w:hAnsiTheme="minorHAnsi" w:cstheme="minorHAnsi"/>
              </w:rPr>
            </w:pPr>
            <w:r>
              <w:rPr>
                <w:rFonts w:asciiTheme="minorHAnsi" w:hAnsiTheme="minorHAnsi" w:cstheme="minorHAnsi"/>
              </w:rPr>
              <w:t>403</w:t>
            </w:r>
            <w:r w:rsidRPr="00857FA7">
              <w:rPr>
                <w:rFonts w:asciiTheme="minorHAnsi" w:hAnsiTheme="minorHAnsi" w:cstheme="minorHAnsi"/>
              </w:rPr>
              <w:t xml:space="preserve"> </w:t>
            </w:r>
            <w:r w:rsidR="00020567" w:rsidRPr="00857FA7">
              <w:rPr>
                <w:rFonts w:asciiTheme="minorHAnsi" w:hAnsiTheme="minorHAnsi" w:cstheme="minorHAnsi"/>
              </w:rPr>
              <w:t>000 000</w:t>
            </w:r>
          </w:p>
        </w:tc>
      </w:tr>
    </w:tbl>
    <w:p w14:paraId="4F6F5EBA" w14:textId="0607B967" w:rsidR="00CF1D88" w:rsidRPr="00857FA7" w:rsidRDefault="00CF1D88" w:rsidP="00CF1D88">
      <w:pPr>
        <w:spacing w:before="0" w:after="0" w:line="240" w:lineRule="auto"/>
        <w:rPr>
          <w:rFonts w:asciiTheme="minorHAnsi" w:hAnsiTheme="minorHAnsi" w:cstheme="minorHAnsi"/>
          <w:b/>
        </w:rPr>
      </w:pPr>
      <w:r w:rsidRPr="00857FA7">
        <w:rPr>
          <w:rFonts w:asciiTheme="minorHAnsi" w:hAnsiTheme="minorHAnsi" w:cstheme="minorHAnsi"/>
          <w:b/>
        </w:rPr>
        <w:br/>
        <w:t xml:space="preserve">Tabela </w:t>
      </w:r>
      <w:r w:rsidR="00F114E2" w:rsidRPr="00857FA7">
        <w:rPr>
          <w:rFonts w:asciiTheme="minorHAnsi" w:hAnsiTheme="minorHAnsi" w:cstheme="minorHAnsi"/>
          <w:b/>
        </w:rPr>
        <w:t>6</w:t>
      </w:r>
      <w:r w:rsidRPr="00857FA7">
        <w:rPr>
          <w:rFonts w:asciiTheme="minorHAnsi" w:hAnsiTheme="minorHAnsi" w:cstheme="minorHAnsi"/>
          <w:b/>
        </w:rPr>
        <w:t>: Wymiar 6 – terytorialny mechanizm realizacji i ukierunkowanie terytorialne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4CBE5402" w14:textId="77777777" w:rsidTr="00C75968">
        <w:tc>
          <w:tcPr>
            <w:tcW w:w="769" w:type="pct"/>
            <w:shd w:val="clear" w:color="auto" w:fill="auto"/>
            <w:vAlign w:val="center"/>
          </w:tcPr>
          <w:p w14:paraId="7E91DD88"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Nr priorytetu</w:t>
            </w:r>
          </w:p>
        </w:tc>
        <w:tc>
          <w:tcPr>
            <w:tcW w:w="898" w:type="pct"/>
            <w:shd w:val="clear" w:color="auto" w:fill="auto"/>
            <w:vAlign w:val="center"/>
          </w:tcPr>
          <w:p w14:paraId="3CECB40D"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Fundusz</w:t>
            </w:r>
          </w:p>
        </w:tc>
        <w:tc>
          <w:tcPr>
            <w:tcW w:w="755" w:type="pct"/>
            <w:shd w:val="clear" w:color="auto" w:fill="auto"/>
            <w:vAlign w:val="center"/>
          </w:tcPr>
          <w:p w14:paraId="5FC4241F"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Kategoria regionu</w:t>
            </w:r>
          </w:p>
        </w:tc>
        <w:tc>
          <w:tcPr>
            <w:tcW w:w="860" w:type="pct"/>
            <w:shd w:val="clear" w:color="auto" w:fill="auto"/>
            <w:vAlign w:val="center"/>
          </w:tcPr>
          <w:p w14:paraId="02AAAB75"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Cel szczegółowy</w:t>
            </w:r>
          </w:p>
        </w:tc>
        <w:tc>
          <w:tcPr>
            <w:tcW w:w="874" w:type="pct"/>
            <w:shd w:val="clear" w:color="auto" w:fill="auto"/>
            <w:vAlign w:val="center"/>
          </w:tcPr>
          <w:p w14:paraId="68805416"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Kod</w:t>
            </w:r>
          </w:p>
        </w:tc>
        <w:tc>
          <w:tcPr>
            <w:tcW w:w="844" w:type="pct"/>
            <w:shd w:val="clear" w:color="auto" w:fill="auto"/>
            <w:vAlign w:val="center"/>
          </w:tcPr>
          <w:p w14:paraId="1E26ACC2"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Kwota (w EUR)</w:t>
            </w:r>
          </w:p>
        </w:tc>
      </w:tr>
      <w:tr w:rsidR="00CF1D88" w:rsidRPr="00857FA7" w14:paraId="13A7ACE4" w14:textId="77777777" w:rsidTr="00C75968">
        <w:tc>
          <w:tcPr>
            <w:tcW w:w="769" w:type="pct"/>
            <w:shd w:val="clear" w:color="auto" w:fill="auto"/>
          </w:tcPr>
          <w:p w14:paraId="3CA9C025"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3</w:t>
            </w:r>
          </w:p>
        </w:tc>
        <w:tc>
          <w:tcPr>
            <w:tcW w:w="898" w:type="pct"/>
            <w:shd w:val="clear" w:color="auto" w:fill="auto"/>
          </w:tcPr>
          <w:p w14:paraId="573D291A"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EFRR</w:t>
            </w:r>
          </w:p>
        </w:tc>
        <w:tc>
          <w:tcPr>
            <w:tcW w:w="755" w:type="pct"/>
            <w:shd w:val="clear" w:color="auto" w:fill="auto"/>
          </w:tcPr>
          <w:p w14:paraId="605EA63B"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regiony słabiej rozwinięte</w:t>
            </w:r>
          </w:p>
        </w:tc>
        <w:tc>
          <w:tcPr>
            <w:tcW w:w="860" w:type="pct"/>
            <w:shd w:val="clear" w:color="auto" w:fill="auto"/>
          </w:tcPr>
          <w:p w14:paraId="2A1C12D5" w14:textId="77777777" w:rsidR="00CF1D88" w:rsidRPr="00857FA7" w:rsidRDefault="00CF1D88" w:rsidP="00CF1D88">
            <w:pPr>
              <w:pStyle w:val="Akapitzlist"/>
              <w:jc w:val="left"/>
              <w:rPr>
                <w:rFonts w:asciiTheme="minorHAnsi" w:hAnsiTheme="minorHAnsi" w:cstheme="minorHAnsi"/>
                <w:sz w:val="22"/>
                <w:szCs w:val="22"/>
              </w:rPr>
            </w:pPr>
            <w:r w:rsidRPr="00857FA7">
              <w:rPr>
                <w:rFonts w:asciiTheme="minorHAnsi" w:hAnsiTheme="minorHAnsi" w:cstheme="minorHAnsi"/>
                <w:sz w:val="22"/>
                <w:szCs w:val="22"/>
              </w:rPr>
              <w:t>2(viii)</w:t>
            </w:r>
          </w:p>
        </w:tc>
        <w:tc>
          <w:tcPr>
            <w:tcW w:w="874" w:type="pct"/>
            <w:shd w:val="clear" w:color="auto" w:fill="auto"/>
          </w:tcPr>
          <w:p w14:paraId="120B305A" w14:textId="6B5B6CC4" w:rsidR="00CF1D88" w:rsidRPr="00857FA7" w:rsidRDefault="002E2472" w:rsidP="00CF1D88">
            <w:pPr>
              <w:spacing w:before="0" w:after="0" w:line="240" w:lineRule="auto"/>
              <w:rPr>
                <w:rFonts w:asciiTheme="minorHAnsi" w:hAnsiTheme="minorHAnsi" w:cstheme="minorHAnsi"/>
              </w:rPr>
            </w:pPr>
            <w:r>
              <w:rPr>
                <w:rFonts w:asciiTheme="minorHAnsi" w:hAnsiTheme="minorHAnsi" w:cstheme="minorHAnsi"/>
              </w:rPr>
              <w:t>0</w:t>
            </w:r>
            <w:r w:rsidR="00CF1D88" w:rsidRPr="00857FA7">
              <w:rPr>
                <w:rFonts w:asciiTheme="minorHAnsi" w:hAnsiTheme="minorHAnsi" w:cstheme="minorHAnsi"/>
              </w:rPr>
              <w:t>3</w:t>
            </w:r>
          </w:p>
        </w:tc>
        <w:tc>
          <w:tcPr>
            <w:tcW w:w="844" w:type="pct"/>
            <w:shd w:val="clear" w:color="auto" w:fill="auto"/>
          </w:tcPr>
          <w:p w14:paraId="524A9E4C" w14:textId="609FA66A" w:rsidR="00B61FA0" w:rsidRPr="00B61FA0" w:rsidRDefault="00B61FA0" w:rsidP="00AA7930">
            <w:pPr>
              <w:spacing w:before="0" w:after="0" w:line="240" w:lineRule="auto"/>
              <w:jc w:val="center"/>
              <w:rPr>
                <w:rFonts w:asciiTheme="minorHAnsi" w:hAnsiTheme="minorHAnsi" w:cstheme="minorHAnsi"/>
              </w:rPr>
            </w:pPr>
            <w:r w:rsidRPr="00B61FA0">
              <w:rPr>
                <w:rFonts w:asciiTheme="minorHAnsi" w:hAnsiTheme="minorHAnsi" w:cstheme="minorHAnsi"/>
              </w:rPr>
              <w:t>313</w:t>
            </w:r>
            <w:r>
              <w:rPr>
                <w:rFonts w:asciiTheme="minorHAnsi" w:hAnsiTheme="minorHAnsi" w:cstheme="minorHAnsi"/>
              </w:rPr>
              <w:t> </w:t>
            </w:r>
            <w:r w:rsidRPr="00B61FA0">
              <w:rPr>
                <w:rFonts w:asciiTheme="minorHAnsi" w:hAnsiTheme="minorHAnsi" w:cstheme="minorHAnsi"/>
              </w:rPr>
              <w:t>000</w:t>
            </w:r>
            <w:r>
              <w:rPr>
                <w:rFonts w:asciiTheme="minorHAnsi" w:hAnsiTheme="minorHAnsi" w:cstheme="minorHAnsi"/>
              </w:rPr>
              <w:t xml:space="preserve"> </w:t>
            </w:r>
            <w:r w:rsidRPr="00B61FA0">
              <w:rPr>
                <w:rFonts w:asciiTheme="minorHAnsi" w:hAnsiTheme="minorHAnsi" w:cstheme="minorHAnsi"/>
              </w:rPr>
              <w:t>000</w:t>
            </w:r>
          </w:p>
        </w:tc>
      </w:tr>
      <w:tr w:rsidR="00D05221" w:rsidRPr="00857FA7" w14:paraId="6B958293" w14:textId="77777777" w:rsidTr="00C75968">
        <w:tc>
          <w:tcPr>
            <w:tcW w:w="769" w:type="pct"/>
            <w:shd w:val="clear" w:color="auto" w:fill="auto"/>
          </w:tcPr>
          <w:p w14:paraId="3C66DB47" w14:textId="6E7E6EE7" w:rsidR="00D05221" w:rsidRPr="00857FA7" w:rsidRDefault="00D05221" w:rsidP="00D05221">
            <w:pPr>
              <w:spacing w:before="0" w:after="0" w:line="240" w:lineRule="auto"/>
              <w:rPr>
                <w:rFonts w:asciiTheme="minorHAnsi" w:hAnsiTheme="minorHAnsi" w:cstheme="minorHAnsi"/>
              </w:rPr>
            </w:pPr>
            <w:r>
              <w:rPr>
                <w:rFonts w:asciiTheme="minorHAnsi" w:hAnsiTheme="minorHAnsi" w:cstheme="minorHAnsi"/>
              </w:rPr>
              <w:t>3</w:t>
            </w:r>
          </w:p>
        </w:tc>
        <w:tc>
          <w:tcPr>
            <w:tcW w:w="898" w:type="pct"/>
            <w:shd w:val="clear" w:color="auto" w:fill="auto"/>
          </w:tcPr>
          <w:p w14:paraId="50F6FB66" w14:textId="037190E7" w:rsidR="00D05221" w:rsidRPr="00857FA7" w:rsidRDefault="00D05221" w:rsidP="00D05221">
            <w:pPr>
              <w:spacing w:before="0" w:after="0" w:line="240" w:lineRule="auto"/>
              <w:rPr>
                <w:rFonts w:asciiTheme="minorHAnsi" w:hAnsiTheme="minorHAnsi" w:cstheme="minorHAnsi"/>
              </w:rPr>
            </w:pPr>
            <w:r>
              <w:rPr>
                <w:rFonts w:asciiTheme="minorHAnsi" w:hAnsiTheme="minorHAnsi" w:cstheme="minorHAnsi"/>
              </w:rPr>
              <w:t>EFRR</w:t>
            </w:r>
          </w:p>
        </w:tc>
        <w:tc>
          <w:tcPr>
            <w:tcW w:w="755" w:type="pct"/>
            <w:shd w:val="clear" w:color="auto" w:fill="auto"/>
          </w:tcPr>
          <w:p w14:paraId="2E175245" w14:textId="36D0AC09" w:rsidR="00D05221" w:rsidRPr="00857FA7" w:rsidRDefault="00D05221" w:rsidP="00D05221">
            <w:pPr>
              <w:spacing w:before="0" w:after="0" w:line="240" w:lineRule="auto"/>
              <w:rPr>
                <w:rFonts w:asciiTheme="minorHAnsi" w:hAnsiTheme="minorHAnsi" w:cstheme="minorHAnsi"/>
              </w:rPr>
            </w:pPr>
            <w:r w:rsidRPr="00857FA7">
              <w:rPr>
                <w:rFonts w:asciiTheme="minorHAnsi" w:hAnsiTheme="minorHAnsi" w:cstheme="minorHAnsi"/>
              </w:rPr>
              <w:t>regiony słabiej rozwinięte</w:t>
            </w:r>
          </w:p>
        </w:tc>
        <w:tc>
          <w:tcPr>
            <w:tcW w:w="860" w:type="pct"/>
            <w:shd w:val="clear" w:color="auto" w:fill="auto"/>
          </w:tcPr>
          <w:p w14:paraId="4FBBEF37" w14:textId="7E649EFF" w:rsidR="00D05221" w:rsidRPr="00857FA7" w:rsidRDefault="00D05221" w:rsidP="00D05221">
            <w:pPr>
              <w:pStyle w:val="Akapitzlist"/>
              <w:jc w:val="left"/>
              <w:rPr>
                <w:rFonts w:asciiTheme="minorHAnsi" w:hAnsiTheme="minorHAnsi" w:cstheme="minorHAnsi"/>
                <w:sz w:val="22"/>
                <w:szCs w:val="22"/>
              </w:rPr>
            </w:pPr>
            <w:r w:rsidRPr="00857FA7">
              <w:rPr>
                <w:rFonts w:asciiTheme="minorHAnsi" w:hAnsiTheme="minorHAnsi" w:cstheme="minorHAnsi"/>
                <w:sz w:val="22"/>
                <w:szCs w:val="22"/>
              </w:rPr>
              <w:t>2(viii)</w:t>
            </w:r>
          </w:p>
        </w:tc>
        <w:tc>
          <w:tcPr>
            <w:tcW w:w="874" w:type="pct"/>
            <w:shd w:val="clear" w:color="auto" w:fill="auto"/>
          </w:tcPr>
          <w:p w14:paraId="77D4FC20" w14:textId="753492A5" w:rsidR="00D05221" w:rsidRPr="00857FA7" w:rsidRDefault="00D05221" w:rsidP="00D05221">
            <w:pPr>
              <w:spacing w:before="0" w:after="0" w:line="240" w:lineRule="auto"/>
              <w:rPr>
                <w:rFonts w:asciiTheme="minorHAnsi" w:hAnsiTheme="minorHAnsi" w:cstheme="minorHAnsi"/>
              </w:rPr>
            </w:pPr>
            <w:r w:rsidRPr="00577E71">
              <w:rPr>
                <w:rFonts w:asciiTheme="minorHAnsi" w:hAnsiTheme="minorHAnsi" w:cstheme="minorHAnsi"/>
              </w:rPr>
              <w:t>19</w:t>
            </w:r>
          </w:p>
        </w:tc>
        <w:tc>
          <w:tcPr>
            <w:tcW w:w="844" w:type="pct"/>
            <w:shd w:val="clear" w:color="auto" w:fill="auto"/>
          </w:tcPr>
          <w:p w14:paraId="40D94E16" w14:textId="55F20B7F" w:rsidR="00D05221" w:rsidRPr="00857FA7" w:rsidRDefault="00D05221" w:rsidP="00D05221">
            <w:pPr>
              <w:spacing w:before="0" w:after="0" w:line="240" w:lineRule="auto"/>
              <w:jc w:val="center"/>
              <w:rPr>
                <w:rFonts w:asciiTheme="minorHAnsi" w:hAnsiTheme="minorHAnsi" w:cstheme="minorHAnsi"/>
              </w:rPr>
            </w:pPr>
            <w:r>
              <w:rPr>
                <w:rFonts w:asciiTheme="minorHAnsi" w:hAnsiTheme="minorHAnsi" w:cstheme="minorHAnsi"/>
              </w:rPr>
              <w:t>90 000 000</w:t>
            </w:r>
          </w:p>
        </w:tc>
      </w:tr>
    </w:tbl>
    <w:p w14:paraId="0094E765" w14:textId="77777777" w:rsidR="00CF1D88" w:rsidRPr="00857FA7" w:rsidRDefault="00CF1D88" w:rsidP="00CF1D88">
      <w:pPr>
        <w:spacing w:before="0" w:after="0" w:line="240" w:lineRule="auto"/>
        <w:rPr>
          <w:rFonts w:asciiTheme="minorHAnsi" w:hAnsiTheme="minorHAnsi" w:cstheme="minorHAnsi"/>
        </w:rPr>
      </w:pPr>
    </w:p>
    <w:p w14:paraId="6B7DBE64" w14:textId="77777777" w:rsidR="00CF1D88" w:rsidRPr="00857FA7" w:rsidRDefault="00CF1D88" w:rsidP="00CF1D88">
      <w:pPr>
        <w:spacing w:before="0" w:after="0" w:line="240" w:lineRule="auto"/>
        <w:rPr>
          <w:rFonts w:asciiTheme="minorHAnsi" w:hAnsiTheme="minorHAnsi" w:cstheme="minorHAnsi"/>
          <w:b/>
        </w:rPr>
      </w:pPr>
      <w:r w:rsidRPr="00857FA7">
        <w:rPr>
          <w:rFonts w:asciiTheme="minorHAnsi" w:hAnsiTheme="minorHAnsi" w:cstheme="minorHAnsi"/>
          <w:b/>
        </w:rPr>
        <w:t>Tabela 7: Wymiar 6 – uzupełniające obszary tematyczne EFS+</w:t>
      </w:r>
    </w:p>
    <w:p w14:paraId="32ADC570" w14:textId="7D6349A4" w:rsidR="0011200E" w:rsidRPr="00857FA7" w:rsidRDefault="0011200E" w:rsidP="00CF1D88">
      <w:pPr>
        <w:spacing w:before="0" w:after="0" w:line="240" w:lineRule="auto"/>
        <w:rPr>
          <w:rFonts w:asciiTheme="minorHAnsi" w:hAnsiTheme="minorHAnsi" w:cstheme="minorHAnsi"/>
          <w:i/>
        </w:rPr>
      </w:pPr>
      <w:r w:rsidRPr="00857FA7">
        <w:rPr>
          <w:rFonts w:asciiTheme="minorHAnsi" w:hAnsiTheme="minorHAnsi" w:cstheme="minorHAnsi"/>
          <w:i/>
        </w:rPr>
        <w:t>Nie dotyczy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229"/>
        <w:gridCol w:w="3512"/>
        <w:gridCol w:w="3364"/>
        <w:gridCol w:w="1252"/>
        <w:gridCol w:w="2947"/>
      </w:tblGrid>
      <w:tr w:rsidR="00857FA7" w:rsidRPr="00857FA7" w14:paraId="5D4A392A" w14:textId="77777777" w:rsidTr="00C75968">
        <w:tc>
          <w:tcPr>
            <w:tcW w:w="775" w:type="pct"/>
            <w:shd w:val="clear" w:color="auto" w:fill="auto"/>
            <w:vAlign w:val="center"/>
          </w:tcPr>
          <w:p w14:paraId="51FE0514"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Nr priorytetu</w:t>
            </w:r>
          </w:p>
        </w:tc>
        <w:tc>
          <w:tcPr>
            <w:tcW w:w="422" w:type="pct"/>
            <w:shd w:val="clear" w:color="auto" w:fill="auto"/>
            <w:vAlign w:val="center"/>
          </w:tcPr>
          <w:p w14:paraId="1915B44C"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Fundusz</w:t>
            </w:r>
          </w:p>
        </w:tc>
        <w:tc>
          <w:tcPr>
            <w:tcW w:w="1206" w:type="pct"/>
            <w:shd w:val="clear" w:color="auto" w:fill="auto"/>
            <w:vAlign w:val="center"/>
          </w:tcPr>
          <w:p w14:paraId="70B28DE4"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Kategoria regionu</w:t>
            </w:r>
          </w:p>
        </w:tc>
        <w:tc>
          <w:tcPr>
            <w:tcW w:w="1155" w:type="pct"/>
            <w:shd w:val="clear" w:color="auto" w:fill="auto"/>
            <w:vAlign w:val="center"/>
          </w:tcPr>
          <w:p w14:paraId="0CFA4C35"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Cel szczegółowy</w:t>
            </w:r>
          </w:p>
        </w:tc>
        <w:tc>
          <w:tcPr>
            <w:tcW w:w="430" w:type="pct"/>
            <w:shd w:val="clear" w:color="auto" w:fill="auto"/>
            <w:vAlign w:val="center"/>
          </w:tcPr>
          <w:p w14:paraId="794A41C7"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Kod</w:t>
            </w:r>
          </w:p>
        </w:tc>
        <w:tc>
          <w:tcPr>
            <w:tcW w:w="1012" w:type="pct"/>
            <w:shd w:val="clear" w:color="auto" w:fill="auto"/>
            <w:vAlign w:val="center"/>
          </w:tcPr>
          <w:p w14:paraId="30CA55CC"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Kwota (w EUR)</w:t>
            </w:r>
          </w:p>
        </w:tc>
      </w:tr>
      <w:tr w:rsidR="00857FA7" w:rsidRPr="00857FA7" w14:paraId="6B1D26A3" w14:textId="77777777" w:rsidTr="00C75968">
        <w:tc>
          <w:tcPr>
            <w:tcW w:w="775" w:type="pct"/>
            <w:shd w:val="clear" w:color="auto" w:fill="auto"/>
          </w:tcPr>
          <w:p w14:paraId="037FFA18" w14:textId="64A2C356" w:rsidR="00CF1D88" w:rsidRPr="00857FA7" w:rsidRDefault="00195AB3" w:rsidP="00195AB3">
            <w:pPr>
              <w:spacing w:before="0" w:after="0" w:line="240" w:lineRule="auto"/>
              <w:jc w:val="center"/>
              <w:rPr>
                <w:rFonts w:asciiTheme="minorHAnsi" w:hAnsiTheme="minorHAnsi" w:cstheme="minorHAnsi"/>
              </w:rPr>
            </w:pPr>
            <w:r w:rsidRPr="00857FA7">
              <w:rPr>
                <w:rFonts w:asciiTheme="minorHAnsi" w:hAnsiTheme="minorHAnsi" w:cstheme="minorHAnsi"/>
              </w:rPr>
              <w:t>-</w:t>
            </w:r>
          </w:p>
        </w:tc>
        <w:tc>
          <w:tcPr>
            <w:tcW w:w="422" w:type="pct"/>
            <w:shd w:val="clear" w:color="auto" w:fill="auto"/>
          </w:tcPr>
          <w:p w14:paraId="5FAA2B88" w14:textId="532C9701" w:rsidR="00CF1D88" w:rsidRPr="00857FA7" w:rsidRDefault="00195AB3" w:rsidP="00195AB3">
            <w:pPr>
              <w:spacing w:before="0" w:after="0" w:line="240" w:lineRule="auto"/>
              <w:jc w:val="center"/>
              <w:rPr>
                <w:rFonts w:asciiTheme="minorHAnsi" w:hAnsiTheme="minorHAnsi" w:cstheme="minorHAnsi"/>
              </w:rPr>
            </w:pPr>
            <w:r w:rsidRPr="00857FA7">
              <w:rPr>
                <w:rFonts w:asciiTheme="minorHAnsi" w:hAnsiTheme="minorHAnsi" w:cstheme="minorHAnsi"/>
              </w:rPr>
              <w:t>-</w:t>
            </w:r>
          </w:p>
        </w:tc>
        <w:tc>
          <w:tcPr>
            <w:tcW w:w="1206" w:type="pct"/>
            <w:shd w:val="clear" w:color="auto" w:fill="auto"/>
          </w:tcPr>
          <w:p w14:paraId="1E54DED1" w14:textId="70A9D641" w:rsidR="00CF1D88" w:rsidRPr="00857FA7" w:rsidRDefault="00195AB3" w:rsidP="00195AB3">
            <w:pPr>
              <w:spacing w:before="0" w:after="0" w:line="240" w:lineRule="auto"/>
              <w:jc w:val="center"/>
              <w:rPr>
                <w:rFonts w:asciiTheme="minorHAnsi" w:hAnsiTheme="minorHAnsi" w:cstheme="minorHAnsi"/>
              </w:rPr>
            </w:pPr>
            <w:r w:rsidRPr="00857FA7">
              <w:rPr>
                <w:rFonts w:asciiTheme="minorHAnsi" w:hAnsiTheme="minorHAnsi" w:cstheme="minorHAnsi"/>
              </w:rPr>
              <w:t>-</w:t>
            </w:r>
          </w:p>
        </w:tc>
        <w:tc>
          <w:tcPr>
            <w:tcW w:w="1155" w:type="pct"/>
            <w:shd w:val="clear" w:color="auto" w:fill="auto"/>
          </w:tcPr>
          <w:p w14:paraId="38F4CCAC" w14:textId="3E8D7419" w:rsidR="00CF1D88" w:rsidRPr="00857FA7" w:rsidRDefault="00195AB3" w:rsidP="00195AB3">
            <w:pPr>
              <w:spacing w:before="0" w:after="0" w:line="240" w:lineRule="auto"/>
              <w:jc w:val="center"/>
              <w:rPr>
                <w:rFonts w:asciiTheme="minorHAnsi" w:hAnsiTheme="minorHAnsi" w:cstheme="minorHAnsi"/>
              </w:rPr>
            </w:pPr>
            <w:r w:rsidRPr="00857FA7">
              <w:rPr>
                <w:rFonts w:asciiTheme="minorHAnsi" w:hAnsiTheme="minorHAnsi" w:cstheme="minorHAnsi"/>
              </w:rPr>
              <w:t>-</w:t>
            </w:r>
          </w:p>
        </w:tc>
        <w:tc>
          <w:tcPr>
            <w:tcW w:w="430" w:type="pct"/>
            <w:shd w:val="clear" w:color="auto" w:fill="auto"/>
          </w:tcPr>
          <w:p w14:paraId="225CA6AC" w14:textId="53ABBFEB" w:rsidR="00CF1D88" w:rsidRPr="00857FA7" w:rsidRDefault="00195AB3" w:rsidP="00195AB3">
            <w:pPr>
              <w:spacing w:before="0" w:after="0" w:line="240" w:lineRule="auto"/>
              <w:jc w:val="center"/>
              <w:rPr>
                <w:rFonts w:asciiTheme="minorHAnsi" w:hAnsiTheme="minorHAnsi" w:cstheme="minorHAnsi"/>
              </w:rPr>
            </w:pPr>
            <w:r w:rsidRPr="00857FA7">
              <w:rPr>
                <w:rFonts w:asciiTheme="minorHAnsi" w:hAnsiTheme="minorHAnsi" w:cstheme="minorHAnsi"/>
              </w:rPr>
              <w:t>-</w:t>
            </w:r>
          </w:p>
        </w:tc>
        <w:tc>
          <w:tcPr>
            <w:tcW w:w="1012" w:type="pct"/>
            <w:shd w:val="clear" w:color="auto" w:fill="auto"/>
          </w:tcPr>
          <w:p w14:paraId="5772D333" w14:textId="7EEE763B" w:rsidR="00CF1D88" w:rsidRPr="00857FA7" w:rsidRDefault="00195AB3" w:rsidP="00195AB3">
            <w:pPr>
              <w:spacing w:before="0" w:after="0" w:line="240" w:lineRule="auto"/>
              <w:jc w:val="center"/>
              <w:rPr>
                <w:rFonts w:asciiTheme="minorHAnsi" w:hAnsiTheme="minorHAnsi" w:cstheme="minorHAnsi"/>
              </w:rPr>
            </w:pPr>
            <w:r w:rsidRPr="00857FA7">
              <w:rPr>
                <w:rFonts w:asciiTheme="minorHAnsi" w:hAnsiTheme="minorHAnsi" w:cstheme="minorHAnsi"/>
              </w:rPr>
              <w:t>-</w:t>
            </w:r>
          </w:p>
        </w:tc>
      </w:tr>
    </w:tbl>
    <w:p w14:paraId="7E1C51E4" w14:textId="6646E0AC" w:rsidR="00CF1D88" w:rsidRPr="00857FA7" w:rsidRDefault="00CF1D88" w:rsidP="0011200E">
      <w:pPr>
        <w:spacing w:after="0" w:line="240" w:lineRule="auto"/>
        <w:rPr>
          <w:rFonts w:asciiTheme="minorHAnsi" w:hAnsiTheme="minorHAnsi" w:cstheme="minorHAnsi"/>
          <w:b/>
        </w:rPr>
      </w:pPr>
      <w:r w:rsidRPr="00857FA7">
        <w:rPr>
          <w:rFonts w:asciiTheme="minorHAnsi" w:hAnsiTheme="minorHAnsi" w:cstheme="minorHAnsi"/>
          <w:b/>
        </w:rPr>
        <w:t xml:space="preserve">Tabela 8: Wymiar 7 – </w:t>
      </w:r>
      <w:r w:rsidR="0011200E" w:rsidRPr="00857FA7">
        <w:rPr>
          <w:rFonts w:asciiTheme="minorHAnsi" w:hAnsiTheme="minorHAnsi" w:cstheme="minorHAnsi"/>
          <w:b/>
        </w:rPr>
        <w:t>Równouprawnienie płci</w:t>
      </w:r>
      <w:r w:rsidRPr="00857FA7">
        <w:rPr>
          <w:rFonts w:asciiTheme="minorHAnsi" w:hAnsiTheme="minorHAnsi" w:cstheme="minorHAnsi"/>
          <w:b/>
        </w:rPr>
        <w:t xml:space="preserve"> w ramach EFS+</w:t>
      </w:r>
      <w:r w:rsidRPr="00857FA7">
        <w:rPr>
          <w:rFonts w:asciiTheme="minorHAnsi" w:hAnsiTheme="minorHAnsi" w:cstheme="minorHAnsi"/>
          <w:b/>
          <w:vertAlign w:val="superscript"/>
        </w:rPr>
        <w:t>*</w:t>
      </w:r>
      <w:r w:rsidRPr="00857FA7">
        <w:rPr>
          <w:rFonts w:asciiTheme="minorHAnsi" w:hAnsiTheme="minorHAnsi" w:cstheme="minorHAnsi"/>
          <w:b/>
        </w:rPr>
        <w:t>, EFRR, Funduszu Spójności i FST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16882A65" w14:textId="77777777" w:rsidTr="00C75968">
        <w:tc>
          <w:tcPr>
            <w:tcW w:w="769" w:type="pct"/>
            <w:shd w:val="clear" w:color="auto" w:fill="auto"/>
            <w:vAlign w:val="center"/>
          </w:tcPr>
          <w:p w14:paraId="1F7E99C2"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Nr priorytetu</w:t>
            </w:r>
          </w:p>
        </w:tc>
        <w:tc>
          <w:tcPr>
            <w:tcW w:w="898" w:type="pct"/>
            <w:shd w:val="clear" w:color="auto" w:fill="auto"/>
            <w:vAlign w:val="center"/>
          </w:tcPr>
          <w:p w14:paraId="56DD59C1"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Fundusz</w:t>
            </w:r>
          </w:p>
        </w:tc>
        <w:tc>
          <w:tcPr>
            <w:tcW w:w="755" w:type="pct"/>
            <w:shd w:val="clear" w:color="auto" w:fill="auto"/>
            <w:vAlign w:val="center"/>
          </w:tcPr>
          <w:p w14:paraId="04C91663"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Kategoria regionu</w:t>
            </w:r>
          </w:p>
        </w:tc>
        <w:tc>
          <w:tcPr>
            <w:tcW w:w="860" w:type="pct"/>
            <w:shd w:val="clear" w:color="auto" w:fill="auto"/>
            <w:vAlign w:val="center"/>
          </w:tcPr>
          <w:p w14:paraId="316C7C34"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Cel szczegółowy</w:t>
            </w:r>
          </w:p>
        </w:tc>
        <w:tc>
          <w:tcPr>
            <w:tcW w:w="874" w:type="pct"/>
            <w:shd w:val="clear" w:color="auto" w:fill="auto"/>
            <w:vAlign w:val="center"/>
          </w:tcPr>
          <w:p w14:paraId="29E59F20"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Kod</w:t>
            </w:r>
          </w:p>
        </w:tc>
        <w:tc>
          <w:tcPr>
            <w:tcW w:w="844" w:type="pct"/>
            <w:shd w:val="clear" w:color="auto" w:fill="auto"/>
            <w:vAlign w:val="center"/>
          </w:tcPr>
          <w:p w14:paraId="691645FF"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Kwota (w EUR)</w:t>
            </w:r>
          </w:p>
        </w:tc>
      </w:tr>
      <w:tr w:rsidR="00857FA7" w:rsidRPr="00857FA7" w14:paraId="521E4055" w14:textId="77777777" w:rsidTr="00C75968">
        <w:tc>
          <w:tcPr>
            <w:tcW w:w="769" w:type="pct"/>
            <w:shd w:val="clear" w:color="auto" w:fill="auto"/>
          </w:tcPr>
          <w:p w14:paraId="00CF279B"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3</w:t>
            </w:r>
          </w:p>
        </w:tc>
        <w:tc>
          <w:tcPr>
            <w:tcW w:w="898" w:type="pct"/>
            <w:shd w:val="clear" w:color="auto" w:fill="auto"/>
          </w:tcPr>
          <w:p w14:paraId="262F20A7"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EFRR</w:t>
            </w:r>
          </w:p>
        </w:tc>
        <w:tc>
          <w:tcPr>
            <w:tcW w:w="755" w:type="pct"/>
            <w:shd w:val="clear" w:color="auto" w:fill="auto"/>
          </w:tcPr>
          <w:p w14:paraId="79047B1C" w14:textId="77777777" w:rsidR="00CF1D88" w:rsidRPr="00857FA7" w:rsidRDefault="00CF1D88" w:rsidP="00CF1D88">
            <w:pPr>
              <w:spacing w:before="0" w:after="0" w:line="240" w:lineRule="auto"/>
              <w:rPr>
                <w:rFonts w:asciiTheme="minorHAnsi" w:hAnsiTheme="minorHAnsi" w:cstheme="minorHAnsi"/>
              </w:rPr>
            </w:pPr>
            <w:r w:rsidRPr="00857FA7">
              <w:rPr>
                <w:rFonts w:asciiTheme="minorHAnsi" w:hAnsiTheme="minorHAnsi" w:cstheme="minorHAnsi"/>
              </w:rPr>
              <w:t>regiony słabiej rozwinięte</w:t>
            </w:r>
          </w:p>
        </w:tc>
        <w:tc>
          <w:tcPr>
            <w:tcW w:w="860" w:type="pct"/>
            <w:shd w:val="clear" w:color="auto" w:fill="auto"/>
          </w:tcPr>
          <w:p w14:paraId="3BF3E1B6" w14:textId="77777777" w:rsidR="00CF1D88" w:rsidRPr="00857FA7" w:rsidRDefault="00CF1D88" w:rsidP="00CF1D88">
            <w:pPr>
              <w:pStyle w:val="Akapitzlist"/>
              <w:jc w:val="left"/>
              <w:rPr>
                <w:rFonts w:asciiTheme="minorHAnsi" w:hAnsiTheme="minorHAnsi" w:cstheme="minorHAnsi"/>
                <w:sz w:val="22"/>
                <w:szCs w:val="22"/>
              </w:rPr>
            </w:pPr>
            <w:r w:rsidRPr="00857FA7">
              <w:rPr>
                <w:rFonts w:asciiTheme="minorHAnsi" w:hAnsiTheme="minorHAnsi" w:cstheme="minorHAnsi"/>
                <w:sz w:val="22"/>
                <w:szCs w:val="22"/>
              </w:rPr>
              <w:t>2(viii)</w:t>
            </w:r>
          </w:p>
        </w:tc>
        <w:tc>
          <w:tcPr>
            <w:tcW w:w="874" w:type="pct"/>
            <w:shd w:val="clear" w:color="auto" w:fill="auto"/>
          </w:tcPr>
          <w:p w14:paraId="1626E101" w14:textId="54449957" w:rsidR="00CF1D88" w:rsidRPr="00857FA7" w:rsidRDefault="00A04C4F" w:rsidP="00CF1D88">
            <w:pPr>
              <w:spacing w:before="0" w:after="0" w:line="240" w:lineRule="auto"/>
              <w:rPr>
                <w:rFonts w:asciiTheme="minorHAnsi" w:hAnsiTheme="minorHAnsi" w:cstheme="minorHAnsi"/>
              </w:rPr>
            </w:pPr>
            <w:r w:rsidRPr="00857FA7">
              <w:rPr>
                <w:rFonts w:asciiTheme="minorHAnsi" w:hAnsiTheme="minorHAnsi" w:cstheme="minorHAnsi"/>
              </w:rPr>
              <w:t>0</w:t>
            </w:r>
            <w:r>
              <w:rPr>
                <w:rFonts w:asciiTheme="minorHAnsi" w:hAnsiTheme="minorHAnsi" w:cstheme="minorHAnsi"/>
              </w:rPr>
              <w:t>3</w:t>
            </w:r>
          </w:p>
        </w:tc>
        <w:tc>
          <w:tcPr>
            <w:tcW w:w="844" w:type="pct"/>
            <w:shd w:val="clear" w:color="auto" w:fill="auto"/>
          </w:tcPr>
          <w:p w14:paraId="6C92ADB1" w14:textId="76265601" w:rsidR="00CF1D88" w:rsidRPr="00857FA7" w:rsidRDefault="00B61FA0" w:rsidP="00AA7930">
            <w:pPr>
              <w:spacing w:before="0" w:after="0" w:line="240" w:lineRule="auto"/>
              <w:jc w:val="center"/>
              <w:rPr>
                <w:rFonts w:asciiTheme="minorHAnsi" w:hAnsiTheme="minorHAnsi" w:cstheme="minorHAnsi"/>
              </w:rPr>
            </w:pPr>
            <w:r>
              <w:rPr>
                <w:rFonts w:asciiTheme="minorHAnsi" w:hAnsiTheme="minorHAnsi" w:cstheme="minorHAnsi"/>
              </w:rPr>
              <w:t>403 </w:t>
            </w:r>
            <w:r w:rsidR="000B3D9B" w:rsidRPr="00857FA7">
              <w:rPr>
                <w:rFonts w:asciiTheme="minorHAnsi" w:hAnsiTheme="minorHAnsi" w:cstheme="minorHAnsi"/>
              </w:rPr>
              <w:t>000 000</w:t>
            </w:r>
          </w:p>
        </w:tc>
      </w:tr>
    </w:tbl>
    <w:p w14:paraId="0ADFDAF5" w14:textId="77777777" w:rsidR="00CF1D88" w:rsidRPr="00857FA7" w:rsidRDefault="00CF1D88" w:rsidP="003D5ECC">
      <w:pPr>
        <w:spacing w:after="0" w:line="276" w:lineRule="auto"/>
        <w:jc w:val="both"/>
        <w:rPr>
          <w:rFonts w:asciiTheme="minorHAnsi" w:hAnsiTheme="minorHAnsi" w:cstheme="minorHAnsi"/>
        </w:rPr>
        <w:sectPr w:rsidR="00CF1D88" w:rsidRPr="00857FA7" w:rsidSect="00E572D7">
          <w:pgSz w:w="16839" w:h="11907" w:orient="landscape"/>
          <w:pgMar w:top="1134" w:right="1134" w:bottom="1134" w:left="1134" w:header="567" w:footer="567" w:gutter="0"/>
          <w:cols w:space="720"/>
          <w:docGrid w:linePitch="360"/>
        </w:sectPr>
      </w:pPr>
    </w:p>
    <w:p w14:paraId="007C0355" w14:textId="22B9F088" w:rsidR="003A475E" w:rsidRPr="00857FA7" w:rsidRDefault="003A475E" w:rsidP="0011200E">
      <w:pPr>
        <w:pStyle w:val="Point0"/>
        <w:spacing w:line="276" w:lineRule="auto"/>
        <w:ind w:left="851" w:hanging="851"/>
        <w:jc w:val="both"/>
        <w:rPr>
          <w:rFonts w:asciiTheme="minorHAnsi" w:hAnsiTheme="minorHAnsi" w:cstheme="minorHAnsi"/>
          <w:b/>
        </w:rPr>
      </w:pPr>
      <w:r w:rsidRPr="00857FA7">
        <w:rPr>
          <w:rFonts w:asciiTheme="minorHAnsi" w:hAnsiTheme="minorHAnsi" w:cstheme="minorHAnsi"/>
        </w:rPr>
        <w:lastRenderedPageBreak/>
        <w:t>2.1.</w:t>
      </w:r>
      <w:r w:rsidR="00E572D7" w:rsidRPr="00857FA7">
        <w:rPr>
          <w:rFonts w:asciiTheme="minorHAnsi" w:hAnsiTheme="minorHAnsi" w:cstheme="minorHAnsi"/>
        </w:rPr>
        <w:t>4</w:t>
      </w:r>
      <w:r w:rsidRPr="00857FA7">
        <w:rPr>
          <w:rFonts w:asciiTheme="minorHAnsi" w:hAnsiTheme="minorHAnsi" w:cstheme="minorHAnsi"/>
        </w:rPr>
        <w:t>.</w:t>
      </w:r>
      <w:r w:rsidRPr="00857FA7">
        <w:rPr>
          <w:rFonts w:asciiTheme="minorHAnsi" w:hAnsiTheme="minorHAnsi" w:cstheme="minorHAnsi"/>
        </w:rPr>
        <w:tab/>
      </w:r>
      <w:r w:rsidRPr="00857FA7">
        <w:rPr>
          <w:rFonts w:asciiTheme="minorHAnsi" w:hAnsiTheme="minorHAnsi" w:cstheme="minorHAnsi"/>
          <w:b/>
        </w:rPr>
        <w:t>Spójna sieć transportowa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7FA7" w:rsidRPr="00857FA7" w14:paraId="67709583" w14:textId="77777777" w:rsidTr="005C1E19">
        <w:tc>
          <w:tcPr>
            <w:tcW w:w="0" w:type="auto"/>
          </w:tcPr>
          <w:p w14:paraId="30988D46" w14:textId="77777777" w:rsidR="003A475E" w:rsidRPr="00857FA7" w:rsidRDefault="003A475E" w:rsidP="003A475E">
            <w:pPr>
              <w:spacing w:after="0" w:line="276" w:lineRule="auto"/>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zatrudnienia ludzi młodych</w:t>
            </w:r>
          </w:p>
        </w:tc>
      </w:tr>
      <w:tr w:rsidR="00857FA7" w:rsidRPr="00857FA7" w14:paraId="4D2DF482" w14:textId="77777777" w:rsidTr="005C1E19">
        <w:tc>
          <w:tcPr>
            <w:tcW w:w="0" w:type="auto"/>
          </w:tcPr>
          <w:p w14:paraId="6524BB2F" w14:textId="6D1D307A" w:rsidR="003A475E" w:rsidRPr="00857FA7" w:rsidRDefault="003A475E" w:rsidP="003A475E">
            <w:pPr>
              <w:spacing w:after="0" w:line="276" w:lineRule="auto"/>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00A746B6" w:rsidRPr="00857FA7">
              <w:rPr>
                <w:rFonts w:asciiTheme="minorHAnsi" w:hAnsiTheme="minorHAnsi" w:cstheme="minorHAnsi"/>
              </w:rPr>
              <w:t xml:space="preserve"> Ten priorytet dotyczy </w:t>
            </w:r>
            <w:r w:rsidRPr="00857FA7">
              <w:rPr>
                <w:rFonts w:asciiTheme="minorHAnsi" w:hAnsiTheme="minorHAnsi" w:cstheme="minorHAnsi"/>
              </w:rPr>
              <w:t>innowacyjnych działań społecznych</w:t>
            </w:r>
          </w:p>
        </w:tc>
      </w:tr>
      <w:tr w:rsidR="00857FA7" w:rsidRPr="00857FA7" w14:paraId="537FA00A" w14:textId="77777777" w:rsidTr="005C1E19">
        <w:tc>
          <w:tcPr>
            <w:tcW w:w="0" w:type="auto"/>
          </w:tcPr>
          <w:p w14:paraId="7709F16B" w14:textId="0D2D2E12" w:rsidR="003A475E" w:rsidRPr="00857FA7" w:rsidRDefault="003A475E" w:rsidP="003A475E">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Ten priorytet dotyczy wsparcia dla osób najbardziej potrzebując</w:t>
            </w:r>
            <w:r w:rsidR="00A746B6" w:rsidRPr="00857FA7">
              <w:rPr>
                <w:rFonts w:asciiTheme="minorHAnsi" w:hAnsiTheme="minorHAnsi" w:cstheme="minorHAnsi"/>
              </w:rPr>
              <w:t xml:space="preserve">ych w </w:t>
            </w:r>
            <w:r w:rsidRPr="00857FA7">
              <w:rPr>
                <w:rFonts w:asciiTheme="minorHAnsi" w:hAnsiTheme="minorHAnsi" w:cstheme="minorHAnsi"/>
              </w:rPr>
              <w:t>ramach c</w:t>
            </w:r>
            <w:r w:rsidR="00A746B6" w:rsidRPr="00857FA7">
              <w:rPr>
                <w:rFonts w:asciiTheme="minorHAnsi" w:hAnsiTheme="minorHAnsi" w:cstheme="minorHAnsi"/>
              </w:rPr>
              <w:t xml:space="preserve">elu szczegółowego określonego w </w:t>
            </w:r>
            <w:r w:rsidRPr="00857FA7">
              <w:rPr>
                <w:rFonts w:asciiTheme="minorHAnsi" w:hAnsiTheme="minorHAnsi" w:cstheme="minorHAnsi"/>
              </w:rPr>
              <w:t xml:space="preserve">art. 4 </w:t>
            </w:r>
            <w:r w:rsidR="00A746B6" w:rsidRPr="00857FA7">
              <w:rPr>
                <w:rFonts w:asciiTheme="minorHAnsi" w:hAnsiTheme="minorHAnsi" w:cstheme="minorHAnsi"/>
              </w:rPr>
              <w:t xml:space="preserve">ust. 1 lit. m) rozporządzenia w </w:t>
            </w:r>
            <w:r w:rsidRPr="00857FA7">
              <w:rPr>
                <w:rFonts w:asciiTheme="minorHAnsi" w:hAnsiTheme="minorHAnsi" w:cstheme="minorHAnsi"/>
              </w:rPr>
              <w:t>sprawie EFS+</w:t>
            </w:r>
            <w:r w:rsidRPr="00857FA7">
              <w:rPr>
                <w:rFonts w:asciiTheme="minorHAnsi" w:hAnsiTheme="minorHAnsi" w:cstheme="minorHAnsi"/>
                <w:b/>
                <w:bCs/>
                <w:vertAlign w:val="superscript"/>
              </w:rPr>
              <w:t>*</w:t>
            </w:r>
          </w:p>
        </w:tc>
      </w:tr>
      <w:tr w:rsidR="00857FA7" w:rsidRPr="00857FA7" w14:paraId="388F6C40" w14:textId="77777777" w:rsidTr="005C1E19">
        <w:tc>
          <w:tcPr>
            <w:tcW w:w="0" w:type="auto"/>
          </w:tcPr>
          <w:p w14:paraId="622B775F" w14:textId="5296A1FA" w:rsidR="003A475E" w:rsidRPr="00857FA7" w:rsidRDefault="003A475E" w:rsidP="003A475E">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00A746B6" w:rsidRPr="00857FA7">
              <w:rPr>
                <w:rFonts w:asciiTheme="minorHAnsi" w:hAnsiTheme="minorHAnsi" w:cstheme="minorHAnsi"/>
              </w:rPr>
              <w:t xml:space="preserve"> Ten priorytet dotyczy </w:t>
            </w:r>
            <w:r w:rsidRPr="00857FA7">
              <w:rPr>
                <w:rFonts w:asciiTheme="minorHAnsi" w:hAnsiTheme="minorHAnsi" w:cstheme="minorHAnsi"/>
              </w:rPr>
              <w:t>wsparcia dla os</w:t>
            </w:r>
            <w:r w:rsidR="00A746B6" w:rsidRPr="00857FA7">
              <w:rPr>
                <w:rFonts w:asciiTheme="minorHAnsi" w:hAnsiTheme="minorHAnsi" w:cstheme="minorHAnsi"/>
              </w:rPr>
              <w:t xml:space="preserve">ób najbardziej potrzebujących w </w:t>
            </w:r>
            <w:r w:rsidRPr="00857FA7">
              <w:rPr>
                <w:rFonts w:asciiTheme="minorHAnsi" w:hAnsiTheme="minorHAnsi" w:cstheme="minorHAnsi"/>
              </w:rPr>
              <w:t>ramach ce</w:t>
            </w:r>
            <w:r w:rsidR="00A746B6" w:rsidRPr="00857FA7">
              <w:rPr>
                <w:rFonts w:asciiTheme="minorHAnsi" w:hAnsiTheme="minorHAnsi" w:cstheme="minorHAnsi"/>
              </w:rPr>
              <w:t xml:space="preserve">lu szczegółowego określonego w </w:t>
            </w:r>
            <w:r w:rsidRPr="00857FA7">
              <w:rPr>
                <w:rFonts w:asciiTheme="minorHAnsi" w:hAnsiTheme="minorHAnsi" w:cstheme="minorHAnsi"/>
              </w:rPr>
              <w:t xml:space="preserve">art. 4 </w:t>
            </w:r>
            <w:r w:rsidR="00A746B6" w:rsidRPr="00857FA7">
              <w:rPr>
                <w:rFonts w:asciiTheme="minorHAnsi" w:hAnsiTheme="minorHAnsi" w:cstheme="minorHAnsi"/>
              </w:rPr>
              <w:t xml:space="preserve">ust. 1 lit. l) rozporządzenia w </w:t>
            </w:r>
            <w:r w:rsidRPr="00857FA7">
              <w:rPr>
                <w:rFonts w:asciiTheme="minorHAnsi" w:hAnsiTheme="minorHAnsi" w:cstheme="minorHAnsi"/>
              </w:rPr>
              <w:t>sprawie EFS+</w:t>
            </w:r>
            <w:r w:rsidRPr="00857FA7">
              <w:rPr>
                <w:rFonts w:asciiTheme="minorHAnsi" w:hAnsiTheme="minorHAnsi" w:cstheme="minorHAnsi"/>
                <w:b/>
                <w:vertAlign w:val="superscript"/>
              </w:rPr>
              <w:footnoteReference w:id="25"/>
            </w:r>
          </w:p>
        </w:tc>
      </w:tr>
      <w:tr w:rsidR="00857FA7" w:rsidRPr="00857FA7" w14:paraId="264F5D4A" w14:textId="77777777" w:rsidTr="005C1E19">
        <w:tc>
          <w:tcPr>
            <w:tcW w:w="0" w:type="auto"/>
            <w:tcBorders>
              <w:top w:val="single" w:sz="4" w:space="0" w:color="auto"/>
              <w:left w:val="single" w:sz="4" w:space="0" w:color="auto"/>
              <w:bottom w:val="single" w:sz="4" w:space="0" w:color="auto"/>
              <w:right w:val="single" w:sz="4" w:space="0" w:color="auto"/>
            </w:tcBorders>
          </w:tcPr>
          <w:p w14:paraId="7138ACF0" w14:textId="0FFD49BB" w:rsidR="003A475E" w:rsidRPr="00857FA7" w:rsidRDefault="003A475E" w:rsidP="003A475E">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00A746B6" w:rsidRPr="00857FA7">
              <w:rPr>
                <w:rFonts w:asciiTheme="minorHAnsi" w:hAnsiTheme="minorHAnsi" w:cstheme="minorHAnsi"/>
              </w:rPr>
              <w:t xml:space="preserve"> Ten priorytet dotyczy celu szczegółowego w </w:t>
            </w:r>
            <w:r w:rsidRPr="00857FA7">
              <w:rPr>
                <w:rFonts w:asciiTheme="minorHAnsi" w:hAnsiTheme="minorHAnsi" w:cstheme="minorHAnsi"/>
              </w:rPr>
              <w:t>zakresie mob</w:t>
            </w:r>
            <w:r w:rsidR="00A746B6" w:rsidRPr="00857FA7">
              <w:rPr>
                <w:rFonts w:asciiTheme="minorHAnsi" w:hAnsiTheme="minorHAnsi" w:cstheme="minorHAnsi"/>
              </w:rPr>
              <w:t xml:space="preserve">ilności miejskiej określonego w </w:t>
            </w:r>
            <w:r w:rsidRPr="00857FA7">
              <w:rPr>
                <w:rFonts w:asciiTheme="minorHAnsi" w:hAnsiTheme="minorHAnsi" w:cstheme="minorHAnsi"/>
              </w:rPr>
              <w:t xml:space="preserve">art. 3 ust. 1 lit. </w:t>
            </w:r>
            <w:r w:rsidR="00A746B6" w:rsidRPr="00857FA7">
              <w:rPr>
                <w:rFonts w:asciiTheme="minorHAnsi" w:hAnsiTheme="minorHAnsi" w:cstheme="minorHAnsi"/>
              </w:rPr>
              <w:t xml:space="preserve">b) </w:t>
            </w:r>
            <w:proofErr w:type="spellStart"/>
            <w:r w:rsidR="00A746B6" w:rsidRPr="00857FA7">
              <w:rPr>
                <w:rFonts w:asciiTheme="minorHAnsi" w:hAnsiTheme="minorHAnsi" w:cstheme="minorHAnsi"/>
              </w:rPr>
              <w:t>ppkt</w:t>
            </w:r>
            <w:proofErr w:type="spellEnd"/>
            <w:r w:rsidR="00A746B6" w:rsidRPr="00857FA7">
              <w:rPr>
                <w:rFonts w:asciiTheme="minorHAnsi" w:hAnsiTheme="minorHAnsi" w:cstheme="minorHAnsi"/>
              </w:rPr>
              <w:t xml:space="preserve"> (viii) rozporządzenia w </w:t>
            </w:r>
            <w:r w:rsidRPr="00857FA7">
              <w:rPr>
                <w:rFonts w:asciiTheme="minorHAnsi" w:hAnsiTheme="minorHAnsi" w:cstheme="minorHAnsi"/>
              </w:rPr>
              <w:t>sprawie EFRR i Funduszu Spójności</w:t>
            </w:r>
          </w:p>
        </w:tc>
      </w:tr>
      <w:tr w:rsidR="00857FA7" w:rsidRPr="00857FA7" w14:paraId="0ADEF4A6" w14:textId="77777777" w:rsidTr="005C1E19">
        <w:tc>
          <w:tcPr>
            <w:tcW w:w="0" w:type="auto"/>
            <w:tcBorders>
              <w:top w:val="single" w:sz="4" w:space="0" w:color="auto"/>
              <w:left w:val="single" w:sz="4" w:space="0" w:color="auto"/>
              <w:bottom w:val="single" w:sz="4" w:space="0" w:color="auto"/>
              <w:right w:val="single" w:sz="4" w:space="0" w:color="auto"/>
            </w:tcBorders>
          </w:tcPr>
          <w:p w14:paraId="4DBA9B27" w14:textId="3D03E542" w:rsidR="003A475E" w:rsidRPr="00857FA7" w:rsidRDefault="003A475E" w:rsidP="003A475E">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00A746B6" w:rsidRPr="00857FA7">
              <w:rPr>
                <w:rFonts w:asciiTheme="minorHAnsi" w:hAnsiTheme="minorHAnsi" w:cstheme="minorHAnsi"/>
              </w:rPr>
              <w:t xml:space="preserve"> Ten priorytet dotyczy celu szczegółowego w </w:t>
            </w:r>
            <w:r w:rsidRPr="00857FA7">
              <w:rPr>
                <w:rFonts w:asciiTheme="minorHAnsi" w:hAnsiTheme="minorHAnsi" w:cstheme="minorHAnsi"/>
              </w:rPr>
              <w:t xml:space="preserve">zakresie </w:t>
            </w:r>
            <w:r w:rsidR="00A746B6" w:rsidRPr="00857FA7">
              <w:rPr>
                <w:rFonts w:asciiTheme="minorHAnsi" w:hAnsiTheme="minorHAnsi" w:cstheme="minorHAnsi"/>
              </w:rPr>
              <w:t xml:space="preserve">łączności cyfrowej określonej w </w:t>
            </w:r>
            <w:r w:rsidRPr="00857FA7">
              <w:rPr>
                <w:rFonts w:asciiTheme="minorHAnsi" w:hAnsiTheme="minorHAnsi" w:cstheme="minorHAnsi"/>
              </w:rPr>
              <w:t>art. 3 ust. 1 li</w:t>
            </w:r>
            <w:r w:rsidR="00A746B6" w:rsidRPr="00857FA7">
              <w:rPr>
                <w:rFonts w:asciiTheme="minorHAnsi" w:hAnsiTheme="minorHAnsi" w:cstheme="minorHAnsi"/>
              </w:rPr>
              <w:t xml:space="preserve">t. a) </w:t>
            </w:r>
            <w:proofErr w:type="spellStart"/>
            <w:r w:rsidR="00A746B6" w:rsidRPr="00857FA7">
              <w:rPr>
                <w:rFonts w:asciiTheme="minorHAnsi" w:hAnsiTheme="minorHAnsi" w:cstheme="minorHAnsi"/>
              </w:rPr>
              <w:t>ppkt</w:t>
            </w:r>
            <w:proofErr w:type="spellEnd"/>
            <w:r w:rsidR="00A746B6" w:rsidRPr="00857FA7">
              <w:rPr>
                <w:rFonts w:asciiTheme="minorHAnsi" w:hAnsiTheme="minorHAnsi" w:cstheme="minorHAnsi"/>
              </w:rPr>
              <w:t xml:space="preserve"> (v) rozporządzenia w sprawie EFRR i </w:t>
            </w:r>
            <w:r w:rsidRPr="00857FA7">
              <w:rPr>
                <w:rFonts w:asciiTheme="minorHAnsi" w:hAnsiTheme="minorHAnsi" w:cstheme="minorHAnsi"/>
              </w:rPr>
              <w:t>Funduszu Spójności</w:t>
            </w:r>
          </w:p>
        </w:tc>
      </w:tr>
    </w:tbl>
    <w:p w14:paraId="0801A187" w14:textId="592F460B" w:rsidR="00B45865" w:rsidRPr="00857FA7" w:rsidRDefault="003A475E" w:rsidP="003A475E">
      <w:pPr>
        <w:spacing w:after="0" w:line="276" w:lineRule="auto"/>
        <w:ind w:left="850" w:hanging="850"/>
        <w:jc w:val="both"/>
        <w:rPr>
          <w:rFonts w:asciiTheme="minorHAnsi" w:hAnsiTheme="minorHAnsi" w:cstheme="minorHAnsi"/>
          <w:i/>
        </w:rPr>
      </w:pPr>
      <w:r w:rsidRPr="00857FA7">
        <w:rPr>
          <w:rFonts w:asciiTheme="minorHAnsi" w:hAnsiTheme="minorHAnsi" w:cstheme="minorHAnsi"/>
          <w:b/>
          <w:bCs/>
          <w:i/>
          <w:vertAlign w:val="superscript"/>
        </w:rPr>
        <w:t>*</w:t>
      </w:r>
      <w:r w:rsidRPr="00857FA7">
        <w:rPr>
          <w:rFonts w:asciiTheme="minorHAnsi" w:hAnsiTheme="minorHAnsi" w:cstheme="minorHAnsi"/>
          <w:i/>
        </w:rPr>
        <w:tab/>
        <w:t>Jeżeli zaznaczone, przejść do sekcji 2.1.1.2.</w:t>
      </w:r>
    </w:p>
    <w:p w14:paraId="76C4373A" w14:textId="0105FC78" w:rsidR="007905F9" w:rsidRPr="00857FA7" w:rsidRDefault="00B45865" w:rsidP="0011200E">
      <w:pPr>
        <w:pStyle w:val="Point0"/>
        <w:spacing w:before="240" w:after="0" w:line="276" w:lineRule="auto"/>
        <w:ind w:left="0" w:firstLine="0"/>
        <w:jc w:val="both"/>
        <w:rPr>
          <w:rFonts w:asciiTheme="minorHAnsi" w:hAnsiTheme="minorHAnsi" w:cstheme="minorHAnsi"/>
          <w:b/>
        </w:rPr>
      </w:pPr>
      <w:r w:rsidRPr="00857FA7">
        <w:rPr>
          <w:rFonts w:asciiTheme="minorHAnsi" w:hAnsiTheme="minorHAnsi" w:cstheme="minorHAnsi"/>
          <w:b/>
        </w:rPr>
        <w:t>2.1.</w:t>
      </w:r>
      <w:r w:rsidR="00E572D7" w:rsidRPr="00857FA7">
        <w:rPr>
          <w:rFonts w:asciiTheme="minorHAnsi" w:hAnsiTheme="minorHAnsi" w:cstheme="minorHAnsi"/>
          <w:b/>
        </w:rPr>
        <w:t>4</w:t>
      </w:r>
      <w:r w:rsidRPr="00857FA7">
        <w:rPr>
          <w:rFonts w:asciiTheme="minorHAnsi" w:hAnsiTheme="minorHAnsi" w:cstheme="minorHAnsi"/>
          <w:b/>
        </w:rPr>
        <w:t>.1.</w:t>
      </w:r>
      <w:r w:rsidRPr="00857FA7">
        <w:rPr>
          <w:rFonts w:asciiTheme="minorHAnsi" w:hAnsiTheme="minorHAnsi" w:cstheme="minorHAnsi"/>
          <w:b/>
        </w:rPr>
        <w:tab/>
        <w:t>Cel szczegółowy</w:t>
      </w:r>
      <w:r w:rsidRPr="00857FA7">
        <w:rPr>
          <w:rFonts w:asciiTheme="minorHAnsi" w:hAnsiTheme="minorHAnsi" w:cstheme="minorHAnsi"/>
          <w:b/>
          <w:vertAlign w:val="superscript"/>
        </w:rPr>
        <w:footnoteReference w:id="26"/>
      </w:r>
      <w:r w:rsidRPr="00857FA7">
        <w:rPr>
          <w:rFonts w:asciiTheme="minorHAnsi" w:hAnsiTheme="minorHAnsi" w:cstheme="minorHAnsi"/>
          <w:b/>
        </w:rPr>
        <w:t xml:space="preserve"> </w:t>
      </w:r>
      <w:r w:rsidR="007905F9" w:rsidRPr="00857FA7">
        <w:rPr>
          <w:rFonts w:asciiTheme="minorHAnsi" w:hAnsiTheme="minorHAnsi" w:cstheme="minorHAnsi"/>
          <w:b/>
        </w:rPr>
        <w:t>(i) Rozwój odpornej na zmiany klimatu, inteligentnej, bezpiecznej, zrównoważonej i intermodalnej TEN-T</w:t>
      </w:r>
    </w:p>
    <w:p w14:paraId="25001CCF" w14:textId="638D0273" w:rsidR="00B45865" w:rsidRPr="00857FA7" w:rsidRDefault="00B45865" w:rsidP="007218AF">
      <w:pPr>
        <w:spacing w:after="0" w:line="276" w:lineRule="auto"/>
        <w:ind w:left="284" w:hanging="284"/>
        <w:jc w:val="both"/>
        <w:rPr>
          <w:rFonts w:asciiTheme="minorHAnsi" w:hAnsiTheme="minorHAnsi" w:cstheme="minorHAnsi"/>
        </w:rPr>
      </w:pPr>
      <w:r w:rsidRPr="00857FA7">
        <w:rPr>
          <w:rFonts w:asciiTheme="minorHAnsi" w:hAnsiTheme="minorHAnsi" w:cstheme="minorHAnsi"/>
        </w:rPr>
        <w:t>2.1.</w:t>
      </w:r>
      <w:r w:rsidR="00A06824" w:rsidRPr="00857FA7">
        <w:rPr>
          <w:rFonts w:asciiTheme="minorHAnsi" w:hAnsiTheme="minorHAnsi" w:cstheme="minorHAnsi"/>
        </w:rPr>
        <w:t>4</w:t>
      </w:r>
      <w:r w:rsidRPr="00857FA7">
        <w:rPr>
          <w:rFonts w:asciiTheme="minorHAnsi" w:hAnsiTheme="minorHAnsi" w:cstheme="minorHAnsi"/>
        </w:rPr>
        <w:t>.1.1.</w:t>
      </w:r>
      <w:r w:rsidRPr="00857FA7">
        <w:rPr>
          <w:rFonts w:asciiTheme="minorHAnsi" w:hAnsiTheme="minorHAnsi" w:cstheme="minorHAnsi"/>
        </w:rPr>
        <w:tab/>
        <w:t>Interwencje w ramach Funduszy</w:t>
      </w:r>
    </w:p>
    <w:p w14:paraId="105DF876" w14:textId="77777777" w:rsidR="00B45865" w:rsidRPr="00857FA7" w:rsidRDefault="00B45865" w:rsidP="007218AF">
      <w:pPr>
        <w:spacing w:after="0" w:line="276" w:lineRule="auto"/>
        <w:ind w:left="426"/>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 (iii), (iv), (v), (vi) i (vii) rozporządzenia w sprawie wspólnych przepisów.</w:t>
      </w:r>
    </w:p>
    <w:p w14:paraId="00117062" w14:textId="29979211" w:rsidR="00B45865" w:rsidRPr="00857FA7" w:rsidRDefault="00B45865" w:rsidP="007218AF">
      <w:pPr>
        <w:spacing w:after="0" w:line="276" w:lineRule="auto"/>
        <w:ind w:left="426"/>
        <w:jc w:val="both"/>
        <w:rPr>
          <w:rFonts w:asciiTheme="minorHAnsi" w:hAnsiTheme="minorHAnsi" w:cstheme="minorHAnsi"/>
        </w:rPr>
      </w:pPr>
      <w:r w:rsidRPr="00857FA7">
        <w:rPr>
          <w:rFonts w:asciiTheme="minorHAnsi" w:hAnsiTheme="minorHAnsi" w:cstheme="minorHAnsi"/>
        </w:rPr>
        <w:t>P</w:t>
      </w:r>
      <w:r w:rsidR="00A746B6" w:rsidRPr="00857FA7">
        <w:rPr>
          <w:rFonts w:asciiTheme="minorHAnsi" w:hAnsiTheme="minorHAnsi" w:cstheme="minorHAnsi"/>
        </w:rPr>
        <w:t xml:space="preserve">owiązane rodzaje działań – art. 22 ust. 3 lit. </w:t>
      </w:r>
      <w:r w:rsidRPr="00857FA7">
        <w:rPr>
          <w:rFonts w:asciiTheme="minorHAnsi" w:hAnsiTheme="minorHAnsi" w:cstheme="minorHAnsi"/>
        </w:rPr>
        <w:t xml:space="preserve">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 rozporządzenia w sprawie wspólnych przepisów oraz art. 6 rozporządzenia w sprawie EFS+:</w:t>
      </w:r>
    </w:p>
    <w:p w14:paraId="7CC891F7" w14:textId="25802B79" w:rsidR="00B74EA0" w:rsidRPr="00857FA7" w:rsidRDefault="00B74EA0" w:rsidP="00C24A5E">
      <w:pPr>
        <w:pStyle w:val="Text1"/>
        <w:spacing w:after="0" w:line="276" w:lineRule="auto"/>
        <w:ind w:left="426" w:firstLine="720"/>
        <w:jc w:val="both"/>
        <w:rPr>
          <w:rFonts w:asciiTheme="minorHAnsi" w:hAnsiTheme="minorHAnsi" w:cstheme="minorHAnsi"/>
        </w:rPr>
      </w:pPr>
    </w:p>
    <w:tbl>
      <w:tblPr>
        <w:tblStyle w:val="Tabela-Siatka"/>
        <w:tblW w:w="0" w:type="auto"/>
        <w:tblInd w:w="108" w:type="dxa"/>
        <w:tblLook w:val="04A0" w:firstRow="1" w:lastRow="0" w:firstColumn="1" w:lastColumn="0" w:noHBand="0" w:noVBand="1"/>
      </w:tblPr>
      <w:tblGrid>
        <w:gridCol w:w="9521"/>
      </w:tblGrid>
      <w:tr w:rsidR="00857FA7" w:rsidRPr="00857FA7" w14:paraId="7FF39082" w14:textId="77777777" w:rsidTr="0011200E">
        <w:tc>
          <w:tcPr>
            <w:tcW w:w="9747" w:type="dxa"/>
          </w:tcPr>
          <w:p w14:paraId="3EABF322" w14:textId="77777777" w:rsidR="00910648" w:rsidRPr="00857FA7" w:rsidRDefault="00910648" w:rsidP="003D5ECC">
            <w:pPr>
              <w:autoSpaceDE w:val="0"/>
              <w:autoSpaceDN w:val="0"/>
              <w:adjustRightInd w:val="0"/>
              <w:spacing w:after="0" w:line="276" w:lineRule="auto"/>
              <w:jc w:val="both"/>
              <w:rPr>
                <w:rFonts w:asciiTheme="minorHAnsi" w:hAnsiTheme="minorHAnsi" w:cstheme="minorHAnsi"/>
                <w:szCs w:val="24"/>
              </w:rPr>
            </w:pPr>
            <w:r w:rsidRPr="00857FA7">
              <w:rPr>
                <w:rFonts w:asciiTheme="minorHAnsi" w:hAnsiTheme="minorHAnsi" w:cstheme="minorHAnsi"/>
                <w:szCs w:val="24"/>
              </w:rPr>
              <w:t xml:space="preserve">Pole tekstowe [8 000] </w:t>
            </w:r>
          </w:p>
          <w:p w14:paraId="7A1AD80F" w14:textId="1E659CB0" w:rsidR="00304B05" w:rsidRPr="00857FA7" w:rsidRDefault="00304B05" w:rsidP="003D5ECC">
            <w:pPr>
              <w:spacing w:after="0" w:line="276" w:lineRule="auto"/>
              <w:jc w:val="both"/>
              <w:rPr>
                <w:rFonts w:asciiTheme="minorHAnsi" w:hAnsiTheme="minorHAnsi" w:cstheme="minorHAnsi"/>
                <w:szCs w:val="24"/>
              </w:rPr>
            </w:pPr>
            <w:bookmarkStart w:id="32" w:name="_Hlk107918224"/>
            <w:r w:rsidRPr="00857FA7">
              <w:rPr>
                <w:rFonts w:asciiTheme="minorHAnsi" w:hAnsiTheme="minorHAnsi" w:cstheme="minorHAnsi"/>
                <w:szCs w:val="24"/>
                <w:lang w:bidi="pl-PL"/>
              </w:rPr>
              <w:t xml:space="preserve">Wsparcie </w:t>
            </w:r>
            <w:r w:rsidR="00E572D7" w:rsidRPr="00857FA7">
              <w:rPr>
                <w:rFonts w:asciiTheme="minorHAnsi" w:hAnsiTheme="minorHAnsi" w:cstheme="minorHAnsi"/>
                <w:szCs w:val="24"/>
                <w:lang w:bidi="pl-PL"/>
              </w:rPr>
              <w:t xml:space="preserve">dostępności kolejowej makroregionu </w:t>
            </w:r>
            <w:r w:rsidRPr="00857FA7">
              <w:rPr>
                <w:rFonts w:asciiTheme="minorHAnsi" w:hAnsiTheme="minorHAnsi" w:cstheme="minorHAnsi"/>
                <w:szCs w:val="24"/>
                <w:lang w:bidi="pl-PL"/>
              </w:rPr>
              <w:t>obejmie rozwój infrastruktury sieci kolejowej, włączając w to odcinki Wschodniej Magistrali Kolejowej, stanowiącej bezpośrednie połączenie stolic województw PW (kontynuacja działania 3.1 POPW 2014-2020).</w:t>
            </w:r>
          </w:p>
          <w:p w14:paraId="72DFA212" w14:textId="37BE4D90" w:rsidR="00304B05" w:rsidRPr="00857FA7" w:rsidRDefault="00304B05" w:rsidP="003D5ECC">
            <w:pPr>
              <w:spacing w:after="0" w:line="276" w:lineRule="auto"/>
              <w:jc w:val="both"/>
              <w:rPr>
                <w:rFonts w:asciiTheme="minorHAnsi" w:hAnsiTheme="minorHAnsi" w:cstheme="minorHAnsi"/>
                <w:szCs w:val="24"/>
                <w:lang w:bidi="pl-PL"/>
              </w:rPr>
            </w:pPr>
            <w:r w:rsidRPr="00857FA7">
              <w:rPr>
                <w:rFonts w:asciiTheme="minorHAnsi" w:hAnsiTheme="minorHAnsi" w:cstheme="minorHAnsi"/>
                <w:szCs w:val="24"/>
                <w:lang w:bidi="pl-PL"/>
              </w:rPr>
              <w:t>Kompleksowe inwestycje obejmą przebudowę, modernizację lub rewitalizację wybranych odcinków linii kolejowych na sieci TEN-T (projekty wynikające z programu wieloletniego, obejmującego inwestycje na liniach kolejowych zarządzanych przez PKP PLK S</w:t>
            </w:r>
            <w:r w:rsidR="00B64FE9" w:rsidRPr="00857FA7">
              <w:rPr>
                <w:rFonts w:asciiTheme="minorHAnsi" w:hAnsiTheme="minorHAnsi" w:cstheme="minorHAnsi"/>
                <w:szCs w:val="24"/>
                <w:lang w:bidi="pl-PL"/>
              </w:rPr>
              <w:t>.</w:t>
            </w:r>
            <w:r w:rsidRPr="00857FA7">
              <w:rPr>
                <w:rFonts w:asciiTheme="minorHAnsi" w:hAnsiTheme="minorHAnsi" w:cstheme="minorHAnsi"/>
                <w:szCs w:val="24"/>
                <w:lang w:bidi="pl-PL"/>
              </w:rPr>
              <w:t>A</w:t>
            </w:r>
            <w:r w:rsidR="00B64FE9" w:rsidRPr="00857FA7">
              <w:rPr>
                <w:rFonts w:asciiTheme="minorHAnsi" w:hAnsiTheme="minorHAnsi" w:cstheme="minorHAnsi"/>
                <w:szCs w:val="24"/>
                <w:lang w:bidi="pl-PL"/>
              </w:rPr>
              <w:t>.</w:t>
            </w:r>
            <w:r w:rsidR="000D05CF" w:rsidRPr="00857FA7">
              <w:rPr>
                <w:rFonts w:asciiTheme="minorHAnsi" w:hAnsiTheme="minorHAnsi" w:cstheme="minorHAnsi"/>
                <w:szCs w:val="24"/>
                <w:lang w:bidi="pl-PL"/>
              </w:rPr>
              <w:t xml:space="preserve"> </w:t>
            </w:r>
            <w:r w:rsidR="00B64FE9" w:rsidRPr="00857FA7">
              <w:rPr>
                <w:rFonts w:asciiTheme="minorHAnsi" w:hAnsiTheme="minorHAnsi" w:cstheme="minorHAnsi"/>
                <w:szCs w:val="24"/>
                <w:lang w:bidi="pl-PL"/>
              </w:rPr>
              <w:t>z</w:t>
            </w:r>
            <w:r w:rsidR="0011200E" w:rsidRPr="00857FA7">
              <w:rPr>
                <w:rFonts w:asciiTheme="minorHAnsi" w:hAnsiTheme="minorHAnsi" w:cstheme="minorHAnsi"/>
                <w:szCs w:val="24"/>
                <w:lang w:bidi="pl-PL"/>
              </w:rPr>
              <w:t> </w:t>
            </w:r>
            <w:r w:rsidRPr="00857FA7">
              <w:rPr>
                <w:rFonts w:asciiTheme="minorHAnsi" w:hAnsiTheme="minorHAnsi" w:cstheme="minorHAnsi"/>
                <w:szCs w:val="24"/>
                <w:lang w:bidi="pl-PL"/>
              </w:rPr>
              <w:t>Krajowego Programu Kolejowego), w tym łączących PW z regionami ościennymi zapewniając włączenie w krajową i międzynarodową sieć kolejową.</w:t>
            </w:r>
          </w:p>
          <w:p w14:paraId="085978AA" w14:textId="3B38C08A" w:rsidR="00304B05" w:rsidRPr="00857FA7" w:rsidRDefault="00304B05" w:rsidP="003D5ECC">
            <w:pPr>
              <w:spacing w:after="0" w:line="276" w:lineRule="auto"/>
              <w:jc w:val="both"/>
              <w:rPr>
                <w:rFonts w:asciiTheme="minorHAnsi" w:hAnsiTheme="minorHAnsi" w:cstheme="minorHAnsi"/>
                <w:szCs w:val="24"/>
                <w:lang w:bidi="pl-PL"/>
              </w:rPr>
            </w:pPr>
            <w:r w:rsidRPr="00857FA7">
              <w:rPr>
                <w:rFonts w:asciiTheme="minorHAnsi" w:hAnsiTheme="minorHAnsi" w:cstheme="minorHAnsi"/>
                <w:szCs w:val="24"/>
                <w:lang w:bidi="pl-PL"/>
              </w:rPr>
              <w:t>Aby zapewnić spójność interwencji dopuszcza się realizację projektów do najbliższej stacji węzłowej, znajdującej się poza obszarem wsparcia Programu.</w:t>
            </w:r>
          </w:p>
          <w:p w14:paraId="6B76C96D" w14:textId="36166D90" w:rsidR="00304B05" w:rsidRPr="00857FA7" w:rsidRDefault="00304B05" w:rsidP="003D5ECC">
            <w:pPr>
              <w:spacing w:after="0" w:line="276" w:lineRule="auto"/>
              <w:jc w:val="both"/>
              <w:rPr>
                <w:rFonts w:asciiTheme="minorHAnsi" w:hAnsiTheme="minorHAnsi" w:cstheme="minorHAnsi"/>
                <w:szCs w:val="24"/>
                <w:lang w:bidi="pl-PL"/>
              </w:rPr>
            </w:pPr>
            <w:r w:rsidRPr="00857FA7">
              <w:rPr>
                <w:rFonts w:asciiTheme="minorHAnsi" w:hAnsiTheme="minorHAnsi" w:cstheme="minorHAnsi"/>
                <w:szCs w:val="24"/>
                <w:lang w:bidi="pl-PL"/>
              </w:rPr>
              <w:lastRenderedPageBreak/>
              <w:t>Odcinki linii kolejowych zakwalifikowane do wsparcia będą charakteryzowały się wysoką częstotliwością przewozów w ruchu pasażerskim lub towarowym, pozwalając na skuteczne konkurowanie kolei z transportem drogowym. Pierwszeństwo uzyskają inwestycje na</w:t>
            </w:r>
            <w:r w:rsidR="009F5BCC" w:rsidRPr="00857FA7">
              <w:rPr>
                <w:rFonts w:asciiTheme="minorHAnsi" w:hAnsiTheme="minorHAnsi" w:cstheme="minorHAnsi"/>
                <w:szCs w:val="24"/>
                <w:lang w:bidi="pl-PL"/>
              </w:rPr>
              <w:t> </w:t>
            </w:r>
            <w:r w:rsidRPr="00857FA7">
              <w:rPr>
                <w:rFonts w:asciiTheme="minorHAnsi" w:hAnsiTheme="minorHAnsi" w:cstheme="minorHAnsi"/>
                <w:szCs w:val="24"/>
                <w:lang w:bidi="pl-PL"/>
              </w:rPr>
              <w:t>odcinkach o</w:t>
            </w:r>
            <w:r w:rsidR="0011200E" w:rsidRPr="00857FA7">
              <w:rPr>
                <w:rFonts w:asciiTheme="minorHAnsi" w:hAnsiTheme="minorHAnsi" w:cstheme="minorHAnsi"/>
                <w:szCs w:val="24"/>
                <w:lang w:bidi="pl-PL"/>
              </w:rPr>
              <w:t> </w:t>
            </w:r>
            <w:r w:rsidRPr="00857FA7">
              <w:rPr>
                <w:rFonts w:asciiTheme="minorHAnsi" w:hAnsiTheme="minorHAnsi" w:cstheme="minorHAnsi"/>
                <w:szCs w:val="24"/>
                <w:lang w:bidi="pl-PL"/>
              </w:rPr>
              <w:t>najwyższych częstotliwościach połączeń kolejowych oraz zapewniające multimodalną integrację z innymi usługami zrównoważonego transportu</w:t>
            </w:r>
            <w:r w:rsidR="006C5913" w:rsidRPr="00857FA7">
              <w:rPr>
                <w:rFonts w:asciiTheme="minorHAnsi" w:hAnsiTheme="minorHAnsi" w:cstheme="minorHAnsi"/>
                <w:szCs w:val="24"/>
                <w:lang w:bidi="pl-PL"/>
              </w:rPr>
              <w:t>.</w:t>
            </w:r>
            <w:r w:rsidR="006C5913" w:rsidRPr="00857FA7">
              <w:rPr>
                <w:rFonts w:asciiTheme="minorHAnsi" w:eastAsia="Calibri" w:hAnsiTheme="minorHAnsi" w:cstheme="minorHAnsi"/>
                <w:sz w:val="28"/>
                <w:szCs w:val="28"/>
                <w:lang w:eastAsia="pl-PL"/>
              </w:rPr>
              <w:t xml:space="preserve"> </w:t>
            </w:r>
            <w:r w:rsidR="006C5913" w:rsidRPr="00857FA7">
              <w:rPr>
                <w:rFonts w:asciiTheme="minorHAnsi" w:hAnsiTheme="minorHAnsi" w:cstheme="minorHAnsi"/>
                <w:szCs w:val="24"/>
                <w:lang w:bidi="pl-PL"/>
              </w:rPr>
              <w:t>Interwencja obejmie również inwestycje w infrastrukturę obsługi podróżnych, w tym dworców, wraz z jej dostosowaniem do potrzeb osób o ograniczonej mobilności oraz wyposażeniem w</w:t>
            </w:r>
            <w:r w:rsidR="009F5BCC" w:rsidRPr="00857FA7">
              <w:rPr>
                <w:rFonts w:asciiTheme="minorHAnsi" w:hAnsiTheme="minorHAnsi" w:cstheme="minorHAnsi"/>
                <w:szCs w:val="24"/>
                <w:lang w:bidi="pl-PL"/>
              </w:rPr>
              <w:t> </w:t>
            </w:r>
            <w:r w:rsidR="006C5913" w:rsidRPr="00857FA7">
              <w:rPr>
                <w:rFonts w:asciiTheme="minorHAnsi" w:hAnsiTheme="minorHAnsi" w:cstheme="minorHAnsi"/>
                <w:szCs w:val="24"/>
                <w:lang w:bidi="pl-PL"/>
              </w:rPr>
              <w:t>stanowiska parkowania rowerów.</w:t>
            </w:r>
          </w:p>
          <w:p w14:paraId="41109660" w14:textId="2886565F" w:rsidR="00527656" w:rsidRPr="00857FA7" w:rsidRDefault="00304B05" w:rsidP="00066337">
            <w:pPr>
              <w:spacing w:after="0" w:line="276" w:lineRule="auto"/>
              <w:jc w:val="both"/>
              <w:rPr>
                <w:rFonts w:asciiTheme="minorHAnsi" w:hAnsiTheme="minorHAnsi" w:cstheme="minorHAnsi"/>
                <w:szCs w:val="24"/>
                <w:lang w:bidi="pl-PL"/>
              </w:rPr>
            </w:pPr>
            <w:r w:rsidRPr="00857FA7">
              <w:rPr>
                <w:rFonts w:asciiTheme="minorHAnsi" w:hAnsiTheme="minorHAnsi" w:cstheme="minorHAnsi"/>
                <w:szCs w:val="24"/>
                <w:lang w:bidi="pl-PL"/>
              </w:rPr>
              <w:t>Inwestycje przyczynią się do poprawy spójności sieci kolejowej. Podniesienie parametrów technicznych linii, zwiększenie prędkości i częstotliwości przewozów przy zachowaniu bezpieczeństwa ruchu, unowocześnienie infrastruktury i dostosowanie je</w:t>
            </w:r>
            <w:r w:rsidR="00E572D7" w:rsidRPr="00857FA7">
              <w:rPr>
                <w:rFonts w:asciiTheme="minorHAnsi" w:hAnsiTheme="minorHAnsi" w:cstheme="minorHAnsi"/>
                <w:szCs w:val="24"/>
                <w:lang w:bidi="pl-PL"/>
              </w:rPr>
              <w:t>j</w:t>
            </w:r>
            <w:r w:rsidRPr="00857FA7">
              <w:rPr>
                <w:rFonts w:asciiTheme="minorHAnsi" w:hAnsiTheme="minorHAnsi" w:cstheme="minorHAnsi"/>
                <w:szCs w:val="24"/>
                <w:lang w:bidi="pl-PL"/>
              </w:rPr>
              <w:t xml:space="preserve"> do potrzeb osób o</w:t>
            </w:r>
            <w:r w:rsidR="0011200E" w:rsidRPr="00857FA7">
              <w:rPr>
                <w:rFonts w:asciiTheme="minorHAnsi" w:hAnsiTheme="minorHAnsi" w:cstheme="minorHAnsi"/>
                <w:szCs w:val="24"/>
                <w:lang w:bidi="pl-PL"/>
              </w:rPr>
              <w:t> </w:t>
            </w:r>
            <w:r w:rsidRPr="00857FA7">
              <w:rPr>
                <w:rFonts w:asciiTheme="minorHAnsi" w:hAnsiTheme="minorHAnsi" w:cstheme="minorHAnsi"/>
                <w:szCs w:val="24"/>
                <w:lang w:bidi="pl-PL"/>
              </w:rPr>
              <w:t>ograniczonej mobilności oraz poprawa multimodalnej integracji transportu wpłynie na</w:t>
            </w:r>
            <w:r w:rsidR="00E6018C">
              <w:rPr>
                <w:rFonts w:asciiTheme="minorHAnsi" w:hAnsiTheme="minorHAnsi" w:cstheme="minorHAnsi"/>
                <w:szCs w:val="24"/>
                <w:lang w:bidi="pl-PL"/>
              </w:rPr>
              <w:t> </w:t>
            </w:r>
            <w:r w:rsidRPr="00857FA7">
              <w:rPr>
                <w:rFonts w:asciiTheme="minorHAnsi" w:hAnsiTheme="minorHAnsi" w:cstheme="minorHAnsi"/>
                <w:szCs w:val="24"/>
                <w:lang w:bidi="pl-PL"/>
              </w:rPr>
              <w:t>większą konkurencyjność oferty przewozowej. Oczekiwanym rezultatem będzie zwiększenie udziału transportu kolejowego w przewozach w skali regionalnej, makroregionalnej i krajowej, tak</w:t>
            </w:r>
            <w:r w:rsidR="00E6018C">
              <w:rPr>
                <w:rFonts w:asciiTheme="minorHAnsi" w:hAnsiTheme="minorHAnsi" w:cstheme="minorHAnsi"/>
                <w:szCs w:val="24"/>
                <w:lang w:bidi="pl-PL"/>
              </w:rPr>
              <w:t> </w:t>
            </w:r>
            <w:r w:rsidRPr="00857FA7">
              <w:rPr>
                <w:rFonts w:asciiTheme="minorHAnsi" w:hAnsiTheme="minorHAnsi" w:cstheme="minorHAnsi"/>
                <w:szCs w:val="24"/>
                <w:lang w:bidi="pl-PL"/>
              </w:rPr>
              <w:t xml:space="preserve">towarowych jak i pasażerskich. </w:t>
            </w:r>
            <w:r w:rsidR="00066337" w:rsidRPr="00857FA7">
              <w:rPr>
                <w:rFonts w:asciiTheme="minorHAnsi" w:hAnsiTheme="minorHAnsi" w:cstheme="minorHAnsi"/>
                <w:szCs w:val="24"/>
                <w:lang w:bidi="pl-PL"/>
              </w:rPr>
              <w:t xml:space="preserve">Spodziewane </w:t>
            </w:r>
            <w:r w:rsidRPr="00857FA7">
              <w:rPr>
                <w:rFonts w:asciiTheme="minorHAnsi" w:hAnsiTheme="minorHAnsi" w:cstheme="minorHAnsi"/>
                <w:szCs w:val="24"/>
                <w:lang w:bidi="pl-PL"/>
              </w:rPr>
              <w:t>przeniesienie części ruchu z dróg na tory, stworzy lepsze warunki do prowadzenia działalności gospodarczej, przybliży rynki pracy i</w:t>
            </w:r>
            <w:r w:rsidR="00E6018C">
              <w:rPr>
                <w:rFonts w:asciiTheme="minorHAnsi" w:hAnsiTheme="minorHAnsi" w:cstheme="minorHAnsi"/>
                <w:szCs w:val="24"/>
                <w:lang w:bidi="pl-PL"/>
              </w:rPr>
              <w:t> </w:t>
            </w:r>
            <w:r w:rsidRPr="00857FA7">
              <w:rPr>
                <w:rFonts w:asciiTheme="minorHAnsi" w:hAnsiTheme="minorHAnsi" w:cstheme="minorHAnsi"/>
                <w:szCs w:val="24"/>
                <w:lang w:bidi="pl-PL"/>
              </w:rPr>
              <w:t xml:space="preserve">dostępność ośrodków </w:t>
            </w:r>
            <w:r w:rsidR="00E572D7" w:rsidRPr="00857FA7">
              <w:rPr>
                <w:rFonts w:asciiTheme="minorHAnsi" w:hAnsiTheme="minorHAnsi" w:cstheme="minorHAnsi"/>
                <w:szCs w:val="24"/>
                <w:lang w:bidi="pl-PL"/>
              </w:rPr>
              <w:t xml:space="preserve">miejskich </w:t>
            </w:r>
            <w:r w:rsidRPr="00857FA7">
              <w:rPr>
                <w:rFonts w:asciiTheme="minorHAnsi" w:hAnsiTheme="minorHAnsi" w:cstheme="minorHAnsi"/>
                <w:szCs w:val="24"/>
                <w:lang w:bidi="pl-PL"/>
              </w:rPr>
              <w:t>oferujących usługi publiczne wyższego rzędu, oraz wywrze pozytywny wpływ na stan środowiska naturalnego. Cel interwencji w zakresie infrastruktury trwałej i odpornej na zmiany klimatu zostanie osiągnięty poprzez zastosowanie dopasowanych i</w:t>
            </w:r>
            <w:r w:rsidR="00E6018C">
              <w:rPr>
                <w:rFonts w:asciiTheme="minorHAnsi" w:hAnsiTheme="minorHAnsi" w:cstheme="minorHAnsi"/>
                <w:szCs w:val="24"/>
                <w:lang w:bidi="pl-PL"/>
              </w:rPr>
              <w:t> </w:t>
            </w:r>
            <w:r w:rsidRPr="00857FA7">
              <w:rPr>
                <w:rFonts w:asciiTheme="minorHAnsi" w:hAnsiTheme="minorHAnsi" w:cstheme="minorHAnsi"/>
                <w:szCs w:val="24"/>
                <w:lang w:bidi="pl-PL"/>
              </w:rPr>
              <w:t>adekwatnych rozwiązań, norm, materiałów i wymagań na etapie przygotowania inwestycji w</w:t>
            </w:r>
            <w:r w:rsidR="00E6018C">
              <w:rPr>
                <w:rFonts w:asciiTheme="minorHAnsi" w:hAnsiTheme="minorHAnsi" w:cstheme="minorHAnsi"/>
                <w:szCs w:val="24"/>
                <w:lang w:bidi="pl-PL"/>
              </w:rPr>
              <w:t> </w:t>
            </w:r>
            <w:r w:rsidRPr="00857FA7">
              <w:rPr>
                <w:rFonts w:asciiTheme="minorHAnsi" w:hAnsiTheme="minorHAnsi" w:cstheme="minorHAnsi"/>
                <w:szCs w:val="24"/>
                <w:lang w:bidi="pl-PL"/>
              </w:rPr>
              <w:t xml:space="preserve">zakresie projektowania, budowy i utrzymania </w:t>
            </w:r>
            <w:proofErr w:type="spellStart"/>
            <w:r w:rsidRPr="00857FA7">
              <w:rPr>
                <w:rFonts w:asciiTheme="minorHAnsi" w:hAnsiTheme="minorHAnsi" w:cstheme="minorHAnsi"/>
                <w:szCs w:val="24"/>
                <w:lang w:bidi="pl-PL"/>
              </w:rPr>
              <w:t>infrastuktury</w:t>
            </w:r>
            <w:proofErr w:type="spellEnd"/>
            <w:r w:rsidRPr="00857FA7">
              <w:rPr>
                <w:rFonts w:asciiTheme="minorHAnsi" w:hAnsiTheme="minorHAnsi" w:cstheme="minorHAnsi"/>
                <w:szCs w:val="24"/>
                <w:lang w:bidi="pl-PL"/>
              </w:rPr>
              <w:t xml:space="preserve"> kolejowej.</w:t>
            </w:r>
          </w:p>
          <w:p w14:paraId="381104D7" w14:textId="35B2343C" w:rsidR="00C24A5E" w:rsidRPr="00857FA7" w:rsidRDefault="00C24A5E" w:rsidP="00066337">
            <w:pPr>
              <w:spacing w:after="0" w:line="276" w:lineRule="auto"/>
              <w:jc w:val="both"/>
              <w:rPr>
                <w:rFonts w:asciiTheme="minorHAnsi" w:hAnsiTheme="minorHAnsi" w:cstheme="minorHAnsi"/>
                <w:szCs w:val="24"/>
                <w:lang w:bidi="pl-PL"/>
              </w:rPr>
            </w:pPr>
            <w:r w:rsidRPr="00857FA7">
              <w:rPr>
                <w:rFonts w:asciiTheme="minorHAnsi" w:hAnsiTheme="minorHAnsi" w:cstheme="minorHAnsi"/>
                <w:szCs w:val="24"/>
              </w:rPr>
              <w:t>Rodzaje działań zostały ocenione jako zgodne z zasadą DNSH (ang. Do</w:t>
            </w:r>
            <w:r w:rsidRPr="00857FA7">
              <w:rPr>
                <w:rFonts w:asciiTheme="minorHAnsi" w:hAnsiTheme="minorHAnsi" w:cstheme="minorHAnsi"/>
                <w:i/>
                <w:szCs w:val="24"/>
              </w:rPr>
              <w:t xml:space="preserve"> No </w:t>
            </w:r>
            <w:proofErr w:type="spellStart"/>
            <w:r w:rsidRPr="00857FA7">
              <w:rPr>
                <w:rFonts w:asciiTheme="minorHAnsi" w:hAnsiTheme="minorHAnsi" w:cstheme="minorHAnsi"/>
                <w:i/>
                <w:szCs w:val="24"/>
              </w:rPr>
              <w:t>Significant</w:t>
            </w:r>
            <w:proofErr w:type="spellEnd"/>
            <w:r w:rsidRPr="00857FA7">
              <w:rPr>
                <w:rFonts w:asciiTheme="minorHAnsi" w:hAnsiTheme="minorHAnsi" w:cstheme="minorHAnsi"/>
                <w:i/>
                <w:szCs w:val="24"/>
              </w:rPr>
              <w:t xml:space="preserve"> </w:t>
            </w:r>
            <w:proofErr w:type="spellStart"/>
            <w:r w:rsidRPr="00857FA7">
              <w:rPr>
                <w:rFonts w:asciiTheme="minorHAnsi" w:hAnsiTheme="minorHAnsi" w:cstheme="minorHAnsi"/>
                <w:i/>
                <w:szCs w:val="24"/>
              </w:rPr>
              <w:t>Harm</w:t>
            </w:r>
            <w:proofErr w:type="spellEnd"/>
            <w:r w:rsidRPr="00857FA7">
              <w:rPr>
                <w:rFonts w:asciiTheme="minorHAnsi" w:hAnsiTheme="minorHAnsi" w:cstheme="minorHAnsi"/>
                <w:szCs w:val="24"/>
              </w:rPr>
              <w:t>, nie czyń poważnej szkody), ponieważ ze względu na swój charakter nie będą miały znaczącego negatywnego wpływu na środowisko.</w:t>
            </w:r>
            <w:bookmarkEnd w:id="32"/>
          </w:p>
        </w:tc>
      </w:tr>
    </w:tbl>
    <w:p w14:paraId="3DFBC1FD" w14:textId="77777777"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lastRenderedPageBreak/>
        <w:t xml:space="preserve">Główne grupy docelowe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(iii) rozporządzenia w sprawie wspólnych przepisów:</w:t>
      </w:r>
    </w:p>
    <w:tbl>
      <w:tblPr>
        <w:tblStyle w:val="Tabela-Siatka"/>
        <w:tblW w:w="0" w:type="auto"/>
        <w:tblInd w:w="108" w:type="dxa"/>
        <w:tblLook w:val="04A0" w:firstRow="1" w:lastRow="0" w:firstColumn="1" w:lastColumn="0" w:noHBand="0" w:noVBand="1"/>
      </w:tblPr>
      <w:tblGrid>
        <w:gridCol w:w="9521"/>
      </w:tblGrid>
      <w:tr w:rsidR="00857FA7" w:rsidRPr="00857FA7" w14:paraId="0C243DE4" w14:textId="77777777" w:rsidTr="0011200E">
        <w:tc>
          <w:tcPr>
            <w:tcW w:w="9747" w:type="dxa"/>
          </w:tcPr>
          <w:p w14:paraId="7E4DDD00" w14:textId="31340D90" w:rsidR="00B45865" w:rsidRPr="00857FA7" w:rsidRDefault="00304B05" w:rsidP="00BD0730">
            <w:pPr>
              <w:spacing w:after="0" w:line="276" w:lineRule="auto"/>
              <w:jc w:val="both"/>
              <w:rPr>
                <w:rFonts w:asciiTheme="minorHAnsi" w:hAnsiTheme="minorHAnsi" w:cstheme="minorHAnsi"/>
                <w:szCs w:val="24"/>
                <w:lang w:bidi="pl-PL"/>
              </w:rPr>
            </w:pPr>
            <w:r w:rsidRPr="00857FA7">
              <w:rPr>
                <w:rFonts w:asciiTheme="minorHAnsi" w:hAnsiTheme="minorHAnsi" w:cstheme="minorHAnsi"/>
                <w:szCs w:val="24"/>
                <w:lang w:bidi="pl-PL"/>
              </w:rPr>
              <w:t>Mieszkańcy makroregionu, turyści, przedsiębiorstwa produkcyjne</w:t>
            </w:r>
            <w:r w:rsidR="00A746B6" w:rsidRPr="00857FA7">
              <w:rPr>
                <w:rFonts w:asciiTheme="minorHAnsi" w:hAnsiTheme="minorHAnsi" w:cstheme="minorHAnsi"/>
                <w:szCs w:val="24"/>
                <w:lang w:bidi="pl-PL"/>
              </w:rPr>
              <w:t>, usługowe</w:t>
            </w:r>
            <w:r w:rsidRPr="00857FA7">
              <w:rPr>
                <w:rFonts w:asciiTheme="minorHAnsi" w:hAnsiTheme="minorHAnsi" w:cstheme="minorHAnsi"/>
                <w:szCs w:val="24"/>
                <w:lang w:bidi="pl-PL"/>
              </w:rPr>
              <w:t xml:space="preserve"> i sektora transportu</w:t>
            </w:r>
            <w:r w:rsidR="00AA1BD7" w:rsidRPr="00857FA7">
              <w:rPr>
                <w:rFonts w:asciiTheme="minorHAnsi" w:hAnsiTheme="minorHAnsi" w:cstheme="minorHAnsi"/>
                <w:szCs w:val="24"/>
                <w:lang w:bidi="pl-PL"/>
              </w:rPr>
              <w:t xml:space="preserve">. </w:t>
            </w:r>
          </w:p>
        </w:tc>
      </w:tr>
    </w:tbl>
    <w:p w14:paraId="65671517" w14:textId="5EDE5406"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t>Działania na rzecz zapewnienia równości, włączenia społecznego i niedyskryminacji</w:t>
      </w:r>
      <w:r w:rsidR="00EB6D3B" w:rsidRPr="00857FA7">
        <w:rPr>
          <w:rFonts w:asciiTheme="minorHAnsi" w:hAnsiTheme="minorHAnsi" w:cstheme="minorHAnsi"/>
        </w:rPr>
        <w:br/>
      </w:r>
      <w:r w:rsidRPr="00857FA7">
        <w:rPr>
          <w:rFonts w:asciiTheme="minorHAnsi" w:hAnsiTheme="minorHAnsi" w:cstheme="minorHAnsi"/>
        </w:rPr>
        <w:t xml:space="preserve">–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(iv) rozporządzenia w sprawie wspólnych przepisów i art. 6 rozporządzenia w sprawie EFS+</w:t>
      </w:r>
    </w:p>
    <w:tbl>
      <w:tblPr>
        <w:tblStyle w:val="Tabela-Siatka"/>
        <w:tblW w:w="0" w:type="auto"/>
        <w:tblInd w:w="108" w:type="dxa"/>
        <w:tblLook w:val="04A0" w:firstRow="1" w:lastRow="0" w:firstColumn="1" w:lastColumn="0" w:noHBand="0" w:noVBand="1"/>
      </w:tblPr>
      <w:tblGrid>
        <w:gridCol w:w="9521"/>
      </w:tblGrid>
      <w:tr w:rsidR="00857FA7" w:rsidRPr="00857FA7" w14:paraId="3FEBFB00" w14:textId="77777777" w:rsidTr="0011200E">
        <w:tc>
          <w:tcPr>
            <w:tcW w:w="9747" w:type="dxa"/>
          </w:tcPr>
          <w:p w14:paraId="3CE82A7B" w14:textId="45C74F66" w:rsidR="00EB1C12" w:rsidRPr="00EB1C12" w:rsidRDefault="00EB1C12" w:rsidP="00EB1C12">
            <w:pPr>
              <w:spacing w:before="0" w:line="276" w:lineRule="auto"/>
              <w:rPr>
                <w:rFonts w:asciiTheme="minorHAnsi" w:hAnsiTheme="minorHAnsi" w:cstheme="minorHAnsi"/>
                <w:szCs w:val="24"/>
              </w:rPr>
            </w:pPr>
            <w:r w:rsidRPr="00EB1C12">
              <w:rPr>
                <w:rFonts w:asciiTheme="minorHAnsi" w:hAnsiTheme="minorHAnsi" w:cstheme="minorHAnsi"/>
                <w:szCs w:val="24"/>
              </w:rPr>
              <w:t xml:space="preserve">Projekty będą zgodne z art. 9 CPR, który nakłada obowiązek zapobiegania wszelkiej dyskryminacji ze względu na płeć, rasę, lub pochodzenie etniczne, religię lub światopogląd, niepełnosprawność, wiek lub orientację seksualną. </w:t>
            </w:r>
          </w:p>
          <w:p w14:paraId="31B27AF0" w14:textId="4CC0558C" w:rsidR="00EB1C12" w:rsidRPr="00EB1C12" w:rsidRDefault="00EB1C12" w:rsidP="00EB1C12">
            <w:pPr>
              <w:spacing w:before="0" w:line="276" w:lineRule="auto"/>
              <w:rPr>
                <w:rFonts w:asciiTheme="minorHAnsi" w:hAnsiTheme="minorHAnsi" w:cstheme="minorHAnsi"/>
                <w:szCs w:val="24"/>
              </w:rPr>
            </w:pPr>
            <w:r w:rsidRPr="00EB1C12">
              <w:rPr>
                <w:rFonts w:asciiTheme="minorHAnsi" w:hAnsiTheme="minorHAnsi" w:cstheme="minorHAnsi"/>
                <w:szCs w:val="24"/>
              </w:rPr>
              <w:t xml:space="preserve">Projekty będą wybierane i realizowane zgodnie ze </w:t>
            </w:r>
            <w:r w:rsidRPr="00EB1C12">
              <w:rPr>
                <w:rFonts w:asciiTheme="minorHAnsi" w:hAnsiTheme="minorHAnsi" w:cstheme="minorHAnsi"/>
                <w:i/>
                <w:iCs/>
                <w:szCs w:val="24"/>
              </w:rPr>
              <w:t xml:space="preserve">Standardami dostępności oraz z </w:t>
            </w:r>
            <w:r w:rsidRPr="00EB1C12">
              <w:rPr>
                <w:rFonts w:asciiTheme="minorHAnsi" w:hAnsiTheme="minorHAnsi" w:cstheme="minorHAnsi"/>
                <w:szCs w:val="24"/>
              </w:rPr>
              <w:t>procedurami przestrzegania KPP i KPON. Zalecane będzie stosowanie postanowień Europejskiego Aktu o Dostępności.</w:t>
            </w:r>
          </w:p>
          <w:p w14:paraId="27232341" w14:textId="2D7F9522" w:rsidR="00EB1C12" w:rsidRPr="00EB1C12" w:rsidRDefault="00EB1C12" w:rsidP="00EB1C12">
            <w:pPr>
              <w:spacing w:before="0" w:line="276" w:lineRule="auto"/>
              <w:rPr>
                <w:rFonts w:asciiTheme="minorHAnsi" w:hAnsiTheme="minorHAnsi" w:cstheme="minorHAnsi"/>
                <w:szCs w:val="24"/>
              </w:rPr>
            </w:pPr>
            <w:r w:rsidRPr="00EB1C12">
              <w:rPr>
                <w:rFonts w:asciiTheme="minorHAnsi" w:hAnsiTheme="minorHAnsi" w:cstheme="minorHAnsi"/>
                <w:szCs w:val="24"/>
              </w:rPr>
              <w:t>Realizacja zasad dot</w:t>
            </w:r>
            <w:r w:rsidR="00F47B27">
              <w:rPr>
                <w:rFonts w:asciiTheme="minorHAnsi" w:hAnsiTheme="minorHAnsi" w:cstheme="minorHAnsi"/>
                <w:szCs w:val="24"/>
              </w:rPr>
              <w:t>.</w:t>
            </w:r>
            <w:r w:rsidRPr="00EB1C12">
              <w:rPr>
                <w:rFonts w:asciiTheme="minorHAnsi" w:hAnsiTheme="minorHAnsi" w:cstheme="minorHAnsi"/>
                <w:szCs w:val="24"/>
              </w:rPr>
              <w:t xml:space="preserve"> niedyskryminacji jest obligatoryjna dla instytucji zaangażowanych we wdrażanie FEPW oraz beneficjentów na podstawie umowy o dofinansowanie, która będzie zawierała klauzule o obligatoryjnym przestrzeganiu zasad równościowych. Nad realizacją zasad </w:t>
            </w:r>
            <w:r w:rsidRPr="00EB1C12">
              <w:rPr>
                <w:rFonts w:asciiTheme="minorHAnsi" w:hAnsiTheme="minorHAnsi" w:cstheme="minorHAnsi"/>
                <w:szCs w:val="24"/>
              </w:rPr>
              <w:lastRenderedPageBreak/>
              <w:t xml:space="preserve">czuwać będzie koordynator ds.  zasad równościowych w IZ. </w:t>
            </w:r>
            <w:r w:rsidR="00F47B27">
              <w:rPr>
                <w:rFonts w:asciiTheme="minorHAnsi" w:hAnsiTheme="minorHAnsi" w:cstheme="minorHAnsi"/>
                <w:szCs w:val="24"/>
              </w:rPr>
              <w:t xml:space="preserve"> S</w:t>
            </w:r>
            <w:r w:rsidR="00F47B27" w:rsidRPr="00EB1C12">
              <w:rPr>
                <w:rFonts w:asciiTheme="minorHAnsi" w:hAnsiTheme="minorHAnsi" w:cstheme="minorHAnsi"/>
                <w:szCs w:val="24"/>
              </w:rPr>
              <w:t>tosowane</w:t>
            </w:r>
            <w:r w:rsidR="00F47B27">
              <w:rPr>
                <w:rFonts w:asciiTheme="minorHAnsi" w:hAnsiTheme="minorHAnsi" w:cstheme="minorHAnsi"/>
                <w:szCs w:val="24"/>
              </w:rPr>
              <w:t xml:space="preserve"> będą </w:t>
            </w:r>
            <w:r w:rsidR="00F47B27" w:rsidRPr="00EB1C12">
              <w:rPr>
                <w:rFonts w:asciiTheme="minorHAnsi" w:hAnsiTheme="minorHAnsi" w:cstheme="minorHAnsi"/>
                <w:szCs w:val="24"/>
              </w:rPr>
              <w:t xml:space="preserve"> kryteri</w:t>
            </w:r>
            <w:r w:rsidR="00F47B27">
              <w:rPr>
                <w:rFonts w:asciiTheme="minorHAnsi" w:hAnsiTheme="minorHAnsi" w:cstheme="minorHAnsi"/>
                <w:szCs w:val="24"/>
              </w:rPr>
              <w:t xml:space="preserve">a </w:t>
            </w:r>
            <w:r w:rsidR="00F47B27" w:rsidRPr="00EB1C12">
              <w:rPr>
                <w:rFonts w:asciiTheme="minorHAnsi" w:hAnsiTheme="minorHAnsi" w:cstheme="minorHAnsi"/>
                <w:szCs w:val="24"/>
              </w:rPr>
              <w:t>wyboru projektów zobowiązując</w:t>
            </w:r>
            <w:r w:rsidR="00F47B27">
              <w:rPr>
                <w:rFonts w:asciiTheme="minorHAnsi" w:hAnsiTheme="minorHAnsi" w:cstheme="minorHAnsi"/>
                <w:szCs w:val="24"/>
              </w:rPr>
              <w:t>e</w:t>
            </w:r>
            <w:r w:rsidR="00F47B27" w:rsidRPr="00EB1C12">
              <w:rPr>
                <w:rFonts w:asciiTheme="minorHAnsi" w:hAnsiTheme="minorHAnsi" w:cstheme="minorHAnsi"/>
                <w:szCs w:val="24"/>
              </w:rPr>
              <w:t xml:space="preserve"> do wykazania zgodności projektu z zasadami i klauzulą zakazującą wszelkiej dyskryminacji w korzystaniu z projektów przez użytkowników końcowych.</w:t>
            </w:r>
          </w:p>
          <w:p w14:paraId="0A0C34D5" w14:textId="2EE0C988" w:rsidR="00EB1C12" w:rsidRPr="00EB1C12" w:rsidRDefault="00F47B27" w:rsidP="00EB1C12">
            <w:pPr>
              <w:spacing w:before="0" w:line="276" w:lineRule="auto"/>
              <w:rPr>
                <w:rFonts w:asciiTheme="minorHAnsi" w:hAnsiTheme="minorHAnsi" w:cstheme="minorHAnsi"/>
                <w:szCs w:val="24"/>
              </w:rPr>
            </w:pPr>
            <w:r>
              <w:rPr>
                <w:rFonts w:asciiTheme="minorHAnsi" w:hAnsiTheme="minorHAnsi" w:cstheme="minorHAnsi"/>
                <w:szCs w:val="24"/>
              </w:rPr>
              <w:t>W</w:t>
            </w:r>
            <w:r w:rsidR="00EB1C12" w:rsidRPr="00EB1C12">
              <w:rPr>
                <w:rFonts w:asciiTheme="minorHAnsi" w:hAnsiTheme="minorHAnsi" w:cstheme="minorHAnsi"/>
                <w:szCs w:val="24"/>
              </w:rPr>
              <w:t xml:space="preserve"> KM FEPW zostanie zapewniony udział m.in.: przedstawicieli organizacji pozarządowych działających na rzecz grup zagrożonych dyskryminacją.</w:t>
            </w:r>
          </w:p>
          <w:p w14:paraId="1153760C" w14:textId="07E3EA3B" w:rsidR="00EB1C12" w:rsidRPr="00EB1C12" w:rsidRDefault="00EB1C12" w:rsidP="00EB1C12">
            <w:pPr>
              <w:spacing w:before="0" w:line="276" w:lineRule="auto"/>
              <w:rPr>
                <w:rFonts w:asciiTheme="minorHAnsi" w:hAnsiTheme="minorHAnsi" w:cstheme="minorHAnsi"/>
                <w:szCs w:val="24"/>
              </w:rPr>
            </w:pPr>
            <w:r w:rsidRPr="00EB1C12">
              <w:rPr>
                <w:rFonts w:asciiTheme="minorHAnsi" w:hAnsiTheme="minorHAnsi" w:cstheme="minorHAnsi"/>
                <w:szCs w:val="24"/>
              </w:rPr>
              <w:t>Realizowane projekty będą spójne z założeniami Europejskiego Aktu o Dostępności, Ustawy o zapewnianiu dostępności osobom ze szczególnymi potrzebami oraz Rozporządzenia UE 1300/2014</w:t>
            </w:r>
            <w:r w:rsidR="00F47B27">
              <w:rPr>
                <w:rStyle w:val="Odwoanieprzypisudolnego"/>
                <w:rFonts w:asciiTheme="minorHAnsi" w:hAnsiTheme="minorHAnsi" w:cstheme="minorHAnsi"/>
                <w:szCs w:val="24"/>
              </w:rPr>
              <w:footnoteReference w:id="27"/>
            </w:r>
            <w:r w:rsidRPr="00EB1C12">
              <w:rPr>
                <w:rFonts w:asciiTheme="minorHAnsi" w:hAnsiTheme="minorHAnsi" w:cstheme="minorHAnsi"/>
                <w:szCs w:val="24"/>
              </w:rPr>
              <w:t>.</w:t>
            </w:r>
          </w:p>
          <w:p w14:paraId="49E45358" w14:textId="77777777" w:rsidR="00EB1C12" w:rsidRPr="00EB1C12" w:rsidRDefault="00EB1C12" w:rsidP="00EB1C12">
            <w:pPr>
              <w:spacing w:before="0" w:line="276" w:lineRule="auto"/>
              <w:rPr>
                <w:rFonts w:asciiTheme="minorHAnsi" w:hAnsiTheme="minorHAnsi" w:cstheme="minorHAnsi"/>
                <w:szCs w:val="24"/>
              </w:rPr>
            </w:pPr>
            <w:r w:rsidRPr="00EB1C12">
              <w:rPr>
                <w:rFonts w:asciiTheme="minorHAnsi" w:hAnsiTheme="minorHAnsi" w:cstheme="minorHAnsi"/>
                <w:szCs w:val="24"/>
              </w:rPr>
              <w:t>W ramach obszaru wsparcia będą podejmowane szczególne działania na rzecz wyrównywania szans oraz przeciwdziałania dyskryminacji w dostępie do infrastruktury transportu kolejowego. Wspierana infrastruktura będzie odpowiadała na potrzeb wszystkich potencjalnych użytkowników, w tym osób z niepełnosprawnościami, osób starszych, osób o ograniczonych możliwościach poruszania się, opiekunów z dziećmi czy osobami zależnymi, zgodnie z transportowym standardem dostępności.</w:t>
            </w:r>
          </w:p>
          <w:p w14:paraId="575E3E85" w14:textId="77777777" w:rsidR="00EB1C12" w:rsidRPr="00EB1C12" w:rsidRDefault="00EB1C12" w:rsidP="00EB1C12">
            <w:pPr>
              <w:spacing w:before="0" w:line="276" w:lineRule="auto"/>
              <w:rPr>
                <w:rFonts w:asciiTheme="minorHAnsi" w:hAnsiTheme="minorHAnsi" w:cstheme="minorHAnsi"/>
                <w:szCs w:val="24"/>
              </w:rPr>
            </w:pPr>
            <w:r w:rsidRPr="00EB1C12">
              <w:rPr>
                <w:rFonts w:asciiTheme="minorHAnsi" w:hAnsiTheme="minorHAnsi" w:cstheme="minorHAnsi"/>
                <w:szCs w:val="24"/>
              </w:rPr>
              <w:t xml:space="preserve">W celu równego dostępu do informacji wszystkim użytkownikom, w tym obcokrajowcom zaplanowane zostaną działania zapewniające informacje w językach obcych. </w:t>
            </w:r>
          </w:p>
          <w:p w14:paraId="3EA0F536" w14:textId="2FF36E00" w:rsidR="00B45865" w:rsidRPr="00857FA7" w:rsidRDefault="00EB1C12" w:rsidP="00EB1C12">
            <w:pPr>
              <w:spacing w:before="0" w:line="276" w:lineRule="auto"/>
              <w:jc w:val="both"/>
              <w:rPr>
                <w:rFonts w:asciiTheme="minorHAnsi" w:hAnsiTheme="minorHAnsi" w:cstheme="minorHAnsi"/>
                <w:b/>
                <w:noProof/>
                <w:sz w:val="28"/>
                <w:szCs w:val="28"/>
              </w:rPr>
            </w:pPr>
            <w:r w:rsidRPr="00EB1C12">
              <w:rPr>
                <w:rFonts w:asciiTheme="minorHAnsi" w:hAnsiTheme="minorHAnsi" w:cstheme="minorHAnsi"/>
                <w:szCs w:val="24"/>
              </w:rPr>
              <w:t>Celem podejmowanych działań m.in. w zakresie transportu kolejowego, obiektów inżynieryjnych i obiektów obsługi podróżnych będzie eliminacja barier i zwiększenie dostępności dla osób ze szczególnymi potrzebami zgodnie z architektonicznym standardem dostępności. Inwestycje będą również uwzględniać kwestie bezpieczeństwa, w szczególności na rzecz niezmotoryzowanych uczestników ruchu.</w:t>
            </w:r>
          </w:p>
        </w:tc>
      </w:tr>
    </w:tbl>
    <w:p w14:paraId="01BC7347" w14:textId="491A0337"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lastRenderedPageBreak/>
        <w:t xml:space="preserve">Wskazanie konkretnych terytoriów objętych wsparciem, z uwzględnieniem planowanego wykorzystania narzędzi terytorialnych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 rozporządzenia w</w:t>
      </w:r>
      <w:r w:rsidR="00EB6D3B" w:rsidRPr="00857FA7">
        <w:rPr>
          <w:rFonts w:asciiTheme="minorHAnsi" w:hAnsiTheme="minorHAnsi" w:cstheme="minorHAnsi"/>
        </w:rPr>
        <w:t> </w:t>
      </w:r>
      <w:r w:rsidRPr="00857FA7">
        <w:rPr>
          <w:rFonts w:asciiTheme="minorHAnsi" w:hAnsiTheme="minorHAnsi" w:cstheme="minorHAnsi"/>
        </w:rPr>
        <w:t>sprawie wspólnych przepisów</w:t>
      </w:r>
    </w:p>
    <w:tbl>
      <w:tblPr>
        <w:tblStyle w:val="Tabela-Siatka"/>
        <w:tblW w:w="0" w:type="auto"/>
        <w:tblInd w:w="108" w:type="dxa"/>
        <w:tblLook w:val="04A0" w:firstRow="1" w:lastRow="0" w:firstColumn="1" w:lastColumn="0" w:noHBand="0" w:noVBand="1"/>
      </w:tblPr>
      <w:tblGrid>
        <w:gridCol w:w="9521"/>
      </w:tblGrid>
      <w:tr w:rsidR="00857FA7" w:rsidRPr="00857FA7" w14:paraId="33423B49" w14:textId="77777777" w:rsidTr="00675586">
        <w:tc>
          <w:tcPr>
            <w:tcW w:w="9747" w:type="dxa"/>
          </w:tcPr>
          <w:p w14:paraId="359F1700" w14:textId="39E21DB6" w:rsidR="00B45865" w:rsidRPr="00857FA7" w:rsidRDefault="00304B05" w:rsidP="006E0495">
            <w:pPr>
              <w:spacing w:after="0" w:line="276" w:lineRule="auto"/>
              <w:jc w:val="both"/>
              <w:rPr>
                <w:rFonts w:asciiTheme="minorHAnsi" w:hAnsiTheme="minorHAnsi" w:cstheme="minorHAnsi"/>
                <w:b/>
                <w:noProof/>
                <w:szCs w:val="24"/>
              </w:rPr>
            </w:pPr>
            <w:r w:rsidRPr="00857FA7">
              <w:rPr>
                <w:rFonts w:asciiTheme="minorHAnsi" w:hAnsiTheme="minorHAnsi" w:cstheme="minorHAnsi"/>
                <w:szCs w:val="24"/>
                <w:lang w:bidi="pl-PL"/>
              </w:rPr>
              <w:t>Interwencja na terenie obszaru strategicznej interwencji (OSI) wskazanego w KSRR jako wschodnia Polska i obejmującego NUTS2: lubelski, podkarpacki, podlaski, świętokrzyski, warmińsko-mazurski oraz dodatkowo region mazowiecki regionalny.</w:t>
            </w:r>
            <w:r w:rsidRPr="00857FA7">
              <w:rPr>
                <w:rFonts w:asciiTheme="minorHAnsi" w:hAnsiTheme="minorHAnsi" w:cstheme="minorHAnsi"/>
                <w:b/>
                <w:szCs w:val="24"/>
                <w:lang w:bidi="pl-PL"/>
              </w:rPr>
              <w:t xml:space="preserve"> </w:t>
            </w:r>
          </w:p>
        </w:tc>
      </w:tr>
    </w:tbl>
    <w:p w14:paraId="0EE939A9" w14:textId="77777777"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Działania międzyregionalne, transgraniczne i transnarodowe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 rozporządzenia w sprawie wspólnych przepisów</w:t>
      </w:r>
    </w:p>
    <w:tbl>
      <w:tblPr>
        <w:tblStyle w:val="Tabela-Siatka"/>
        <w:tblW w:w="0" w:type="auto"/>
        <w:tblInd w:w="108" w:type="dxa"/>
        <w:tblLook w:val="04A0" w:firstRow="1" w:lastRow="0" w:firstColumn="1" w:lastColumn="0" w:noHBand="0" w:noVBand="1"/>
      </w:tblPr>
      <w:tblGrid>
        <w:gridCol w:w="9521"/>
      </w:tblGrid>
      <w:tr w:rsidR="00857FA7" w:rsidRPr="00857FA7" w14:paraId="0B0929AD" w14:textId="77777777" w:rsidTr="00675586">
        <w:tc>
          <w:tcPr>
            <w:tcW w:w="9747" w:type="dxa"/>
          </w:tcPr>
          <w:p w14:paraId="2455CF94" w14:textId="329AA3DD" w:rsidR="00B45865" w:rsidRPr="00857FA7" w:rsidRDefault="00D42561" w:rsidP="00A92F7C">
            <w:pPr>
              <w:spacing w:after="0" w:line="276" w:lineRule="auto"/>
              <w:jc w:val="both"/>
              <w:rPr>
                <w:rFonts w:asciiTheme="minorHAnsi" w:hAnsiTheme="minorHAnsi" w:cstheme="minorHAnsi"/>
                <w:szCs w:val="24"/>
              </w:rPr>
            </w:pPr>
            <w:r w:rsidRPr="00857FA7">
              <w:rPr>
                <w:rFonts w:asciiTheme="minorHAnsi" w:hAnsiTheme="minorHAnsi" w:cstheme="minorHAnsi"/>
              </w:rPr>
              <w:t xml:space="preserve">Przewidywane do wsparcia inwestycje polegają na rozwoju sieci kolejowej na terenie </w:t>
            </w:r>
            <w:r w:rsidR="00A92F7C" w:rsidRPr="00857FA7">
              <w:rPr>
                <w:rFonts w:asciiTheme="minorHAnsi" w:hAnsiTheme="minorHAnsi" w:cstheme="minorHAnsi"/>
              </w:rPr>
              <w:t xml:space="preserve">wschodniej </w:t>
            </w:r>
            <w:r w:rsidRPr="00857FA7">
              <w:rPr>
                <w:rFonts w:asciiTheme="minorHAnsi" w:hAnsiTheme="minorHAnsi" w:cstheme="minorHAnsi"/>
              </w:rPr>
              <w:t>Polski. Ze względu na charakter inwestycji nie przewiduje się działań międzyregionalnych, transgranicznych i transnarodowych.</w:t>
            </w:r>
          </w:p>
        </w:tc>
      </w:tr>
    </w:tbl>
    <w:p w14:paraId="79907B34" w14:textId="77777777"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Planowane wykorzystanie instrumentów finansowych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(vii) rozporządzenia w sprawie wspólnych przepisów</w:t>
      </w:r>
    </w:p>
    <w:tbl>
      <w:tblPr>
        <w:tblStyle w:val="Tabela-Siatka"/>
        <w:tblW w:w="0" w:type="auto"/>
        <w:tblInd w:w="108" w:type="dxa"/>
        <w:tblLook w:val="04A0" w:firstRow="1" w:lastRow="0" w:firstColumn="1" w:lastColumn="0" w:noHBand="0" w:noVBand="1"/>
      </w:tblPr>
      <w:tblGrid>
        <w:gridCol w:w="9521"/>
      </w:tblGrid>
      <w:tr w:rsidR="00857FA7" w:rsidRPr="00857FA7" w14:paraId="6B86AAE0" w14:textId="77777777" w:rsidTr="00675586">
        <w:tc>
          <w:tcPr>
            <w:tcW w:w="9747" w:type="dxa"/>
          </w:tcPr>
          <w:p w14:paraId="7AFEBF9F" w14:textId="74B99F6D" w:rsidR="002A1393" w:rsidRPr="00857FA7" w:rsidRDefault="002A1393" w:rsidP="003D5ECC">
            <w:pPr>
              <w:spacing w:after="0" w:line="276" w:lineRule="auto"/>
              <w:jc w:val="both"/>
              <w:rPr>
                <w:rFonts w:asciiTheme="minorHAnsi" w:hAnsiTheme="minorHAnsi" w:cstheme="minorHAnsi"/>
              </w:rPr>
            </w:pPr>
            <w:r w:rsidRPr="00857FA7">
              <w:rPr>
                <w:rFonts w:asciiTheme="minorHAnsi" w:hAnsiTheme="minorHAnsi" w:cstheme="minorHAnsi"/>
              </w:rPr>
              <w:t>Pole tekstowe [1 000]</w:t>
            </w:r>
          </w:p>
          <w:p w14:paraId="3CFD51CA" w14:textId="1508A8D6" w:rsidR="00304B05" w:rsidRPr="00857FA7" w:rsidRDefault="00304B05" w:rsidP="003D5ECC">
            <w:pPr>
              <w:spacing w:after="0" w:line="276" w:lineRule="auto"/>
              <w:jc w:val="both"/>
              <w:rPr>
                <w:rFonts w:asciiTheme="minorHAnsi" w:hAnsiTheme="minorHAnsi" w:cstheme="minorHAnsi"/>
                <w:szCs w:val="24"/>
                <w:lang w:bidi="pl-PL"/>
              </w:rPr>
            </w:pPr>
            <w:r w:rsidRPr="00857FA7">
              <w:rPr>
                <w:rFonts w:asciiTheme="minorHAnsi" w:hAnsiTheme="minorHAnsi" w:cstheme="minorHAnsi"/>
                <w:szCs w:val="24"/>
              </w:rPr>
              <w:lastRenderedPageBreak/>
              <w:t>N</w:t>
            </w:r>
            <w:r w:rsidRPr="00857FA7">
              <w:rPr>
                <w:rFonts w:asciiTheme="minorHAnsi" w:hAnsiTheme="minorHAnsi" w:cstheme="minorHAnsi"/>
                <w:szCs w:val="24"/>
                <w:lang w:bidi="pl-PL"/>
              </w:rPr>
              <w:t xml:space="preserve">ie planuje się wykorzystania instrumentów finansowych. </w:t>
            </w:r>
            <w:r w:rsidR="00472B17" w:rsidRPr="00857FA7">
              <w:rPr>
                <w:rFonts w:asciiTheme="minorHAnsi" w:hAnsiTheme="minorHAnsi" w:cstheme="minorHAnsi"/>
                <w:szCs w:val="24"/>
                <w:lang w:bidi="pl-PL"/>
              </w:rPr>
              <w:t xml:space="preserve">Argumenty za </w:t>
            </w:r>
            <w:r w:rsidRPr="00857FA7">
              <w:rPr>
                <w:rFonts w:asciiTheme="minorHAnsi" w:hAnsiTheme="minorHAnsi" w:cstheme="minorHAnsi"/>
                <w:szCs w:val="24"/>
                <w:lang w:bidi="pl-PL"/>
              </w:rPr>
              <w:t xml:space="preserve">zastosowaniem dotacji: </w:t>
            </w:r>
          </w:p>
          <w:p w14:paraId="5D37822E" w14:textId="595EBF3A" w:rsidR="00304B05" w:rsidRPr="00857FA7" w:rsidRDefault="00304B05" w:rsidP="00165CAC">
            <w:pPr>
              <w:pStyle w:val="Akapitzlist"/>
              <w:numPr>
                <w:ilvl w:val="0"/>
                <w:numId w:val="80"/>
              </w:numPr>
              <w:tabs>
                <w:tab w:val="left" w:pos="568"/>
              </w:tabs>
              <w:spacing w:line="276" w:lineRule="auto"/>
              <w:ind w:left="568"/>
              <w:rPr>
                <w:rFonts w:asciiTheme="minorHAnsi" w:hAnsiTheme="minorHAnsi" w:cstheme="minorHAnsi"/>
                <w:lang w:bidi="pl-PL"/>
              </w:rPr>
            </w:pPr>
            <w:r w:rsidRPr="00857FA7">
              <w:rPr>
                <w:rFonts w:asciiTheme="minorHAnsi" w:hAnsiTheme="minorHAnsi" w:cstheme="minorHAnsi"/>
                <w:lang w:bidi="pl-PL"/>
              </w:rPr>
              <w:t>PKP PLK SA</w:t>
            </w:r>
            <w:r w:rsidR="00BC1FF6" w:rsidRPr="00857FA7">
              <w:rPr>
                <w:rFonts w:asciiTheme="minorHAnsi" w:hAnsiTheme="minorHAnsi" w:cstheme="minorHAnsi"/>
                <w:lang w:bidi="pl-PL"/>
              </w:rPr>
              <w:t xml:space="preserve"> i PKP SA</w:t>
            </w:r>
            <w:r w:rsidRPr="00857FA7">
              <w:rPr>
                <w:rFonts w:asciiTheme="minorHAnsi" w:hAnsiTheme="minorHAnsi" w:cstheme="minorHAnsi"/>
                <w:lang w:bidi="pl-PL"/>
              </w:rPr>
              <w:t xml:space="preserve"> </w:t>
            </w:r>
            <w:r w:rsidR="00BC1FF6" w:rsidRPr="00857FA7">
              <w:rPr>
                <w:rFonts w:asciiTheme="minorHAnsi" w:hAnsiTheme="minorHAnsi" w:cstheme="minorHAnsi"/>
                <w:lang w:bidi="pl-PL"/>
              </w:rPr>
              <w:t>są</w:t>
            </w:r>
            <w:r w:rsidRPr="00857FA7">
              <w:rPr>
                <w:rFonts w:asciiTheme="minorHAnsi" w:hAnsiTheme="minorHAnsi" w:cstheme="minorHAnsi"/>
                <w:lang w:bidi="pl-PL"/>
              </w:rPr>
              <w:t xml:space="preserve"> podmiot</w:t>
            </w:r>
            <w:r w:rsidR="00BC1FF6" w:rsidRPr="00857FA7">
              <w:rPr>
                <w:rFonts w:asciiTheme="minorHAnsi" w:hAnsiTheme="minorHAnsi" w:cstheme="minorHAnsi"/>
                <w:lang w:bidi="pl-PL"/>
              </w:rPr>
              <w:t>ami</w:t>
            </w:r>
            <w:r w:rsidRPr="00857FA7">
              <w:rPr>
                <w:rFonts w:asciiTheme="minorHAnsi" w:hAnsiTheme="minorHAnsi" w:cstheme="minorHAnsi"/>
                <w:lang w:bidi="pl-PL"/>
              </w:rPr>
              <w:t xml:space="preserve"> zarządzającym</w:t>
            </w:r>
            <w:r w:rsidR="00BC1FF6" w:rsidRPr="00857FA7">
              <w:rPr>
                <w:rFonts w:asciiTheme="minorHAnsi" w:hAnsiTheme="minorHAnsi" w:cstheme="minorHAnsi"/>
                <w:lang w:bidi="pl-PL"/>
              </w:rPr>
              <w:t>i</w:t>
            </w:r>
            <w:r w:rsidRPr="00857FA7">
              <w:rPr>
                <w:rFonts w:asciiTheme="minorHAnsi" w:hAnsiTheme="minorHAnsi" w:cstheme="minorHAnsi"/>
                <w:lang w:bidi="pl-PL"/>
              </w:rPr>
              <w:t xml:space="preserve"> infrastrukturą kolejową </w:t>
            </w:r>
            <w:r w:rsidR="00BC1FF6" w:rsidRPr="00857FA7">
              <w:rPr>
                <w:rFonts w:asciiTheme="minorHAnsi" w:hAnsiTheme="minorHAnsi" w:cstheme="minorHAnsi"/>
                <w:lang w:bidi="pl-PL"/>
              </w:rPr>
              <w:t>i</w:t>
            </w:r>
            <w:r w:rsidR="009F5BCC" w:rsidRPr="00857FA7">
              <w:rPr>
                <w:rFonts w:asciiTheme="minorHAnsi" w:hAnsiTheme="minorHAnsi" w:cstheme="minorHAnsi"/>
                <w:lang w:bidi="pl-PL"/>
              </w:rPr>
              <w:t> </w:t>
            </w:r>
            <w:r w:rsidR="00BC1FF6" w:rsidRPr="00857FA7">
              <w:rPr>
                <w:rFonts w:asciiTheme="minorHAnsi" w:hAnsiTheme="minorHAnsi" w:cstheme="minorHAnsi"/>
                <w:lang w:bidi="pl-PL"/>
              </w:rPr>
              <w:t xml:space="preserve">dworcową </w:t>
            </w:r>
            <w:r w:rsidRPr="00857FA7">
              <w:rPr>
                <w:rFonts w:asciiTheme="minorHAnsi" w:hAnsiTheme="minorHAnsi" w:cstheme="minorHAnsi"/>
                <w:lang w:bidi="pl-PL"/>
              </w:rPr>
              <w:t>w</w:t>
            </w:r>
            <w:r w:rsidR="00E6018C">
              <w:rPr>
                <w:rFonts w:asciiTheme="minorHAnsi" w:hAnsiTheme="minorHAnsi" w:cstheme="minorHAnsi"/>
                <w:lang w:bidi="pl-PL"/>
              </w:rPr>
              <w:t> </w:t>
            </w:r>
            <w:r w:rsidRPr="00857FA7">
              <w:rPr>
                <w:rFonts w:asciiTheme="minorHAnsi" w:hAnsiTheme="minorHAnsi" w:cstheme="minorHAnsi"/>
                <w:lang w:bidi="pl-PL"/>
              </w:rPr>
              <w:t>Polsce, wykonując kompetencje władzy publicznej w zakresie utrzymania, budowy i</w:t>
            </w:r>
            <w:r w:rsidR="00E6018C">
              <w:rPr>
                <w:rFonts w:asciiTheme="minorHAnsi" w:hAnsiTheme="minorHAnsi" w:cstheme="minorHAnsi"/>
                <w:lang w:bidi="pl-PL"/>
              </w:rPr>
              <w:t> </w:t>
            </w:r>
            <w:r w:rsidRPr="00857FA7">
              <w:rPr>
                <w:rFonts w:asciiTheme="minorHAnsi" w:hAnsiTheme="minorHAnsi" w:cstheme="minorHAnsi"/>
                <w:lang w:bidi="pl-PL"/>
              </w:rPr>
              <w:t xml:space="preserve"> modernizacji </w:t>
            </w:r>
            <w:proofErr w:type="spellStart"/>
            <w:r w:rsidRPr="00857FA7">
              <w:rPr>
                <w:rFonts w:asciiTheme="minorHAnsi" w:hAnsiTheme="minorHAnsi" w:cstheme="minorHAnsi"/>
                <w:lang w:bidi="pl-PL"/>
              </w:rPr>
              <w:t>infrastrukturyo</w:t>
            </w:r>
            <w:proofErr w:type="spellEnd"/>
            <w:r w:rsidR="00A06824" w:rsidRPr="00857FA7">
              <w:rPr>
                <w:rFonts w:asciiTheme="minorHAnsi" w:hAnsiTheme="minorHAnsi" w:cstheme="minorHAnsi"/>
                <w:lang w:bidi="pl-PL"/>
              </w:rPr>
              <w:t> </w:t>
            </w:r>
            <w:r w:rsidRPr="00857FA7">
              <w:rPr>
                <w:rFonts w:asciiTheme="minorHAnsi" w:hAnsiTheme="minorHAnsi" w:cstheme="minorHAnsi"/>
                <w:lang w:bidi="pl-PL"/>
              </w:rPr>
              <w:t xml:space="preserve">znaczeniu </w:t>
            </w:r>
            <w:r w:rsidR="00BC1FF6" w:rsidRPr="00857FA7">
              <w:rPr>
                <w:rFonts w:asciiTheme="minorHAnsi" w:hAnsiTheme="minorHAnsi" w:cstheme="minorHAnsi"/>
                <w:lang w:bidi="pl-PL"/>
              </w:rPr>
              <w:t>krajowym</w:t>
            </w:r>
            <w:r w:rsidR="00527B99" w:rsidRPr="00857FA7">
              <w:rPr>
                <w:rFonts w:asciiTheme="minorHAnsi" w:hAnsiTheme="minorHAnsi" w:cstheme="minorHAnsi"/>
                <w:lang w:bidi="pl-PL"/>
              </w:rPr>
              <w:t>;</w:t>
            </w:r>
          </w:p>
          <w:p w14:paraId="0BA34D48" w14:textId="22DB0643" w:rsidR="00304B05" w:rsidRPr="00857FA7" w:rsidRDefault="00304B05" w:rsidP="00165CAC">
            <w:pPr>
              <w:pStyle w:val="Akapitzlist"/>
              <w:numPr>
                <w:ilvl w:val="0"/>
                <w:numId w:val="80"/>
              </w:numPr>
              <w:tabs>
                <w:tab w:val="left" w:pos="568"/>
              </w:tabs>
              <w:spacing w:line="276" w:lineRule="auto"/>
              <w:ind w:left="568"/>
              <w:rPr>
                <w:rFonts w:asciiTheme="minorHAnsi" w:hAnsiTheme="minorHAnsi" w:cstheme="minorHAnsi"/>
                <w:lang w:bidi="pl-PL"/>
              </w:rPr>
            </w:pPr>
            <w:r w:rsidRPr="00857FA7">
              <w:rPr>
                <w:rFonts w:asciiTheme="minorHAnsi" w:hAnsiTheme="minorHAnsi" w:cstheme="minorHAnsi"/>
                <w:lang w:bidi="pl-PL"/>
              </w:rPr>
              <w:t>wymiar użyteczności publicznej projektów - stworzenie infrastruktury dostępnej dla</w:t>
            </w:r>
            <w:r w:rsidR="00E6018C">
              <w:rPr>
                <w:rFonts w:asciiTheme="minorHAnsi" w:hAnsiTheme="minorHAnsi" w:cstheme="minorHAnsi"/>
                <w:lang w:bidi="pl-PL"/>
              </w:rPr>
              <w:t> </w:t>
            </w:r>
            <w:r w:rsidRPr="00857FA7">
              <w:rPr>
                <w:rFonts w:asciiTheme="minorHAnsi" w:hAnsiTheme="minorHAnsi" w:cstheme="minorHAnsi"/>
                <w:lang w:bidi="pl-PL"/>
              </w:rPr>
              <w:t xml:space="preserve"> wszystkich, pozwalającej na rozwój publicznego transportu i świadczenia usług </w:t>
            </w:r>
            <w:r w:rsidR="00527B99" w:rsidRPr="00857FA7">
              <w:rPr>
                <w:rFonts w:asciiTheme="minorHAnsi" w:hAnsiTheme="minorHAnsi" w:cstheme="minorHAnsi"/>
                <w:lang w:bidi="pl-PL"/>
              </w:rPr>
              <w:t>publicznych</w:t>
            </w:r>
            <w:r w:rsidRPr="00857FA7">
              <w:rPr>
                <w:rFonts w:asciiTheme="minorHAnsi" w:hAnsiTheme="minorHAnsi" w:cstheme="minorHAnsi"/>
                <w:lang w:bidi="pl-PL"/>
              </w:rPr>
              <w:t xml:space="preserve">, </w:t>
            </w:r>
            <w:r w:rsidR="00527B99" w:rsidRPr="00857FA7">
              <w:rPr>
                <w:rFonts w:asciiTheme="minorHAnsi" w:hAnsiTheme="minorHAnsi" w:cstheme="minorHAnsi"/>
                <w:lang w:bidi="pl-PL"/>
              </w:rPr>
              <w:t xml:space="preserve">nieukierunkowanych </w:t>
            </w:r>
            <w:r w:rsidRPr="00857FA7">
              <w:rPr>
                <w:rFonts w:asciiTheme="minorHAnsi" w:hAnsiTheme="minorHAnsi" w:cstheme="minorHAnsi"/>
                <w:lang w:bidi="pl-PL"/>
              </w:rPr>
              <w:t>na osiąganie zysków;</w:t>
            </w:r>
          </w:p>
          <w:p w14:paraId="12D8858C" w14:textId="478C0B49" w:rsidR="00304B05" w:rsidRPr="00857FA7" w:rsidRDefault="00304B05" w:rsidP="00165CAC">
            <w:pPr>
              <w:pStyle w:val="Akapitzlist"/>
              <w:numPr>
                <w:ilvl w:val="0"/>
                <w:numId w:val="80"/>
              </w:numPr>
              <w:tabs>
                <w:tab w:val="left" w:pos="568"/>
              </w:tabs>
              <w:spacing w:line="276" w:lineRule="auto"/>
              <w:ind w:left="568"/>
              <w:rPr>
                <w:rFonts w:asciiTheme="minorHAnsi" w:hAnsiTheme="minorHAnsi" w:cstheme="minorHAnsi"/>
                <w:lang w:bidi="pl-PL"/>
              </w:rPr>
            </w:pPr>
            <w:r w:rsidRPr="00857FA7">
              <w:rPr>
                <w:rFonts w:asciiTheme="minorHAnsi" w:hAnsiTheme="minorHAnsi" w:cstheme="minorHAnsi"/>
                <w:lang w:bidi="pl-PL"/>
              </w:rPr>
              <w:t>przychody generowane przez projekty, nie są wystarczające dla pokrycia nakładów inwestycyjnych i kosztów operacyjnych beneficjenta - finansowanie, kosztów inwestycji i</w:t>
            </w:r>
            <w:r w:rsidR="00E6018C">
              <w:rPr>
                <w:rFonts w:asciiTheme="minorHAnsi" w:hAnsiTheme="minorHAnsi" w:cstheme="minorHAnsi"/>
                <w:lang w:bidi="pl-PL"/>
              </w:rPr>
              <w:t> </w:t>
            </w:r>
            <w:r w:rsidRPr="00857FA7">
              <w:rPr>
                <w:rFonts w:asciiTheme="minorHAnsi" w:hAnsiTheme="minorHAnsi" w:cstheme="minorHAnsi"/>
                <w:lang w:bidi="pl-PL"/>
              </w:rPr>
              <w:t xml:space="preserve"> utrzymania linii kolejowych, jest dokonywane głównie ze środków publicznych;</w:t>
            </w:r>
          </w:p>
          <w:p w14:paraId="36D38449" w14:textId="6299CC47" w:rsidR="00B45865" w:rsidRPr="00857FA7" w:rsidRDefault="00304B05" w:rsidP="00165CAC">
            <w:pPr>
              <w:pStyle w:val="Akapitzlist"/>
              <w:numPr>
                <w:ilvl w:val="0"/>
                <w:numId w:val="80"/>
              </w:numPr>
              <w:tabs>
                <w:tab w:val="left" w:pos="568"/>
              </w:tabs>
              <w:spacing w:line="276" w:lineRule="auto"/>
              <w:ind w:left="568"/>
              <w:rPr>
                <w:rFonts w:asciiTheme="minorHAnsi" w:hAnsiTheme="minorHAnsi" w:cstheme="minorHAnsi"/>
                <w:b/>
                <w:sz w:val="28"/>
                <w:szCs w:val="28"/>
                <w:lang w:bidi="pl-PL"/>
              </w:rPr>
            </w:pPr>
            <w:r w:rsidRPr="00857FA7">
              <w:rPr>
                <w:rFonts w:asciiTheme="minorHAnsi" w:hAnsiTheme="minorHAnsi" w:cstheme="minorHAnsi"/>
                <w:lang w:bidi="pl-PL"/>
              </w:rPr>
              <w:t>PKP PLK SA</w:t>
            </w:r>
            <w:r w:rsidR="008246CE" w:rsidRPr="00857FA7">
              <w:rPr>
                <w:rFonts w:asciiTheme="minorHAnsi" w:hAnsiTheme="minorHAnsi" w:cstheme="minorHAnsi"/>
                <w:lang w:bidi="pl-PL"/>
              </w:rPr>
              <w:t xml:space="preserve"> i PKP SA</w:t>
            </w:r>
            <w:r w:rsidRPr="00857FA7">
              <w:rPr>
                <w:rFonts w:asciiTheme="minorHAnsi" w:hAnsiTheme="minorHAnsi" w:cstheme="minorHAnsi"/>
                <w:lang w:bidi="pl-PL"/>
              </w:rPr>
              <w:t xml:space="preserve">, jako właściciel infrastruktury, </w:t>
            </w:r>
            <w:r w:rsidR="00527B99" w:rsidRPr="00857FA7">
              <w:rPr>
                <w:rFonts w:asciiTheme="minorHAnsi" w:hAnsiTheme="minorHAnsi" w:cstheme="minorHAnsi"/>
                <w:lang w:bidi="pl-PL"/>
              </w:rPr>
              <w:t>udostępniają ją wszystkim zainteresowanym przewoźnikom („operatorom”) na równych, niedyskryminacyjnych zasadach. Przewoźnicy kolejowi, świadczą usługi przewozów na udostępnionej infrastrukturze pasażerom, zleceniodawcom przewozu towarów („użytkownikom końcowym”) na warunkach rynkowych</w:t>
            </w:r>
            <w:r w:rsidR="00527B99" w:rsidRPr="00857FA7">
              <w:rPr>
                <w:rFonts w:asciiTheme="minorHAnsi" w:hAnsiTheme="minorHAnsi" w:cstheme="minorHAnsi"/>
                <w:sz w:val="28"/>
                <w:szCs w:val="28"/>
                <w:lang w:bidi="pl-PL"/>
              </w:rPr>
              <w:t>.</w:t>
            </w:r>
          </w:p>
        </w:tc>
      </w:tr>
    </w:tbl>
    <w:p w14:paraId="70997C27" w14:textId="77777777" w:rsidR="00A06824" w:rsidRPr="00857FA7" w:rsidRDefault="00A06824" w:rsidP="003D5ECC">
      <w:pPr>
        <w:spacing w:after="0" w:line="276" w:lineRule="auto"/>
        <w:jc w:val="both"/>
        <w:rPr>
          <w:rFonts w:asciiTheme="minorHAnsi" w:hAnsiTheme="minorHAnsi" w:cstheme="minorHAnsi"/>
        </w:rPr>
        <w:sectPr w:rsidR="00A06824" w:rsidRPr="00857FA7" w:rsidSect="00E572D7">
          <w:pgSz w:w="11907" w:h="16839"/>
          <w:pgMar w:top="1134" w:right="1134" w:bottom="1134" w:left="1134" w:header="567" w:footer="567" w:gutter="0"/>
          <w:cols w:space="720"/>
          <w:docGrid w:linePitch="360"/>
        </w:sectPr>
      </w:pPr>
    </w:p>
    <w:p w14:paraId="104A63B0" w14:textId="74D2DD78" w:rsidR="00B45865" w:rsidRPr="00857FA7" w:rsidRDefault="00B45865" w:rsidP="003D5ECC">
      <w:pPr>
        <w:spacing w:after="0" w:line="276" w:lineRule="auto"/>
        <w:ind w:left="850" w:hanging="850"/>
        <w:jc w:val="both"/>
        <w:rPr>
          <w:rFonts w:asciiTheme="minorHAnsi" w:hAnsiTheme="minorHAnsi" w:cstheme="minorHAnsi"/>
        </w:rPr>
      </w:pPr>
      <w:r w:rsidRPr="00857FA7">
        <w:rPr>
          <w:rFonts w:asciiTheme="minorHAnsi" w:hAnsiTheme="minorHAnsi" w:cstheme="minorHAnsi"/>
        </w:rPr>
        <w:lastRenderedPageBreak/>
        <w:t>2.1.</w:t>
      </w:r>
      <w:r w:rsidR="00A06824" w:rsidRPr="00857FA7">
        <w:rPr>
          <w:rFonts w:asciiTheme="minorHAnsi" w:hAnsiTheme="minorHAnsi" w:cstheme="minorHAnsi"/>
        </w:rPr>
        <w:t>4</w:t>
      </w:r>
      <w:r w:rsidRPr="00857FA7">
        <w:rPr>
          <w:rFonts w:asciiTheme="minorHAnsi" w:hAnsiTheme="minorHAnsi" w:cstheme="minorHAnsi"/>
        </w:rPr>
        <w:t>.1.2.</w:t>
      </w:r>
      <w:r w:rsidRPr="00857FA7">
        <w:rPr>
          <w:rFonts w:asciiTheme="minorHAnsi" w:hAnsiTheme="minorHAnsi" w:cstheme="minorHAnsi"/>
        </w:rPr>
        <w:tab/>
        <w:t>Wskaźniki</w:t>
      </w:r>
    </w:p>
    <w:p w14:paraId="10DF1E6C" w14:textId="77777777"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 rozporządzenia w sprawie wspólnych przepisów oraz art. 8 rozporządzenia w sprawie EFRR i Funduszu Spójności</w:t>
      </w:r>
    </w:p>
    <w:p w14:paraId="5A9ED3A6" w14:textId="36A36C93"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Tabela 2: Wskaźniki produktu</w:t>
      </w:r>
    </w:p>
    <w:tbl>
      <w:tblPr>
        <w:tblW w:w="48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1228"/>
        <w:gridCol w:w="886"/>
        <w:gridCol w:w="1163"/>
        <w:gridCol w:w="1442"/>
        <w:gridCol w:w="2766"/>
        <w:gridCol w:w="1507"/>
        <w:gridCol w:w="1840"/>
        <w:gridCol w:w="1840"/>
      </w:tblGrid>
      <w:tr w:rsidR="00084D1F" w:rsidRPr="00857FA7" w14:paraId="2A07654A" w14:textId="77777777" w:rsidTr="00084D1F">
        <w:trPr>
          <w:trHeight w:val="227"/>
        </w:trPr>
        <w:tc>
          <w:tcPr>
            <w:tcW w:w="510" w:type="pct"/>
            <w:vAlign w:val="center"/>
          </w:tcPr>
          <w:p w14:paraId="1A2A6CE9"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Priorytet</w:t>
            </w:r>
          </w:p>
        </w:tc>
        <w:tc>
          <w:tcPr>
            <w:tcW w:w="435" w:type="pct"/>
            <w:vAlign w:val="center"/>
          </w:tcPr>
          <w:p w14:paraId="68A0E5CF"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szczegółowy</w:t>
            </w:r>
          </w:p>
        </w:tc>
        <w:tc>
          <w:tcPr>
            <w:tcW w:w="314" w:type="pct"/>
            <w:vAlign w:val="center"/>
          </w:tcPr>
          <w:p w14:paraId="7F9D14C1"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Fundusz</w:t>
            </w:r>
          </w:p>
        </w:tc>
        <w:tc>
          <w:tcPr>
            <w:tcW w:w="412" w:type="pct"/>
            <w:vAlign w:val="center"/>
          </w:tcPr>
          <w:p w14:paraId="48323928"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Kategoria regionu</w:t>
            </w:r>
          </w:p>
        </w:tc>
        <w:tc>
          <w:tcPr>
            <w:tcW w:w="511" w:type="pct"/>
            <w:vAlign w:val="center"/>
          </w:tcPr>
          <w:p w14:paraId="49C795E9"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Nr identyfikacyjny [5]</w:t>
            </w:r>
          </w:p>
        </w:tc>
        <w:tc>
          <w:tcPr>
            <w:tcW w:w="980" w:type="pct"/>
            <w:shd w:val="clear" w:color="auto" w:fill="auto"/>
            <w:vAlign w:val="center"/>
          </w:tcPr>
          <w:p w14:paraId="08CEF872"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Wskaźnik [255]</w:t>
            </w:r>
          </w:p>
        </w:tc>
        <w:tc>
          <w:tcPr>
            <w:tcW w:w="534" w:type="pct"/>
            <w:vAlign w:val="center"/>
          </w:tcPr>
          <w:p w14:paraId="071DD701"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Jednostka miary</w:t>
            </w:r>
          </w:p>
        </w:tc>
        <w:tc>
          <w:tcPr>
            <w:tcW w:w="652" w:type="pct"/>
            <w:shd w:val="clear" w:color="auto" w:fill="auto"/>
            <w:vAlign w:val="center"/>
          </w:tcPr>
          <w:p w14:paraId="1ECDED93"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pośredni (2024)</w:t>
            </w:r>
          </w:p>
        </w:tc>
        <w:tc>
          <w:tcPr>
            <w:tcW w:w="652" w:type="pct"/>
            <w:shd w:val="clear" w:color="auto" w:fill="auto"/>
            <w:vAlign w:val="center"/>
          </w:tcPr>
          <w:p w14:paraId="5D1FDA52" w14:textId="77777777" w:rsidR="00B45865" w:rsidRPr="00857FA7" w:rsidRDefault="00B45865" w:rsidP="00084D1F">
            <w:pPr>
              <w:spacing w:after="0" w:line="276" w:lineRule="auto"/>
              <w:ind w:right="43"/>
              <w:jc w:val="both"/>
              <w:rPr>
                <w:rFonts w:asciiTheme="minorHAnsi" w:hAnsiTheme="minorHAnsi" w:cstheme="minorHAnsi"/>
                <w:sz w:val="20"/>
                <w:szCs w:val="20"/>
              </w:rPr>
            </w:pPr>
            <w:r w:rsidRPr="00857FA7">
              <w:rPr>
                <w:rFonts w:asciiTheme="minorHAnsi" w:hAnsiTheme="minorHAnsi" w:cstheme="minorHAnsi"/>
                <w:sz w:val="20"/>
                <w:szCs w:val="20"/>
              </w:rPr>
              <w:t>Cel końcowy (2029)</w:t>
            </w:r>
          </w:p>
        </w:tc>
      </w:tr>
      <w:tr w:rsidR="00084D1F" w:rsidRPr="00857FA7" w14:paraId="0292972D" w14:textId="77777777" w:rsidTr="00084D1F">
        <w:trPr>
          <w:trHeight w:val="227"/>
        </w:trPr>
        <w:tc>
          <w:tcPr>
            <w:tcW w:w="510" w:type="pct"/>
          </w:tcPr>
          <w:p w14:paraId="10B59F36" w14:textId="4D9B8750" w:rsidR="003C6A5D" w:rsidRPr="00CB6031" w:rsidRDefault="003C6A5D" w:rsidP="003C6A5D">
            <w:pPr>
              <w:pStyle w:val="Text1"/>
              <w:tabs>
                <w:tab w:val="left" w:pos="6375"/>
              </w:tabs>
              <w:spacing w:after="0" w:line="276" w:lineRule="auto"/>
              <w:ind w:left="0"/>
              <w:jc w:val="both"/>
              <w:rPr>
                <w:rFonts w:asciiTheme="minorHAnsi" w:hAnsiTheme="minorHAnsi" w:cstheme="minorHAnsi"/>
                <w:sz w:val="22"/>
              </w:rPr>
            </w:pPr>
            <w:r w:rsidRPr="00CB6031">
              <w:rPr>
                <w:rFonts w:asciiTheme="minorHAnsi" w:hAnsiTheme="minorHAnsi" w:cstheme="minorHAnsi"/>
                <w:sz w:val="22"/>
              </w:rPr>
              <w:t>4. Spójna sieć transportowa</w:t>
            </w:r>
          </w:p>
        </w:tc>
        <w:tc>
          <w:tcPr>
            <w:tcW w:w="435" w:type="pct"/>
          </w:tcPr>
          <w:p w14:paraId="22A98A0D" w14:textId="62A2DBAE" w:rsidR="003C6A5D" w:rsidRPr="00CB6031" w:rsidRDefault="003C6A5D" w:rsidP="003C6A5D">
            <w:pPr>
              <w:spacing w:after="0" w:line="276" w:lineRule="auto"/>
              <w:jc w:val="both"/>
              <w:rPr>
                <w:rFonts w:asciiTheme="minorHAnsi" w:hAnsiTheme="minorHAnsi" w:cstheme="minorHAnsi"/>
                <w:sz w:val="22"/>
              </w:rPr>
            </w:pPr>
            <w:r w:rsidRPr="00CB6031">
              <w:rPr>
                <w:rFonts w:asciiTheme="minorHAnsi" w:hAnsiTheme="minorHAnsi" w:cstheme="minorHAnsi"/>
                <w:sz w:val="22"/>
              </w:rPr>
              <w:t>3(i)</w:t>
            </w:r>
          </w:p>
        </w:tc>
        <w:tc>
          <w:tcPr>
            <w:tcW w:w="314" w:type="pct"/>
          </w:tcPr>
          <w:p w14:paraId="1CD29754" w14:textId="77777777" w:rsidR="003C6A5D" w:rsidRPr="00CB6031" w:rsidRDefault="003C6A5D" w:rsidP="003C6A5D">
            <w:pPr>
              <w:pStyle w:val="Text1"/>
              <w:spacing w:after="0" w:line="276" w:lineRule="auto"/>
              <w:ind w:left="0"/>
              <w:jc w:val="both"/>
              <w:rPr>
                <w:rFonts w:asciiTheme="minorHAnsi" w:hAnsiTheme="minorHAnsi" w:cstheme="minorHAnsi"/>
                <w:noProof/>
                <w:sz w:val="22"/>
              </w:rPr>
            </w:pPr>
            <w:r w:rsidRPr="00CB6031">
              <w:rPr>
                <w:rFonts w:asciiTheme="minorHAnsi" w:hAnsiTheme="minorHAnsi" w:cstheme="minorHAnsi"/>
                <w:noProof/>
                <w:sz w:val="22"/>
              </w:rPr>
              <w:t>EFRR</w:t>
            </w:r>
          </w:p>
          <w:p w14:paraId="5D21C75F" w14:textId="77777777" w:rsidR="003C6A5D" w:rsidRPr="00CB6031" w:rsidRDefault="003C6A5D" w:rsidP="003C6A5D">
            <w:pPr>
              <w:pStyle w:val="Text1"/>
              <w:spacing w:after="0" w:line="276" w:lineRule="auto"/>
              <w:ind w:left="0"/>
              <w:jc w:val="both"/>
              <w:rPr>
                <w:rFonts w:asciiTheme="minorHAnsi" w:hAnsiTheme="minorHAnsi" w:cstheme="minorHAnsi"/>
                <w:noProof/>
                <w:sz w:val="22"/>
              </w:rPr>
            </w:pPr>
          </w:p>
        </w:tc>
        <w:tc>
          <w:tcPr>
            <w:tcW w:w="412" w:type="pct"/>
          </w:tcPr>
          <w:p w14:paraId="73EA7F9E" w14:textId="56042152" w:rsidR="003C6A5D" w:rsidRPr="00CB6031" w:rsidRDefault="003C6A5D" w:rsidP="003C6A5D">
            <w:pPr>
              <w:pStyle w:val="Text1"/>
              <w:spacing w:after="0" w:line="276" w:lineRule="auto"/>
              <w:ind w:left="0"/>
              <w:jc w:val="both"/>
              <w:rPr>
                <w:rFonts w:asciiTheme="minorHAnsi" w:hAnsiTheme="minorHAnsi" w:cstheme="minorHAnsi"/>
                <w:noProof/>
                <w:sz w:val="22"/>
              </w:rPr>
            </w:pPr>
            <w:r w:rsidRPr="00CB6031">
              <w:rPr>
                <w:rFonts w:asciiTheme="minorHAnsi" w:hAnsiTheme="minorHAnsi" w:cstheme="minorHAnsi"/>
                <w:noProof/>
                <w:sz w:val="22"/>
              </w:rPr>
              <w:t>Słabiej rozwinięte</w:t>
            </w:r>
          </w:p>
        </w:tc>
        <w:tc>
          <w:tcPr>
            <w:tcW w:w="511" w:type="pct"/>
          </w:tcPr>
          <w:p w14:paraId="062ED720" w14:textId="66FD5F18" w:rsidR="003C6A5D" w:rsidRPr="00CB6031" w:rsidRDefault="003C6A5D" w:rsidP="003C6A5D">
            <w:pPr>
              <w:spacing w:after="0" w:line="276" w:lineRule="auto"/>
              <w:jc w:val="both"/>
              <w:rPr>
                <w:rFonts w:asciiTheme="minorHAnsi" w:hAnsiTheme="minorHAnsi" w:cstheme="minorHAnsi"/>
                <w:noProof/>
                <w:sz w:val="22"/>
              </w:rPr>
            </w:pPr>
            <w:r w:rsidRPr="00CB6031">
              <w:rPr>
                <w:rFonts w:asciiTheme="minorHAnsi" w:hAnsiTheme="minorHAnsi" w:cstheme="minorHAnsi"/>
                <w:noProof/>
                <w:sz w:val="22"/>
              </w:rPr>
              <w:t>RCO</w:t>
            </w:r>
            <w:r w:rsidR="00B32F31">
              <w:rPr>
                <w:rFonts w:asciiTheme="minorHAnsi" w:hAnsiTheme="minorHAnsi" w:cstheme="minorHAnsi"/>
                <w:noProof/>
                <w:sz w:val="22"/>
              </w:rPr>
              <w:t xml:space="preserve"> </w:t>
            </w:r>
            <w:r w:rsidRPr="00CB6031">
              <w:rPr>
                <w:rFonts w:asciiTheme="minorHAnsi" w:hAnsiTheme="minorHAnsi" w:cstheme="minorHAnsi"/>
                <w:noProof/>
                <w:sz w:val="22"/>
              </w:rPr>
              <w:t>47</w:t>
            </w:r>
          </w:p>
        </w:tc>
        <w:tc>
          <w:tcPr>
            <w:tcW w:w="980" w:type="pct"/>
            <w:shd w:val="clear" w:color="auto" w:fill="auto"/>
          </w:tcPr>
          <w:p w14:paraId="4DFF8A84" w14:textId="626CD9A9" w:rsidR="003C6A5D" w:rsidRPr="00CB6031" w:rsidRDefault="003C6A5D" w:rsidP="003C6A5D">
            <w:pPr>
              <w:spacing w:after="0" w:line="276" w:lineRule="auto"/>
              <w:jc w:val="both"/>
              <w:rPr>
                <w:rFonts w:asciiTheme="minorHAnsi" w:hAnsiTheme="minorHAnsi" w:cstheme="minorHAnsi"/>
                <w:noProof/>
                <w:sz w:val="22"/>
              </w:rPr>
            </w:pPr>
            <w:r w:rsidRPr="00CB6031">
              <w:rPr>
                <w:rFonts w:asciiTheme="minorHAnsi" w:hAnsiTheme="minorHAnsi" w:cstheme="minorHAnsi"/>
                <w:noProof/>
                <w:sz w:val="22"/>
              </w:rPr>
              <w:t>Długość nowych lub rozbudowanych linii kolejowych – TEN-T</w:t>
            </w:r>
          </w:p>
        </w:tc>
        <w:tc>
          <w:tcPr>
            <w:tcW w:w="534" w:type="pct"/>
          </w:tcPr>
          <w:p w14:paraId="5F71C404" w14:textId="04E70AA1" w:rsidR="003C6A5D" w:rsidRPr="00CB6031" w:rsidRDefault="003C6A5D" w:rsidP="003C6A5D">
            <w:pPr>
              <w:spacing w:after="0" w:line="276" w:lineRule="auto"/>
              <w:jc w:val="both"/>
              <w:rPr>
                <w:rFonts w:asciiTheme="minorHAnsi" w:hAnsiTheme="minorHAnsi" w:cstheme="minorHAnsi"/>
                <w:noProof/>
                <w:sz w:val="22"/>
              </w:rPr>
            </w:pPr>
            <w:r w:rsidRPr="00CB6031">
              <w:rPr>
                <w:rFonts w:asciiTheme="minorHAnsi" w:hAnsiTheme="minorHAnsi" w:cstheme="minorHAnsi"/>
                <w:noProof/>
                <w:sz w:val="22"/>
              </w:rPr>
              <w:t>km</w:t>
            </w:r>
          </w:p>
        </w:tc>
        <w:tc>
          <w:tcPr>
            <w:tcW w:w="652" w:type="pct"/>
            <w:shd w:val="clear" w:color="auto" w:fill="auto"/>
          </w:tcPr>
          <w:p w14:paraId="2A79B408" w14:textId="2E8F7AFC" w:rsidR="003C6A5D" w:rsidRPr="00CB6031" w:rsidRDefault="003C6A5D" w:rsidP="003C6A5D">
            <w:pPr>
              <w:spacing w:after="0" w:line="276" w:lineRule="auto"/>
              <w:jc w:val="center"/>
              <w:rPr>
                <w:rFonts w:asciiTheme="minorHAnsi" w:hAnsiTheme="minorHAnsi" w:cstheme="minorHAnsi"/>
              </w:rPr>
            </w:pPr>
            <w:r w:rsidRPr="00CB6031">
              <w:rPr>
                <w:rFonts w:asciiTheme="minorHAnsi" w:hAnsiTheme="minorHAnsi" w:cstheme="minorHAnsi"/>
              </w:rPr>
              <w:t>0</w:t>
            </w:r>
          </w:p>
        </w:tc>
        <w:tc>
          <w:tcPr>
            <w:tcW w:w="652" w:type="pct"/>
            <w:shd w:val="clear" w:color="auto" w:fill="auto"/>
          </w:tcPr>
          <w:p w14:paraId="19FC63EF" w14:textId="516DEDBD" w:rsidR="003C6A5D" w:rsidRPr="00CB6031" w:rsidRDefault="003C6A5D" w:rsidP="003C6A5D">
            <w:pPr>
              <w:spacing w:after="0" w:line="276" w:lineRule="auto"/>
              <w:jc w:val="center"/>
              <w:rPr>
                <w:rFonts w:asciiTheme="minorHAnsi" w:hAnsiTheme="minorHAnsi" w:cstheme="minorHAnsi"/>
              </w:rPr>
            </w:pPr>
            <w:r w:rsidRPr="00CB6031">
              <w:rPr>
                <w:rFonts w:asciiTheme="minorHAnsi" w:hAnsiTheme="minorHAnsi" w:cstheme="minorHAnsi"/>
              </w:rPr>
              <w:t>27</w:t>
            </w:r>
          </w:p>
        </w:tc>
      </w:tr>
      <w:tr w:rsidR="00084D1F" w:rsidRPr="00857FA7" w14:paraId="159600BF" w14:textId="77777777" w:rsidTr="00084D1F">
        <w:trPr>
          <w:trHeight w:val="227"/>
        </w:trPr>
        <w:tc>
          <w:tcPr>
            <w:tcW w:w="510" w:type="pct"/>
          </w:tcPr>
          <w:p w14:paraId="78C59821" w14:textId="0B69CEEC" w:rsidR="003C6A5D" w:rsidRPr="00CB6031" w:rsidRDefault="003C6A5D" w:rsidP="003C6A5D">
            <w:pPr>
              <w:pStyle w:val="Text1"/>
              <w:tabs>
                <w:tab w:val="left" w:pos="6375"/>
              </w:tabs>
              <w:spacing w:after="0" w:line="276" w:lineRule="auto"/>
              <w:ind w:left="0"/>
              <w:jc w:val="both"/>
              <w:rPr>
                <w:rFonts w:asciiTheme="minorHAnsi" w:hAnsiTheme="minorHAnsi" w:cstheme="minorHAnsi"/>
              </w:rPr>
            </w:pPr>
            <w:r w:rsidRPr="00CB6031">
              <w:rPr>
                <w:rFonts w:asciiTheme="minorHAnsi" w:hAnsiTheme="minorHAnsi" w:cstheme="minorHAnsi"/>
                <w:sz w:val="22"/>
              </w:rPr>
              <w:t>4. Spójna sieć transportowa</w:t>
            </w:r>
          </w:p>
        </w:tc>
        <w:tc>
          <w:tcPr>
            <w:tcW w:w="435" w:type="pct"/>
          </w:tcPr>
          <w:p w14:paraId="4F6A186F" w14:textId="5CC91EE4" w:rsidR="003C6A5D" w:rsidRPr="00CB6031" w:rsidRDefault="003C6A5D" w:rsidP="003C6A5D">
            <w:pPr>
              <w:spacing w:after="0" w:line="276" w:lineRule="auto"/>
              <w:jc w:val="both"/>
              <w:rPr>
                <w:rFonts w:asciiTheme="minorHAnsi" w:hAnsiTheme="minorHAnsi" w:cstheme="minorHAnsi"/>
              </w:rPr>
            </w:pPr>
            <w:r w:rsidRPr="00CB6031">
              <w:rPr>
                <w:rFonts w:asciiTheme="minorHAnsi" w:hAnsiTheme="minorHAnsi" w:cstheme="minorHAnsi"/>
                <w:sz w:val="22"/>
              </w:rPr>
              <w:t xml:space="preserve">3(i) </w:t>
            </w:r>
          </w:p>
        </w:tc>
        <w:tc>
          <w:tcPr>
            <w:tcW w:w="314" w:type="pct"/>
          </w:tcPr>
          <w:p w14:paraId="54872AEA" w14:textId="77777777" w:rsidR="003C6A5D" w:rsidRPr="00CB6031" w:rsidRDefault="003C6A5D" w:rsidP="003C6A5D">
            <w:pPr>
              <w:pStyle w:val="Text1"/>
              <w:spacing w:after="0" w:line="276" w:lineRule="auto"/>
              <w:ind w:left="0"/>
              <w:jc w:val="both"/>
              <w:rPr>
                <w:rFonts w:asciiTheme="minorHAnsi" w:hAnsiTheme="minorHAnsi" w:cstheme="minorHAnsi"/>
                <w:noProof/>
                <w:sz w:val="22"/>
              </w:rPr>
            </w:pPr>
            <w:r w:rsidRPr="00CB6031">
              <w:rPr>
                <w:rFonts w:asciiTheme="minorHAnsi" w:hAnsiTheme="minorHAnsi" w:cstheme="minorHAnsi"/>
                <w:noProof/>
                <w:sz w:val="22"/>
              </w:rPr>
              <w:t>EFRR</w:t>
            </w:r>
          </w:p>
          <w:p w14:paraId="34382A46" w14:textId="77777777" w:rsidR="003C6A5D" w:rsidRPr="00CB6031" w:rsidRDefault="003C6A5D" w:rsidP="003C6A5D">
            <w:pPr>
              <w:spacing w:after="0" w:line="276" w:lineRule="auto"/>
              <w:jc w:val="both"/>
              <w:rPr>
                <w:rFonts w:asciiTheme="minorHAnsi" w:hAnsiTheme="minorHAnsi" w:cstheme="minorHAnsi"/>
              </w:rPr>
            </w:pPr>
          </w:p>
        </w:tc>
        <w:tc>
          <w:tcPr>
            <w:tcW w:w="412" w:type="pct"/>
          </w:tcPr>
          <w:p w14:paraId="69BA9200" w14:textId="352D5581" w:rsidR="003C6A5D" w:rsidRPr="00CB6031" w:rsidRDefault="003C6A5D" w:rsidP="003C6A5D">
            <w:pPr>
              <w:pStyle w:val="Text1"/>
              <w:spacing w:after="0" w:line="276" w:lineRule="auto"/>
              <w:ind w:left="0"/>
              <w:jc w:val="both"/>
              <w:rPr>
                <w:rFonts w:asciiTheme="minorHAnsi" w:hAnsiTheme="minorHAnsi" w:cstheme="minorHAnsi"/>
              </w:rPr>
            </w:pPr>
            <w:r w:rsidRPr="00CB6031">
              <w:rPr>
                <w:rFonts w:asciiTheme="minorHAnsi" w:hAnsiTheme="minorHAnsi" w:cstheme="minorHAnsi"/>
                <w:noProof/>
                <w:sz w:val="22"/>
              </w:rPr>
              <w:t>Słabiej rozwinięte</w:t>
            </w:r>
          </w:p>
        </w:tc>
        <w:tc>
          <w:tcPr>
            <w:tcW w:w="511" w:type="pct"/>
          </w:tcPr>
          <w:p w14:paraId="357FEA49" w14:textId="15CC9A02" w:rsidR="003C6A5D" w:rsidRPr="00CB6031" w:rsidRDefault="003C6A5D" w:rsidP="003C6A5D">
            <w:pPr>
              <w:spacing w:after="0" w:line="276" w:lineRule="auto"/>
              <w:jc w:val="both"/>
              <w:rPr>
                <w:rFonts w:asciiTheme="minorHAnsi" w:hAnsiTheme="minorHAnsi" w:cstheme="minorHAnsi"/>
              </w:rPr>
            </w:pPr>
            <w:r w:rsidRPr="00CB6031">
              <w:rPr>
                <w:rFonts w:asciiTheme="minorHAnsi" w:hAnsiTheme="minorHAnsi" w:cstheme="minorHAnsi"/>
                <w:noProof/>
                <w:sz w:val="22"/>
              </w:rPr>
              <w:t>RCO 49</w:t>
            </w:r>
          </w:p>
        </w:tc>
        <w:tc>
          <w:tcPr>
            <w:tcW w:w="980" w:type="pct"/>
            <w:shd w:val="clear" w:color="auto" w:fill="auto"/>
          </w:tcPr>
          <w:p w14:paraId="074BB5A9" w14:textId="188E59F1" w:rsidR="003C6A5D" w:rsidRPr="00CB6031" w:rsidRDefault="003C6A5D" w:rsidP="003C6A5D">
            <w:pPr>
              <w:spacing w:after="0" w:line="276" w:lineRule="auto"/>
              <w:jc w:val="both"/>
              <w:rPr>
                <w:rFonts w:asciiTheme="minorHAnsi" w:hAnsiTheme="minorHAnsi" w:cstheme="minorHAnsi"/>
              </w:rPr>
            </w:pPr>
            <w:r w:rsidRPr="00CB6031">
              <w:rPr>
                <w:rFonts w:asciiTheme="minorHAnsi" w:hAnsiTheme="minorHAnsi" w:cstheme="minorHAnsi"/>
                <w:noProof/>
                <w:sz w:val="22"/>
              </w:rPr>
              <w:t>Długość przebudowanych lub zmodernizowanych linii kolejowych - TEN-T</w:t>
            </w:r>
          </w:p>
        </w:tc>
        <w:tc>
          <w:tcPr>
            <w:tcW w:w="534" w:type="pct"/>
          </w:tcPr>
          <w:p w14:paraId="7E84BE47" w14:textId="6F667813" w:rsidR="003C6A5D" w:rsidRPr="00CB6031" w:rsidRDefault="003C6A5D" w:rsidP="003C6A5D">
            <w:pPr>
              <w:spacing w:after="0" w:line="276" w:lineRule="auto"/>
              <w:jc w:val="both"/>
              <w:rPr>
                <w:rFonts w:asciiTheme="minorHAnsi" w:hAnsiTheme="minorHAnsi" w:cstheme="minorHAnsi"/>
              </w:rPr>
            </w:pPr>
            <w:r w:rsidRPr="00CB6031">
              <w:rPr>
                <w:rFonts w:asciiTheme="minorHAnsi" w:hAnsiTheme="minorHAnsi" w:cstheme="minorHAnsi"/>
                <w:noProof/>
                <w:sz w:val="22"/>
              </w:rPr>
              <w:t>km</w:t>
            </w:r>
          </w:p>
        </w:tc>
        <w:tc>
          <w:tcPr>
            <w:tcW w:w="652" w:type="pct"/>
            <w:shd w:val="clear" w:color="auto" w:fill="auto"/>
          </w:tcPr>
          <w:p w14:paraId="4584983D" w14:textId="07F8E0EB" w:rsidR="003C6A5D" w:rsidRPr="00CB6031" w:rsidRDefault="003C6A5D" w:rsidP="003C6A5D">
            <w:pPr>
              <w:spacing w:after="0" w:line="276" w:lineRule="auto"/>
              <w:jc w:val="center"/>
              <w:rPr>
                <w:rFonts w:asciiTheme="minorHAnsi" w:hAnsiTheme="minorHAnsi" w:cstheme="minorHAnsi"/>
              </w:rPr>
            </w:pPr>
            <w:r w:rsidRPr="00CB6031">
              <w:rPr>
                <w:rFonts w:asciiTheme="minorHAnsi" w:hAnsiTheme="minorHAnsi" w:cstheme="minorHAnsi"/>
              </w:rPr>
              <w:t>0</w:t>
            </w:r>
          </w:p>
        </w:tc>
        <w:tc>
          <w:tcPr>
            <w:tcW w:w="652" w:type="pct"/>
            <w:shd w:val="clear" w:color="auto" w:fill="auto"/>
          </w:tcPr>
          <w:p w14:paraId="0AD12C1D" w14:textId="2135F70F" w:rsidR="003C6A5D" w:rsidRPr="00CB6031" w:rsidRDefault="003C6A5D" w:rsidP="003C6A5D">
            <w:pPr>
              <w:spacing w:after="0" w:line="276" w:lineRule="auto"/>
              <w:jc w:val="center"/>
              <w:rPr>
                <w:rFonts w:asciiTheme="minorHAnsi" w:hAnsiTheme="minorHAnsi" w:cstheme="minorHAnsi"/>
              </w:rPr>
            </w:pPr>
            <w:r w:rsidRPr="00CB6031">
              <w:rPr>
                <w:rFonts w:asciiTheme="minorHAnsi" w:hAnsiTheme="minorHAnsi" w:cstheme="minorHAnsi"/>
              </w:rPr>
              <w:t>50</w:t>
            </w:r>
          </w:p>
        </w:tc>
      </w:tr>
    </w:tbl>
    <w:p w14:paraId="4FDA8F6C" w14:textId="1A72503A"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 rozporządzenia w sprawie wspólnych przepisów</w:t>
      </w:r>
    </w:p>
    <w:p w14:paraId="0EBD0AC3" w14:textId="77777777"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Tabela 3: Wskaźniki rezultatu</w:t>
      </w:r>
    </w:p>
    <w:tbl>
      <w:tblPr>
        <w:tblW w:w="14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257"/>
        <w:gridCol w:w="886"/>
        <w:gridCol w:w="1231"/>
        <w:gridCol w:w="1497"/>
        <w:gridCol w:w="2033"/>
        <w:gridCol w:w="1176"/>
        <w:gridCol w:w="1402"/>
        <w:gridCol w:w="1185"/>
        <w:gridCol w:w="1034"/>
        <w:gridCol w:w="915"/>
        <w:gridCol w:w="774"/>
      </w:tblGrid>
      <w:tr w:rsidR="009D1DA6" w:rsidRPr="00857FA7" w14:paraId="1C61CAF2" w14:textId="77777777" w:rsidTr="00F812C1">
        <w:trPr>
          <w:trHeight w:val="227"/>
        </w:trPr>
        <w:tc>
          <w:tcPr>
            <w:tcW w:w="1526" w:type="dxa"/>
          </w:tcPr>
          <w:p w14:paraId="05529D3B"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Priorytet </w:t>
            </w:r>
          </w:p>
        </w:tc>
        <w:tc>
          <w:tcPr>
            <w:tcW w:w="0" w:type="auto"/>
          </w:tcPr>
          <w:p w14:paraId="4D66915C"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Cel szczegółowy </w:t>
            </w:r>
          </w:p>
        </w:tc>
        <w:tc>
          <w:tcPr>
            <w:tcW w:w="0" w:type="auto"/>
          </w:tcPr>
          <w:p w14:paraId="72E367B6"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Fundusz</w:t>
            </w:r>
          </w:p>
        </w:tc>
        <w:tc>
          <w:tcPr>
            <w:tcW w:w="0" w:type="auto"/>
          </w:tcPr>
          <w:p w14:paraId="190EA389"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Kategoria regionu</w:t>
            </w:r>
          </w:p>
        </w:tc>
        <w:tc>
          <w:tcPr>
            <w:tcW w:w="0" w:type="auto"/>
          </w:tcPr>
          <w:p w14:paraId="61A48054"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Nr identyfikacyjny [5]</w:t>
            </w:r>
          </w:p>
        </w:tc>
        <w:tc>
          <w:tcPr>
            <w:tcW w:w="0" w:type="auto"/>
            <w:shd w:val="clear" w:color="auto" w:fill="auto"/>
          </w:tcPr>
          <w:p w14:paraId="7EDC143E"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Wskaźnik [255]</w:t>
            </w:r>
          </w:p>
        </w:tc>
        <w:tc>
          <w:tcPr>
            <w:tcW w:w="0" w:type="auto"/>
          </w:tcPr>
          <w:p w14:paraId="5C0186C8"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Jednostka miary </w:t>
            </w:r>
          </w:p>
        </w:tc>
        <w:tc>
          <w:tcPr>
            <w:tcW w:w="0" w:type="auto"/>
          </w:tcPr>
          <w:p w14:paraId="419C9507"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Wartość bazowa lub wartość odniesienia</w:t>
            </w:r>
          </w:p>
        </w:tc>
        <w:tc>
          <w:tcPr>
            <w:tcW w:w="0" w:type="auto"/>
          </w:tcPr>
          <w:p w14:paraId="2F0DF660"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Rok odniesienia</w:t>
            </w:r>
          </w:p>
        </w:tc>
        <w:tc>
          <w:tcPr>
            <w:tcW w:w="0" w:type="auto"/>
            <w:shd w:val="clear" w:color="auto" w:fill="auto"/>
          </w:tcPr>
          <w:p w14:paraId="45B189A1"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końcowy (2029)</w:t>
            </w:r>
          </w:p>
        </w:tc>
        <w:tc>
          <w:tcPr>
            <w:tcW w:w="0" w:type="auto"/>
            <w:shd w:val="clear" w:color="auto" w:fill="auto"/>
          </w:tcPr>
          <w:p w14:paraId="46F9CDA3"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Źródło danych [200]</w:t>
            </w:r>
          </w:p>
        </w:tc>
        <w:tc>
          <w:tcPr>
            <w:tcW w:w="0" w:type="auto"/>
          </w:tcPr>
          <w:p w14:paraId="7852D27C"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Uwagi [200]</w:t>
            </w:r>
          </w:p>
        </w:tc>
      </w:tr>
      <w:tr w:rsidR="009D1DA6" w:rsidRPr="00857FA7" w14:paraId="7125318F" w14:textId="77777777" w:rsidTr="00F812C1">
        <w:trPr>
          <w:trHeight w:val="227"/>
        </w:trPr>
        <w:tc>
          <w:tcPr>
            <w:tcW w:w="1526" w:type="dxa"/>
          </w:tcPr>
          <w:p w14:paraId="6EB36EF7" w14:textId="2E7C8050" w:rsidR="00304B05" w:rsidRPr="00857FA7" w:rsidRDefault="00304B05" w:rsidP="00F812C1">
            <w:pPr>
              <w:pStyle w:val="Text1"/>
              <w:tabs>
                <w:tab w:val="left" w:pos="6375"/>
              </w:tabs>
              <w:spacing w:after="0" w:line="276" w:lineRule="auto"/>
              <w:ind w:left="0"/>
              <w:jc w:val="both"/>
              <w:rPr>
                <w:rFonts w:asciiTheme="minorHAnsi" w:hAnsiTheme="minorHAnsi" w:cstheme="minorHAnsi"/>
              </w:rPr>
            </w:pPr>
            <w:r w:rsidRPr="00857FA7">
              <w:rPr>
                <w:rFonts w:asciiTheme="minorHAnsi" w:hAnsiTheme="minorHAnsi" w:cstheme="minorHAnsi"/>
                <w:sz w:val="22"/>
              </w:rPr>
              <w:t>4. Spójna sieć transportowa</w:t>
            </w:r>
          </w:p>
        </w:tc>
        <w:tc>
          <w:tcPr>
            <w:tcW w:w="0" w:type="auto"/>
          </w:tcPr>
          <w:p w14:paraId="74B4FDC0" w14:textId="2F2619AC" w:rsidR="00304B05" w:rsidRPr="00857FA7" w:rsidRDefault="004B546E" w:rsidP="00EB1F20">
            <w:pPr>
              <w:pStyle w:val="Text1"/>
              <w:spacing w:after="0" w:line="276" w:lineRule="auto"/>
              <w:ind w:left="0"/>
              <w:jc w:val="both"/>
              <w:rPr>
                <w:rFonts w:asciiTheme="minorHAnsi" w:hAnsiTheme="minorHAnsi" w:cstheme="minorHAnsi"/>
                <w:sz w:val="22"/>
              </w:rPr>
            </w:pPr>
            <w:r w:rsidRPr="00857FA7">
              <w:rPr>
                <w:rFonts w:asciiTheme="minorHAnsi" w:hAnsiTheme="minorHAnsi" w:cstheme="minorHAnsi"/>
                <w:sz w:val="22"/>
              </w:rPr>
              <w:t>3</w:t>
            </w:r>
            <w:r w:rsidR="00304B05" w:rsidRPr="00857FA7">
              <w:rPr>
                <w:rFonts w:asciiTheme="minorHAnsi" w:hAnsiTheme="minorHAnsi" w:cstheme="minorHAnsi"/>
                <w:sz w:val="22"/>
              </w:rPr>
              <w:t>(i</w:t>
            </w:r>
            <w:r w:rsidR="00EB1F20" w:rsidRPr="00857FA7">
              <w:rPr>
                <w:rFonts w:asciiTheme="minorHAnsi" w:hAnsiTheme="minorHAnsi" w:cstheme="minorHAnsi"/>
                <w:sz w:val="22"/>
              </w:rPr>
              <w:t>)</w:t>
            </w:r>
            <w:r w:rsidR="00304B05" w:rsidRPr="00857FA7">
              <w:rPr>
                <w:rFonts w:asciiTheme="minorHAnsi" w:hAnsiTheme="minorHAnsi" w:cstheme="minorHAnsi"/>
                <w:sz w:val="22"/>
              </w:rPr>
              <w:t xml:space="preserve"> </w:t>
            </w:r>
          </w:p>
        </w:tc>
        <w:tc>
          <w:tcPr>
            <w:tcW w:w="0" w:type="auto"/>
          </w:tcPr>
          <w:p w14:paraId="7B30BDF1" w14:textId="77777777" w:rsidR="00304B05" w:rsidRPr="00857FA7" w:rsidRDefault="00304B05" w:rsidP="003D5ECC">
            <w:pPr>
              <w:pStyle w:val="Text1"/>
              <w:spacing w:after="0" w:line="276" w:lineRule="auto"/>
              <w:ind w:left="0"/>
              <w:jc w:val="both"/>
              <w:rPr>
                <w:rFonts w:asciiTheme="minorHAnsi" w:hAnsiTheme="minorHAnsi" w:cstheme="minorHAnsi"/>
                <w:noProof/>
                <w:sz w:val="22"/>
              </w:rPr>
            </w:pPr>
            <w:r w:rsidRPr="00857FA7">
              <w:rPr>
                <w:rFonts w:asciiTheme="minorHAnsi" w:hAnsiTheme="minorHAnsi" w:cstheme="minorHAnsi"/>
                <w:noProof/>
                <w:sz w:val="22"/>
              </w:rPr>
              <w:t>EFRR</w:t>
            </w:r>
          </w:p>
          <w:p w14:paraId="5E77B10C" w14:textId="77777777" w:rsidR="00304B05" w:rsidRPr="00857FA7" w:rsidRDefault="00304B05" w:rsidP="003D5ECC">
            <w:pPr>
              <w:spacing w:after="0" w:line="276" w:lineRule="auto"/>
              <w:jc w:val="both"/>
              <w:rPr>
                <w:rFonts w:asciiTheme="minorHAnsi" w:hAnsiTheme="minorHAnsi" w:cstheme="minorHAnsi"/>
              </w:rPr>
            </w:pPr>
          </w:p>
        </w:tc>
        <w:tc>
          <w:tcPr>
            <w:tcW w:w="0" w:type="auto"/>
          </w:tcPr>
          <w:p w14:paraId="30D014C4" w14:textId="79533C39" w:rsidR="00304B05" w:rsidRPr="00857FA7" w:rsidRDefault="00304B05" w:rsidP="00F812C1">
            <w:pPr>
              <w:pStyle w:val="Text1"/>
              <w:spacing w:after="0" w:line="276" w:lineRule="auto"/>
              <w:ind w:left="0"/>
              <w:jc w:val="both"/>
              <w:rPr>
                <w:rFonts w:asciiTheme="minorHAnsi" w:hAnsiTheme="minorHAnsi" w:cstheme="minorHAnsi"/>
              </w:rPr>
            </w:pPr>
            <w:r w:rsidRPr="00857FA7">
              <w:rPr>
                <w:rFonts w:asciiTheme="minorHAnsi" w:hAnsiTheme="minorHAnsi" w:cstheme="minorHAnsi"/>
                <w:noProof/>
                <w:sz w:val="22"/>
              </w:rPr>
              <w:t>Słabiej rozwinięte</w:t>
            </w:r>
          </w:p>
        </w:tc>
        <w:tc>
          <w:tcPr>
            <w:tcW w:w="0" w:type="auto"/>
          </w:tcPr>
          <w:p w14:paraId="39B98343" w14:textId="7C6D7F41" w:rsidR="00304B05" w:rsidRPr="00857FA7" w:rsidRDefault="00304B05" w:rsidP="003D5ECC">
            <w:pPr>
              <w:spacing w:after="0" w:line="276" w:lineRule="auto"/>
              <w:jc w:val="both"/>
              <w:rPr>
                <w:rFonts w:asciiTheme="minorHAnsi" w:hAnsiTheme="minorHAnsi" w:cstheme="minorHAnsi"/>
              </w:rPr>
            </w:pPr>
            <w:r w:rsidRPr="00857FA7">
              <w:rPr>
                <w:rFonts w:asciiTheme="minorHAnsi" w:hAnsiTheme="minorHAnsi" w:cstheme="minorHAnsi"/>
                <w:sz w:val="22"/>
                <w:lang w:val="en-US"/>
              </w:rPr>
              <w:t>RCR 101</w:t>
            </w:r>
          </w:p>
        </w:tc>
        <w:tc>
          <w:tcPr>
            <w:tcW w:w="0" w:type="auto"/>
            <w:shd w:val="clear" w:color="auto" w:fill="auto"/>
          </w:tcPr>
          <w:p w14:paraId="1CED75F0" w14:textId="0FB7EBAF" w:rsidR="00304B05" w:rsidRPr="00857FA7" w:rsidRDefault="00304B05" w:rsidP="003D5ECC">
            <w:pPr>
              <w:spacing w:after="0" w:line="276" w:lineRule="auto"/>
              <w:jc w:val="both"/>
              <w:rPr>
                <w:rFonts w:asciiTheme="minorHAnsi" w:hAnsiTheme="minorHAnsi" w:cstheme="minorHAnsi"/>
              </w:rPr>
            </w:pPr>
            <w:r w:rsidRPr="00857FA7">
              <w:rPr>
                <w:rFonts w:asciiTheme="minorHAnsi" w:hAnsiTheme="minorHAnsi" w:cstheme="minorHAnsi"/>
                <w:noProof/>
                <w:sz w:val="22"/>
              </w:rPr>
              <w:t>Oszczędność czasu dzięki udoskonalonej infrastrukturze kolejowej</w:t>
            </w:r>
          </w:p>
        </w:tc>
        <w:tc>
          <w:tcPr>
            <w:tcW w:w="0" w:type="auto"/>
          </w:tcPr>
          <w:p w14:paraId="5CD22E6F" w14:textId="1DD950D9" w:rsidR="00304B05" w:rsidRPr="00857FA7" w:rsidRDefault="00304B05" w:rsidP="003D5ECC">
            <w:pPr>
              <w:spacing w:after="0" w:line="276" w:lineRule="auto"/>
              <w:jc w:val="both"/>
              <w:rPr>
                <w:rFonts w:asciiTheme="minorHAnsi" w:hAnsiTheme="minorHAnsi" w:cstheme="minorHAnsi"/>
              </w:rPr>
            </w:pPr>
            <w:r w:rsidRPr="00857FA7">
              <w:rPr>
                <w:rFonts w:asciiTheme="minorHAnsi" w:hAnsiTheme="minorHAnsi" w:cstheme="minorHAnsi"/>
                <w:noProof/>
                <w:sz w:val="22"/>
              </w:rPr>
              <w:t>osobodni/</w:t>
            </w:r>
            <w:r w:rsidRPr="00857FA7">
              <w:rPr>
                <w:rFonts w:asciiTheme="minorHAnsi" w:hAnsiTheme="minorHAnsi" w:cstheme="minorHAnsi"/>
                <w:noProof/>
                <w:sz w:val="22"/>
              </w:rPr>
              <w:br/>
              <w:t>rok</w:t>
            </w:r>
          </w:p>
        </w:tc>
        <w:tc>
          <w:tcPr>
            <w:tcW w:w="0" w:type="auto"/>
          </w:tcPr>
          <w:p w14:paraId="064C45A6" w14:textId="71D94141" w:rsidR="00304B05" w:rsidRPr="00857FA7" w:rsidRDefault="00045E56" w:rsidP="003D5ECC">
            <w:pPr>
              <w:spacing w:after="0" w:line="276" w:lineRule="auto"/>
              <w:jc w:val="both"/>
              <w:rPr>
                <w:rFonts w:asciiTheme="minorHAnsi" w:hAnsiTheme="minorHAnsi" w:cstheme="minorHAnsi"/>
              </w:rPr>
            </w:pPr>
            <w:r w:rsidRPr="00857FA7">
              <w:rPr>
                <w:rFonts w:asciiTheme="minorHAnsi" w:hAnsiTheme="minorHAnsi" w:cstheme="minorHAnsi"/>
              </w:rPr>
              <w:t>0</w:t>
            </w:r>
          </w:p>
        </w:tc>
        <w:tc>
          <w:tcPr>
            <w:tcW w:w="0" w:type="auto"/>
          </w:tcPr>
          <w:p w14:paraId="3718A54E" w14:textId="2E53BE09" w:rsidR="00304B05" w:rsidRPr="00857FA7" w:rsidRDefault="00B57A86" w:rsidP="003D5ECC">
            <w:pPr>
              <w:spacing w:after="0" w:line="276" w:lineRule="auto"/>
              <w:jc w:val="both"/>
              <w:rPr>
                <w:rFonts w:asciiTheme="minorHAnsi" w:hAnsiTheme="minorHAnsi" w:cstheme="minorHAnsi"/>
              </w:rPr>
            </w:pPr>
            <w:r>
              <w:rPr>
                <w:rFonts w:asciiTheme="minorHAnsi" w:hAnsiTheme="minorHAnsi" w:cstheme="minorHAnsi"/>
              </w:rPr>
              <w:t>2024</w:t>
            </w:r>
          </w:p>
        </w:tc>
        <w:tc>
          <w:tcPr>
            <w:tcW w:w="0" w:type="auto"/>
            <w:shd w:val="clear" w:color="auto" w:fill="auto"/>
          </w:tcPr>
          <w:p w14:paraId="2C94B0F5" w14:textId="7EE60372" w:rsidR="002A6D02" w:rsidRDefault="002A6D02" w:rsidP="003D5ECC">
            <w:pPr>
              <w:spacing w:after="0" w:line="276" w:lineRule="auto"/>
              <w:jc w:val="both"/>
              <w:rPr>
                <w:rFonts w:asciiTheme="minorHAnsi" w:hAnsiTheme="minorHAnsi" w:cstheme="minorHAnsi"/>
              </w:rPr>
            </w:pPr>
            <w:r>
              <w:rPr>
                <w:rFonts w:asciiTheme="minorHAnsi" w:hAnsiTheme="minorHAnsi" w:cstheme="minorHAnsi"/>
              </w:rPr>
              <w:t> </w:t>
            </w:r>
          </w:p>
          <w:p w14:paraId="478A7D6C" w14:textId="2957CD36" w:rsidR="00FB267C" w:rsidRPr="00857FA7" w:rsidRDefault="007914C4" w:rsidP="003D5ECC">
            <w:pPr>
              <w:spacing w:after="0" w:line="276" w:lineRule="auto"/>
              <w:jc w:val="both"/>
              <w:rPr>
                <w:rFonts w:asciiTheme="minorHAnsi" w:hAnsiTheme="minorHAnsi" w:cstheme="minorHAnsi"/>
              </w:rPr>
            </w:pPr>
            <w:r>
              <w:rPr>
                <w:rFonts w:asciiTheme="minorHAnsi" w:hAnsiTheme="minorHAnsi" w:cstheme="minorHAnsi"/>
              </w:rPr>
              <w:t>23 800</w:t>
            </w:r>
          </w:p>
        </w:tc>
        <w:tc>
          <w:tcPr>
            <w:tcW w:w="0" w:type="auto"/>
            <w:shd w:val="clear" w:color="auto" w:fill="auto"/>
          </w:tcPr>
          <w:p w14:paraId="26FA7B24" w14:textId="1CF4D5B4" w:rsidR="00304B05" w:rsidRPr="00857FA7" w:rsidRDefault="00045E56" w:rsidP="003D5ECC">
            <w:pPr>
              <w:spacing w:after="0" w:line="276" w:lineRule="auto"/>
              <w:jc w:val="both"/>
              <w:rPr>
                <w:rFonts w:asciiTheme="minorHAnsi" w:hAnsiTheme="minorHAnsi" w:cstheme="minorHAnsi"/>
              </w:rPr>
            </w:pPr>
            <w:r w:rsidRPr="00857FA7">
              <w:rPr>
                <w:rFonts w:asciiTheme="minorHAnsi" w:hAnsiTheme="minorHAnsi" w:cstheme="minorHAnsi"/>
                <w:noProof/>
                <w:sz w:val="22"/>
              </w:rPr>
              <w:t>CST 2021</w:t>
            </w:r>
          </w:p>
        </w:tc>
        <w:tc>
          <w:tcPr>
            <w:tcW w:w="0" w:type="auto"/>
          </w:tcPr>
          <w:p w14:paraId="7252E4EC" w14:textId="77777777" w:rsidR="00304B05" w:rsidRPr="00857FA7" w:rsidRDefault="00304B05" w:rsidP="003D5ECC">
            <w:pPr>
              <w:spacing w:after="0" w:line="276" w:lineRule="auto"/>
              <w:jc w:val="both"/>
              <w:rPr>
                <w:rFonts w:asciiTheme="minorHAnsi" w:hAnsiTheme="minorHAnsi" w:cstheme="minorHAnsi"/>
              </w:rPr>
            </w:pPr>
          </w:p>
        </w:tc>
      </w:tr>
    </w:tbl>
    <w:p w14:paraId="043CE8E6" w14:textId="77777777" w:rsidR="00EB1F20" w:rsidRPr="00857FA7" w:rsidRDefault="00EB1F20" w:rsidP="00CF1D88">
      <w:pPr>
        <w:spacing w:after="0" w:line="240" w:lineRule="auto"/>
        <w:rPr>
          <w:rFonts w:asciiTheme="minorHAnsi" w:hAnsiTheme="minorHAnsi" w:cstheme="minorHAnsi"/>
          <w:b/>
          <w:szCs w:val="24"/>
        </w:rPr>
      </w:pPr>
    </w:p>
    <w:p w14:paraId="64FEF737" w14:textId="2FBF7701" w:rsidR="00CF1D88" w:rsidRPr="00857FA7" w:rsidRDefault="00EB1F20" w:rsidP="00CF1D88">
      <w:pPr>
        <w:spacing w:after="0" w:line="240" w:lineRule="auto"/>
        <w:rPr>
          <w:rFonts w:asciiTheme="minorHAnsi" w:hAnsiTheme="minorHAnsi" w:cstheme="minorHAnsi"/>
          <w:b/>
          <w:szCs w:val="24"/>
        </w:rPr>
      </w:pPr>
      <w:r w:rsidRPr="00857FA7">
        <w:rPr>
          <w:rFonts w:asciiTheme="minorHAnsi" w:hAnsiTheme="minorHAnsi" w:cstheme="minorHAnsi"/>
          <w:b/>
          <w:szCs w:val="24"/>
        </w:rPr>
        <w:br w:type="page"/>
      </w:r>
      <w:r w:rsidR="00CF1D88" w:rsidRPr="00857FA7">
        <w:rPr>
          <w:rFonts w:asciiTheme="minorHAnsi" w:hAnsiTheme="minorHAnsi" w:cstheme="minorHAnsi"/>
          <w:b/>
          <w:szCs w:val="24"/>
        </w:rPr>
        <w:lastRenderedPageBreak/>
        <w:t>2.1.4.1.3. Indykatywny podział zaprogramowanych zasobów (UE) według rodzaju interwencji (nie dotyczy EFMRA)</w:t>
      </w:r>
    </w:p>
    <w:p w14:paraId="421DECFD" w14:textId="458C481D" w:rsidR="00CF1D88" w:rsidRPr="00857FA7" w:rsidRDefault="00CF1D88" w:rsidP="00CF1D88">
      <w:pPr>
        <w:pStyle w:val="Point0"/>
        <w:spacing w:before="0" w:after="0" w:line="240" w:lineRule="auto"/>
        <w:jc w:val="both"/>
        <w:rPr>
          <w:rFonts w:asciiTheme="minorHAnsi" w:hAnsiTheme="minorHAnsi" w:cstheme="minorHAnsi"/>
          <w:szCs w:val="24"/>
        </w:rPr>
      </w:pPr>
      <w:r w:rsidRPr="00857FA7">
        <w:rPr>
          <w:rFonts w:asciiTheme="minorHAnsi" w:hAnsiTheme="minorHAnsi" w:cstheme="minorHAnsi"/>
          <w:szCs w:val="24"/>
        </w:rPr>
        <w:t xml:space="preserve">Podstawa prawna: art. 22 ust. 3 lit. d) </w:t>
      </w:r>
      <w:proofErr w:type="spellStart"/>
      <w:r w:rsidRPr="00857FA7">
        <w:rPr>
          <w:rFonts w:asciiTheme="minorHAnsi" w:hAnsiTheme="minorHAnsi" w:cstheme="minorHAnsi"/>
          <w:szCs w:val="24"/>
        </w:rPr>
        <w:t>ppkt</w:t>
      </w:r>
      <w:proofErr w:type="spellEnd"/>
      <w:r w:rsidRPr="00857FA7">
        <w:rPr>
          <w:rFonts w:asciiTheme="minorHAnsi" w:hAnsiTheme="minorHAnsi" w:cstheme="minorHAnsi"/>
          <w:szCs w:val="24"/>
        </w:rPr>
        <w:t xml:space="preserve"> (viii) rozporządzenia w sprawie wspólnych przepisów</w:t>
      </w:r>
    </w:p>
    <w:p w14:paraId="1C63221C" w14:textId="77777777" w:rsidR="00CF1D88" w:rsidRPr="00857FA7" w:rsidRDefault="00CF1D88" w:rsidP="00F812C1">
      <w:pPr>
        <w:spacing w:after="0" w:line="240" w:lineRule="auto"/>
        <w:rPr>
          <w:rFonts w:asciiTheme="minorHAnsi" w:hAnsiTheme="minorHAnsi" w:cstheme="minorHAnsi"/>
          <w:b/>
          <w:szCs w:val="24"/>
        </w:rPr>
      </w:pPr>
      <w:r w:rsidRPr="00857FA7">
        <w:rPr>
          <w:rFonts w:asciiTheme="minorHAnsi" w:hAnsiTheme="minorHAnsi" w:cstheme="minorHAnsi"/>
          <w:b/>
          <w:szCs w:val="24"/>
        </w:rPr>
        <w:t>Tabela 4: Wymiar 1 – zakres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743"/>
        <w:gridCol w:w="1743"/>
        <w:gridCol w:w="1743"/>
        <w:gridCol w:w="1743"/>
        <w:gridCol w:w="1743"/>
      </w:tblGrid>
      <w:tr w:rsidR="00857FA7" w:rsidRPr="00857FA7" w14:paraId="40D6DE2B" w14:textId="77777777" w:rsidTr="00C75968">
        <w:tc>
          <w:tcPr>
            <w:tcW w:w="1743" w:type="dxa"/>
            <w:shd w:val="clear" w:color="auto" w:fill="auto"/>
            <w:vAlign w:val="center"/>
          </w:tcPr>
          <w:p w14:paraId="22205E12"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1743" w:type="dxa"/>
            <w:shd w:val="clear" w:color="auto" w:fill="auto"/>
            <w:vAlign w:val="center"/>
          </w:tcPr>
          <w:p w14:paraId="4EC5A078"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1743" w:type="dxa"/>
            <w:shd w:val="clear" w:color="auto" w:fill="auto"/>
            <w:vAlign w:val="center"/>
          </w:tcPr>
          <w:p w14:paraId="0EAA03D3"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1743" w:type="dxa"/>
            <w:shd w:val="clear" w:color="auto" w:fill="auto"/>
            <w:vAlign w:val="center"/>
          </w:tcPr>
          <w:p w14:paraId="2B615C2B"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1743" w:type="dxa"/>
            <w:shd w:val="clear" w:color="auto" w:fill="auto"/>
            <w:vAlign w:val="center"/>
          </w:tcPr>
          <w:p w14:paraId="51199F08"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1743" w:type="dxa"/>
            <w:shd w:val="clear" w:color="auto" w:fill="auto"/>
            <w:vAlign w:val="center"/>
          </w:tcPr>
          <w:p w14:paraId="5EF6E5B3"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3C6A5D" w:rsidRPr="00857FA7" w14:paraId="395E64B0" w14:textId="77777777" w:rsidTr="00C75968">
        <w:tc>
          <w:tcPr>
            <w:tcW w:w="1743" w:type="dxa"/>
            <w:shd w:val="clear" w:color="auto" w:fill="auto"/>
          </w:tcPr>
          <w:p w14:paraId="7C761DF6" w14:textId="6919B7AA" w:rsidR="003C6A5D" w:rsidRPr="00857FA7" w:rsidRDefault="003C6A5D" w:rsidP="003C6A5D">
            <w:pPr>
              <w:spacing w:before="0" w:after="0" w:line="240" w:lineRule="auto"/>
              <w:rPr>
                <w:rFonts w:asciiTheme="minorHAnsi" w:hAnsiTheme="minorHAnsi" w:cstheme="minorHAnsi"/>
                <w:szCs w:val="24"/>
              </w:rPr>
            </w:pPr>
            <w:r>
              <w:rPr>
                <w:rFonts w:asciiTheme="minorHAnsi" w:hAnsiTheme="minorHAnsi" w:cstheme="minorHAnsi"/>
                <w:szCs w:val="24"/>
              </w:rPr>
              <w:t>4</w:t>
            </w:r>
          </w:p>
        </w:tc>
        <w:tc>
          <w:tcPr>
            <w:tcW w:w="1743" w:type="dxa"/>
            <w:shd w:val="clear" w:color="auto" w:fill="auto"/>
          </w:tcPr>
          <w:p w14:paraId="5A6863DF" w14:textId="1AA7E41B" w:rsidR="003C6A5D" w:rsidRPr="00857FA7" w:rsidRDefault="003C6A5D" w:rsidP="003C6A5D">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1743" w:type="dxa"/>
            <w:shd w:val="clear" w:color="auto" w:fill="auto"/>
          </w:tcPr>
          <w:p w14:paraId="71CC4570" w14:textId="35E69023" w:rsidR="003C6A5D" w:rsidRPr="00857FA7" w:rsidRDefault="003C6A5D" w:rsidP="003C6A5D">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1743" w:type="dxa"/>
            <w:shd w:val="clear" w:color="auto" w:fill="auto"/>
          </w:tcPr>
          <w:p w14:paraId="4490DB50" w14:textId="0C23BF68" w:rsidR="003C6A5D" w:rsidRPr="00857FA7" w:rsidRDefault="003C6A5D" w:rsidP="003C6A5D">
            <w:pPr>
              <w:pStyle w:val="Akapitzlist"/>
              <w:jc w:val="left"/>
              <w:rPr>
                <w:rFonts w:asciiTheme="minorHAnsi" w:hAnsiTheme="minorHAnsi" w:cstheme="minorHAnsi"/>
              </w:rPr>
            </w:pPr>
            <w:r w:rsidRPr="00857FA7">
              <w:rPr>
                <w:rFonts w:asciiTheme="minorHAnsi" w:hAnsiTheme="minorHAnsi" w:cstheme="minorHAnsi"/>
              </w:rPr>
              <w:t>3(i</w:t>
            </w:r>
            <w:r>
              <w:rPr>
                <w:rFonts w:asciiTheme="minorHAnsi" w:hAnsiTheme="minorHAnsi" w:cstheme="minorHAnsi"/>
              </w:rPr>
              <w:t>)</w:t>
            </w:r>
          </w:p>
        </w:tc>
        <w:tc>
          <w:tcPr>
            <w:tcW w:w="1743" w:type="dxa"/>
            <w:shd w:val="clear" w:color="auto" w:fill="auto"/>
          </w:tcPr>
          <w:p w14:paraId="043A6F32" w14:textId="2E3F9F26" w:rsidR="003C6A5D" w:rsidRPr="00857FA7" w:rsidRDefault="003C6A5D" w:rsidP="003C6A5D">
            <w:pPr>
              <w:spacing w:before="0" w:after="0" w:line="240" w:lineRule="auto"/>
              <w:rPr>
                <w:rFonts w:asciiTheme="minorHAnsi" w:hAnsiTheme="minorHAnsi" w:cstheme="minorHAnsi"/>
                <w:szCs w:val="24"/>
              </w:rPr>
            </w:pPr>
            <w:r>
              <w:rPr>
                <w:rFonts w:asciiTheme="minorHAnsi" w:hAnsiTheme="minorHAnsi" w:cstheme="minorHAnsi"/>
                <w:szCs w:val="24"/>
              </w:rPr>
              <w:t>097</w:t>
            </w:r>
          </w:p>
        </w:tc>
        <w:tc>
          <w:tcPr>
            <w:tcW w:w="1743" w:type="dxa"/>
            <w:shd w:val="clear" w:color="auto" w:fill="auto"/>
          </w:tcPr>
          <w:p w14:paraId="50C8908D" w14:textId="083B908C" w:rsidR="003C6A5D" w:rsidRPr="000400DB" w:rsidRDefault="00B21A2E" w:rsidP="003C6A5D">
            <w:pPr>
              <w:spacing w:before="0" w:after="0" w:line="240" w:lineRule="auto"/>
              <w:rPr>
                <w:rFonts w:asciiTheme="minorHAnsi" w:hAnsiTheme="minorHAnsi" w:cstheme="minorHAnsi"/>
                <w:szCs w:val="24"/>
              </w:rPr>
            </w:pPr>
            <w:r w:rsidRPr="00B21A2E">
              <w:rPr>
                <w:rFonts w:asciiTheme="minorHAnsi" w:hAnsiTheme="minorHAnsi" w:cstheme="minorHAnsi"/>
                <w:szCs w:val="24"/>
              </w:rPr>
              <w:t>87 768 713</w:t>
            </w:r>
          </w:p>
        </w:tc>
      </w:tr>
      <w:tr w:rsidR="003C6A5D" w:rsidRPr="00857FA7" w14:paraId="23469663" w14:textId="77777777" w:rsidTr="00C75968">
        <w:tc>
          <w:tcPr>
            <w:tcW w:w="1743" w:type="dxa"/>
            <w:shd w:val="clear" w:color="auto" w:fill="auto"/>
          </w:tcPr>
          <w:p w14:paraId="0E15DECE" w14:textId="77777777" w:rsidR="003C6A5D" w:rsidRPr="00857FA7" w:rsidRDefault="003C6A5D" w:rsidP="003C6A5D">
            <w:pPr>
              <w:spacing w:before="0" w:after="0" w:line="240" w:lineRule="auto"/>
              <w:rPr>
                <w:rFonts w:asciiTheme="minorHAnsi" w:hAnsiTheme="minorHAnsi" w:cstheme="minorHAnsi"/>
                <w:szCs w:val="24"/>
              </w:rPr>
            </w:pPr>
            <w:r w:rsidRPr="00857FA7">
              <w:rPr>
                <w:rFonts w:asciiTheme="minorHAnsi" w:hAnsiTheme="minorHAnsi" w:cstheme="minorHAnsi"/>
                <w:szCs w:val="24"/>
              </w:rPr>
              <w:t>4</w:t>
            </w:r>
          </w:p>
        </w:tc>
        <w:tc>
          <w:tcPr>
            <w:tcW w:w="1743" w:type="dxa"/>
            <w:shd w:val="clear" w:color="auto" w:fill="auto"/>
          </w:tcPr>
          <w:p w14:paraId="78114DBD" w14:textId="77777777" w:rsidR="003C6A5D" w:rsidRPr="00857FA7" w:rsidRDefault="003C6A5D" w:rsidP="003C6A5D">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1743" w:type="dxa"/>
            <w:shd w:val="clear" w:color="auto" w:fill="auto"/>
          </w:tcPr>
          <w:p w14:paraId="4AE041BF" w14:textId="77777777" w:rsidR="003C6A5D" w:rsidRPr="00857FA7" w:rsidRDefault="003C6A5D" w:rsidP="003C6A5D">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1743" w:type="dxa"/>
            <w:shd w:val="clear" w:color="auto" w:fill="auto"/>
          </w:tcPr>
          <w:p w14:paraId="1847206B" w14:textId="77777777" w:rsidR="003C6A5D" w:rsidRPr="00857FA7" w:rsidRDefault="003C6A5D" w:rsidP="003C6A5D">
            <w:pPr>
              <w:pStyle w:val="Akapitzlist"/>
              <w:jc w:val="left"/>
              <w:rPr>
                <w:rFonts w:asciiTheme="minorHAnsi" w:hAnsiTheme="minorHAnsi" w:cstheme="minorHAnsi"/>
              </w:rPr>
            </w:pPr>
            <w:r w:rsidRPr="00857FA7">
              <w:rPr>
                <w:rFonts w:asciiTheme="minorHAnsi" w:hAnsiTheme="minorHAnsi" w:cstheme="minorHAnsi"/>
              </w:rPr>
              <w:t>3(i)</w:t>
            </w:r>
          </w:p>
        </w:tc>
        <w:tc>
          <w:tcPr>
            <w:tcW w:w="1743" w:type="dxa"/>
            <w:shd w:val="clear" w:color="auto" w:fill="auto"/>
          </w:tcPr>
          <w:p w14:paraId="7BB36F27" w14:textId="591F24D3" w:rsidR="003C6A5D" w:rsidRPr="00857FA7" w:rsidRDefault="003C6A5D" w:rsidP="003C6A5D">
            <w:pPr>
              <w:spacing w:before="0" w:after="0" w:line="240" w:lineRule="auto"/>
              <w:rPr>
                <w:rFonts w:asciiTheme="minorHAnsi" w:hAnsiTheme="minorHAnsi" w:cstheme="minorHAnsi"/>
                <w:szCs w:val="24"/>
              </w:rPr>
            </w:pPr>
            <w:r>
              <w:rPr>
                <w:rFonts w:asciiTheme="minorHAnsi" w:hAnsiTheme="minorHAnsi" w:cstheme="minorHAnsi"/>
                <w:szCs w:val="24"/>
              </w:rPr>
              <w:t>100</w:t>
            </w:r>
          </w:p>
        </w:tc>
        <w:tc>
          <w:tcPr>
            <w:tcW w:w="1743" w:type="dxa"/>
            <w:shd w:val="clear" w:color="auto" w:fill="auto"/>
          </w:tcPr>
          <w:p w14:paraId="000571C1" w14:textId="0723E9C9" w:rsidR="00B21A2E" w:rsidRDefault="00B21A2E" w:rsidP="003C6A5D">
            <w:pPr>
              <w:spacing w:before="0" w:after="0" w:line="240" w:lineRule="auto"/>
              <w:rPr>
                <w:rFonts w:asciiTheme="minorHAnsi" w:hAnsiTheme="minorHAnsi" w:cstheme="minorHAnsi"/>
                <w:szCs w:val="24"/>
              </w:rPr>
            </w:pPr>
            <w:r w:rsidRPr="00B21A2E">
              <w:rPr>
                <w:rFonts w:asciiTheme="minorHAnsi" w:hAnsiTheme="minorHAnsi" w:cstheme="minorHAnsi"/>
                <w:szCs w:val="24"/>
              </w:rPr>
              <w:t>123 309 733</w:t>
            </w:r>
          </w:p>
          <w:p w14:paraId="2DBC138B" w14:textId="5275F460" w:rsidR="003C6A5D" w:rsidRPr="00857FA7" w:rsidRDefault="003C6A5D" w:rsidP="003C6A5D">
            <w:pPr>
              <w:spacing w:before="0" w:after="0" w:line="240" w:lineRule="auto"/>
              <w:rPr>
                <w:rFonts w:asciiTheme="minorHAnsi" w:hAnsiTheme="minorHAnsi" w:cstheme="minorHAnsi"/>
                <w:szCs w:val="24"/>
              </w:rPr>
            </w:pPr>
          </w:p>
        </w:tc>
      </w:tr>
    </w:tbl>
    <w:p w14:paraId="458415DE" w14:textId="77777777" w:rsidR="00CF1D88" w:rsidRPr="00857FA7" w:rsidRDefault="00CF1D88" w:rsidP="00F812C1">
      <w:pPr>
        <w:spacing w:after="0" w:line="240" w:lineRule="auto"/>
        <w:rPr>
          <w:rFonts w:asciiTheme="minorHAnsi" w:hAnsiTheme="minorHAnsi" w:cstheme="minorHAnsi"/>
          <w:b/>
          <w:szCs w:val="24"/>
        </w:rPr>
      </w:pPr>
      <w:r w:rsidRPr="00857FA7">
        <w:rPr>
          <w:rFonts w:asciiTheme="minorHAnsi" w:hAnsiTheme="minorHAnsi" w:cstheme="minorHAnsi"/>
          <w:b/>
          <w:szCs w:val="24"/>
        </w:rPr>
        <w:t>Tabela 5: Wymiar 2 – forma finansowania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5E1855B1" w14:textId="77777777" w:rsidTr="00C75968">
        <w:tc>
          <w:tcPr>
            <w:tcW w:w="769" w:type="pct"/>
            <w:shd w:val="clear" w:color="auto" w:fill="auto"/>
            <w:vAlign w:val="center"/>
          </w:tcPr>
          <w:p w14:paraId="7747B91E"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898" w:type="pct"/>
            <w:shd w:val="clear" w:color="auto" w:fill="auto"/>
            <w:vAlign w:val="center"/>
          </w:tcPr>
          <w:p w14:paraId="15959B14"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755" w:type="pct"/>
            <w:shd w:val="clear" w:color="auto" w:fill="auto"/>
            <w:vAlign w:val="center"/>
          </w:tcPr>
          <w:p w14:paraId="276B0664"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860" w:type="pct"/>
            <w:shd w:val="clear" w:color="auto" w:fill="auto"/>
            <w:vAlign w:val="center"/>
          </w:tcPr>
          <w:p w14:paraId="4FE0DFAD"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874" w:type="pct"/>
            <w:shd w:val="clear" w:color="auto" w:fill="auto"/>
            <w:vAlign w:val="center"/>
          </w:tcPr>
          <w:p w14:paraId="00F1D647"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844" w:type="pct"/>
            <w:shd w:val="clear" w:color="auto" w:fill="auto"/>
            <w:vAlign w:val="center"/>
          </w:tcPr>
          <w:p w14:paraId="58B620E2"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857FA7" w:rsidRPr="00857FA7" w14:paraId="46B30AC4" w14:textId="77777777" w:rsidTr="00C75968">
        <w:tc>
          <w:tcPr>
            <w:tcW w:w="769" w:type="pct"/>
            <w:shd w:val="clear" w:color="auto" w:fill="auto"/>
          </w:tcPr>
          <w:p w14:paraId="669C5990"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4</w:t>
            </w:r>
          </w:p>
        </w:tc>
        <w:tc>
          <w:tcPr>
            <w:tcW w:w="898" w:type="pct"/>
            <w:shd w:val="clear" w:color="auto" w:fill="auto"/>
          </w:tcPr>
          <w:p w14:paraId="1724E998"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755" w:type="pct"/>
            <w:shd w:val="clear" w:color="auto" w:fill="auto"/>
          </w:tcPr>
          <w:p w14:paraId="7E221E7E"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860" w:type="pct"/>
            <w:shd w:val="clear" w:color="auto" w:fill="auto"/>
          </w:tcPr>
          <w:p w14:paraId="7DF8C367" w14:textId="77777777" w:rsidR="00CF1D88" w:rsidRPr="00857FA7" w:rsidRDefault="00CF1D88" w:rsidP="00CF1D88">
            <w:pPr>
              <w:pStyle w:val="Akapitzlist"/>
              <w:jc w:val="left"/>
              <w:rPr>
                <w:rFonts w:asciiTheme="minorHAnsi" w:hAnsiTheme="minorHAnsi" w:cstheme="minorHAnsi"/>
              </w:rPr>
            </w:pPr>
            <w:r w:rsidRPr="00857FA7">
              <w:rPr>
                <w:rFonts w:asciiTheme="minorHAnsi" w:hAnsiTheme="minorHAnsi" w:cstheme="minorHAnsi"/>
              </w:rPr>
              <w:t>3(i)</w:t>
            </w:r>
          </w:p>
        </w:tc>
        <w:tc>
          <w:tcPr>
            <w:tcW w:w="874" w:type="pct"/>
            <w:shd w:val="clear" w:color="auto" w:fill="auto"/>
          </w:tcPr>
          <w:p w14:paraId="4B6D3B88"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01</w:t>
            </w:r>
          </w:p>
        </w:tc>
        <w:tc>
          <w:tcPr>
            <w:tcW w:w="844" w:type="pct"/>
            <w:shd w:val="clear" w:color="auto" w:fill="auto"/>
          </w:tcPr>
          <w:p w14:paraId="2CC26B99" w14:textId="2BFE3823" w:rsidR="008022B8" w:rsidRPr="00A47EBD" w:rsidRDefault="00B21A2E" w:rsidP="008022B8">
            <w:pPr>
              <w:spacing w:before="0" w:after="0" w:line="240" w:lineRule="auto"/>
              <w:rPr>
                <w:rFonts w:asciiTheme="minorHAnsi" w:hAnsiTheme="minorHAnsi" w:cstheme="minorHAnsi"/>
                <w:szCs w:val="24"/>
              </w:rPr>
            </w:pPr>
            <w:r w:rsidRPr="00B21A2E">
              <w:rPr>
                <w:rFonts w:asciiTheme="minorHAnsi" w:hAnsiTheme="minorHAnsi" w:cstheme="minorHAnsi"/>
                <w:szCs w:val="24"/>
              </w:rPr>
              <w:t>211 078 446</w:t>
            </w:r>
          </w:p>
          <w:p w14:paraId="3891A6A6" w14:textId="2F370CD9" w:rsidR="00CF1D88" w:rsidRPr="00857FA7" w:rsidRDefault="00CF1D88" w:rsidP="00CF1D88">
            <w:pPr>
              <w:spacing w:before="0" w:after="0" w:line="240" w:lineRule="auto"/>
              <w:rPr>
                <w:rFonts w:asciiTheme="minorHAnsi" w:hAnsiTheme="minorHAnsi" w:cstheme="minorHAnsi"/>
                <w:szCs w:val="24"/>
              </w:rPr>
            </w:pPr>
          </w:p>
        </w:tc>
      </w:tr>
    </w:tbl>
    <w:p w14:paraId="65A4BD19" w14:textId="51B3369F" w:rsidR="00CF1D88" w:rsidRPr="00857FA7" w:rsidRDefault="00CF1D88" w:rsidP="00F812C1">
      <w:pPr>
        <w:spacing w:after="0" w:line="240" w:lineRule="auto"/>
        <w:rPr>
          <w:rFonts w:asciiTheme="minorHAnsi" w:hAnsiTheme="minorHAnsi" w:cstheme="minorHAnsi"/>
          <w:b/>
          <w:szCs w:val="24"/>
        </w:rPr>
      </w:pPr>
      <w:r w:rsidRPr="00857FA7">
        <w:rPr>
          <w:rFonts w:asciiTheme="minorHAnsi" w:hAnsiTheme="minorHAnsi" w:cstheme="minorHAnsi"/>
          <w:b/>
          <w:szCs w:val="24"/>
        </w:rPr>
        <w:t xml:space="preserve">Tabela </w:t>
      </w:r>
      <w:r w:rsidR="00D04801" w:rsidRPr="00857FA7">
        <w:rPr>
          <w:rFonts w:asciiTheme="minorHAnsi" w:hAnsiTheme="minorHAnsi" w:cstheme="minorHAnsi"/>
          <w:b/>
          <w:szCs w:val="24"/>
        </w:rPr>
        <w:t>6</w:t>
      </w:r>
      <w:r w:rsidRPr="00857FA7">
        <w:rPr>
          <w:rFonts w:asciiTheme="minorHAnsi" w:hAnsiTheme="minorHAnsi" w:cstheme="minorHAnsi"/>
          <w:b/>
          <w:szCs w:val="24"/>
        </w:rPr>
        <w:t>: Wymiar 6 – terytorialny mechanizm realizacji i ukierunkowanie terytorialne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2704EA1F" w14:textId="77777777" w:rsidTr="00C75968">
        <w:tc>
          <w:tcPr>
            <w:tcW w:w="769" w:type="pct"/>
            <w:shd w:val="clear" w:color="auto" w:fill="auto"/>
            <w:vAlign w:val="center"/>
          </w:tcPr>
          <w:p w14:paraId="7BF7436B"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898" w:type="pct"/>
            <w:shd w:val="clear" w:color="auto" w:fill="auto"/>
            <w:vAlign w:val="center"/>
          </w:tcPr>
          <w:p w14:paraId="57E249D2"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755" w:type="pct"/>
            <w:shd w:val="clear" w:color="auto" w:fill="auto"/>
            <w:vAlign w:val="center"/>
          </w:tcPr>
          <w:p w14:paraId="1F36D123"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860" w:type="pct"/>
            <w:shd w:val="clear" w:color="auto" w:fill="auto"/>
            <w:vAlign w:val="center"/>
          </w:tcPr>
          <w:p w14:paraId="1501E902"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874" w:type="pct"/>
            <w:shd w:val="clear" w:color="auto" w:fill="auto"/>
            <w:vAlign w:val="center"/>
          </w:tcPr>
          <w:p w14:paraId="0554BB89"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844" w:type="pct"/>
            <w:shd w:val="clear" w:color="auto" w:fill="auto"/>
            <w:vAlign w:val="center"/>
          </w:tcPr>
          <w:p w14:paraId="1EAB2707"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857FA7" w:rsidRPr="00857FA7" w14:paraId="51261E74" w14:textId="77777777" w:rsidTr="00C75968">
        <w:tc>
          <w:tcPr>
            <w:tcW w:w="769" w:type="pct"/>
            <w:shd w:val="clear" w:color="auto" w:fill="auto"/>
          </w:tcPr>
          <w:p w14:paraId="0296720B"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4</w:t>
            </w:r>
          </w:p>
        </w:tc>
        <w:tc>
          <w:tcPr>
            <w:tcW w:w="898" w:type="pct"/>
            <w:shd w:val="clear" w:color="auto" w:fill="auto"/>
          </w:tcPr>
          <w:p w14:paraId="60A1CE1C"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755" w:type="pct"/>
            <w:shd w:val="clear" w:color="auto" w:fill="auto"/>
          </w:tcPr>
          <w:p w14:paraId="3A6CF845"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860" w:type="pct"/>
            <w:shd w:val="clear" w:color="auto" w:fill="auto"/>
          </w:tcPr>
          <w:p w14:paraId="017D2F5C" w14:textId="77777777" w:rsidR="00CF1D88" w:rsidRPr="00857FA7" w:rsidRDefault="00CF1D88" w:rsidP="00CF1D88">
            <w:pPr>
              <w:pStyle w:val="Akapitzlist"/>
              <w:jc w:val="left"/>
              <w:rPr>
                <w:rFonts w:asciiTheme="minorHAnsi" w:hAnsiTheme="minorHAnsi" w:cstheme="minorHAnsi"/>
              </w:rPr>
            </w:pPr>
            <w:r w:rsidRPr="00857FA7">
              <w:rPr>
                <w:rFonts w:asciiTheme="minorHAnsi" w:hAnsiTheme="minorHAnsi" w:cstheme="minorHAnsi"/>
              </w:rPr>
              <w:t>3(i)</w:t>
            </w:r>
          </w:p>
        </w:tc>
        <w:tc>
          <w:tcPr>
            <w:tcW w:w="874" w:type="pct"/>
            <w:shd w:val="clear" w:color="auto" w:fill="auto"/>
          </w:tcPr>
          <w:p w14:paraId="3A8E8A0E"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32</w:t>
            </w:r>
          </w:p>
        </w:tc>
        <w:tc>
          <w:tcPr>
            <w:tcW w:w="844" w:type="pct"/>
            <w:shd w:val="clear" w:color="auto" w:fill="auto"/>
          </w:tcPr>
          <w:p w14:paraId="3E8EBE55" w14:textId="000BA7CC" w:rsidR="00B21A2E" w:rsidRDefault="00B21A2E" w:rsidP="00500D38">
            <w:pPr>
              <w:spacing w:before="0" w:after="0" w:line="240" w:lineRule="auto"/>
              <w:rPr>
                <w:rFonts w:asciiTheme="minorHAnsi" w:hAnsiTheme="minorHAnsi" w:cstheme="minorHAnsi"/>
                <w:szCs w:val="24"/>
              </w:rPr>
            </w:pPr>
            <w:r w:rsidRPr="00B21A2E">
              <w:rPr>
                <w:rFonts w:asciiTheme="minorHAnsi" w:hAnsiTheme="minorHAnsi" w:cstheme="minorHAnsi"/>
                <w:szCs w:val="24"/>
              </w:rPr>
              <w:t>211 078</w:t>
            </w:r>
            <w:r>
              <w:rPr>
                <w:rFonts w:asciiTheme="minorHAnsi" w:hAnsiTheme="minorHAnsi" w:cstheme="minorHAnsi"/>
                <w:szCs w:val="24"/>
              </w:rPr>
              <w:t> </w:t>
            </w:r>
            <w:r w:rsidRPr="00B21A2E">
              <w:rPr>
                <w:rFonts w:asciiTheme="minorHAnsi" w:hAnsiTheme="minorHAnsi" w:cstheme="minorHAnsi"/>
                <w:szCs w:val="24"/>
              </w:rPr>
              <w:t>446</w:t>
            </w:r>
          </w:p>
          <w:p w14:paraId="09530652" w14:textId="788D5ABD" w:rsidR="00CF1D88" w:rsidRPr="00857FA7" w:rsidRDefault="00CF1D88" w:rsidP="00500D38">
            <w:pPr>
              <w:spacing w:before="0" w:after="0" w:line="240" w:lineRule="auto"/>
              <w:rPr>
                <w:rFonts w:asciiTheme="minorHAnsi" w:hAnsiTheme="minorHAnsi" w:cstheme="minorHAnsi"/>
                <w:szCs w:val="24"/>
              </w:rPr>
            </w:pPr>
          </w:p>
        </w:tc>
      </w:tr>
    </w:tbl>
    <w:p w14:paraId="2D70FDF6" w14:textId="77777777" w:rsidR="00CF1D88" w:rsidRPr="00857FA7" w:rsidRDefault="00CF1D88" w:rsidP="00F812C1">
      <w:pPr>
        <w:spacing w:after="0" w:line="240" w:lineRule="auto"/>
        <w:rPr>
          <w:rFonts w:asciiTheme="minorHAnsi" w:hAnsiTheme="minorHAnsi" w:cstheme="minorHAnsi"/>
          <w:b/>
          <w:szCs w:val="24"/>
        </w:rPr>
      </w:pPr>
      <w:r w:rsidRPr="00857FA7">
        <w:rPr>
          <w:rFonts w:asciiTheme="minorHAnsi" w:hAnsiTheme="minorHAnsi" w:cstheme="minorHAnsi"/>
          <w:b/>
          <w:szCs w:val="24"/>
        </w:rPr>
        <w:t>Tabela 7: Wymiar 6 – uzupełniające obszary tematyczne EFS+</w:t>
      </w:r>
    </w:p>
    <w:p w14:paraId="4D2E6986" w14:textId="0F3531E9" w:rsidR="00675586" w:rsidRPr="00857FA7" w:rsidRDefault="00675586" w:rsidP="00CF1D88">
      <w:pPr>
        <w:spacing w:before="0" w:after="0" w:line="240" w:lineRule="auto"/>
        <w:rPr>
          <w:rFonts w:asciiTheme="minorHAnsi" w:hAnsiTheme="minorHAnsi" w:cstheme="minorHAnsi"/>
          <w:i/>
          <w:szCs w:val="24"/>
        </w:rPr>
      </w:pPr>
      <w:r w:rsidRPr="00857FA7">
        <w:rPr>
          <w:rFonts w:asciiTheme="minorHAnsi" w:hAnsiTheme="minorHAnsi" w:cstheme="minorHAnsi"/>
          <w:i/>
          <w:szCs w:val="24"/>
        </w:rPr>
        <w:t>Nie dotyczy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229"/>
        <w:gridCol w:w="3512"/>
        <w:gridCol w:w="3364"/>
        <w:gridCol w:w="1252"/>
        <w:gridCol w:w="2947"/>
      </w:tblGrid>
      <w:tr w:rsidR="00857FA7" w:rsidRPr="00857FA7" w14:paraId="768C3F95" w14:textId="77777777" w:rsidTr="00C75968">
        <w:tc>
          <w:tcPr>
            <w:tcW w:w="775" w:type="pct"/>
            <w:shd w:val="clear" w:color="auto" w:fill="auto"/>
            <w:vAlign w:val="center"/>
          </w:tcPr>
          <w:p w14:paraId="62CBA141"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422" w:type="pct"/>
            <w:shd w:val="clear" w:color="auto" w:fill="auto"/>
            <w:vAlign w:val="center"/>
          </w:tcPr>
          <w:p w14:paraId="38F6211E"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1206" w:type="pct"/>
            <w:shd w:val="clear" w:color="auto" w:fill="auto"/>
            <w:vAlign w:val="center"/>
          </w:tcPr>
          <w:p w14:paraId="556141F5"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1155" w:type="pct"/>
            <w:shd w:val="clear" w:color="auto" w:fill="auto"/>
            <w:vAlign w:val="center"/>
          </w:tcPr>
          <w:p w14:paraId="0F2C277A"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430" w:type="pct"/>
            <w:shd w:val="clear" w:color="auto" w:fill="auto"/>
            <w:vAlign w:val="center"/>
          </w:tcPr>
          <w:p w14:paraId="2BF33423"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1012" w:type="pct"/>
            <w:shd w:val="clear" w:color="auto" w:fill="auto"/>
            <w:vAlign w:val="center"/>
          </w:tcPr>
          <w:p w14:paraId="2C23DAC3"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857FA7" w:rsidRPr="00857FA7" w14:paraId="38E6F017" w14:textId="77777777" w:rsidTr="00C75968">
        <w:tc>
          <w:tcPr>
            <w:tcW w:w="775" w:type="pct"/>
            <w:shd w:val="clear" w:color="auto" w:fill="auto"/>
          </w:tcPr>
          <w:p w14:paraId="7D7021AC" w14:textId="39C57877" w:rsidR="00CF1D88" w:rsidRPr="00857FA7" w:rsidRDefault="00100D84" w:rsidP="00100D84">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c>
          <w:tcPr>
            <w:tcW w:w="422" w:type="pct"/>
            <w:shd w:val="clear" w:color="auto" w:fill="auto"/>
          </w:tcPr>
          <w:p w14:paraId="51C8CF13" w14:textId="320F084C" w:rsidR="00CF1D88" w:rsidRPr="00857FA7" w:rsidRDefault="00100D84" w:rsidP="00100D84">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c>
          <w:tcPr>
            <w:tcW w:w="1206" w:type="pct"/>
            <w:shd w:val="clear" w:color="auto" w:fill="auto"/>
          </w:tcPr>
          <w:p w14:paraId="1FBCF507" w14:textId="67AB4844" w:rsidR="00CF1D88" w:rsidRPr="00857FA7" w:rsidRDefault="00100D84" w:rsidP="00100D84">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c>
          <w:tcPr>
            <w:tcW w:w="1155" w:type="pct"/>
            <w:shd w:val="clear" w:color="auto" w:fill="auto"/>
          </w:tcPr>
          <w:p w14:paraId="2F10E150" w14:textId="31004D25" w:rsidR="00CF1D88" w:rsidRPr="00857FA7" w:rsidRDefault="00100D84" w:rsidP="00100D84">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c>
          <w:tcPr>
            <w:tcW w:w="430" w:type="pct"/>
            <w:shd w:val="clear" w:color="auto" w:fill="auto"/>
          </w:tcPr>
          <w:p w14:paraId="35A096C0" w14:textId="739C4241" w:rsidR="00CF1D88" w:rsidRPr="00857FA7" w:rsidRDefault="00100D84" w:rsidP="00100D84">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c>
          <w:tcPr>
            <w:tcW w:w="1012" w:type="pct"/>
            <w:shd w:val="clear" w:color="auto" w:fill="auto"/>
          </w:tcPr>
          <w:p w14:paraId="6CC411AC" w14:textId="4CA6B232" w:rsidR="00CF1D88" w:rsidRPr="00857FA7" w:rsidRDefault="00100D84" w:rsidP="00100D84">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r>
    </w:tbl>
    <w:p w14:paraId="1831D72F" w14:textId="005B596A" w:rsidR="00CF1D88" w:rsidRPr="00857FA7" w:rsidRDefault="00CF1D88" w:rsidP="00F812C1">
      <w:pPr>
        <w:spacing w:after="0" w:line="240" w:lineRule="auto"/>
        <w:rPr>
          <w:rFonts w:asciiTheme="minorHAnsi" w:hAnsiTheme="minorHAnsi" w:cstheme="minorHAnsi"/>
          <w:b/>
          <w:szCs w:val="24"/>
        </w:rPr>
      </w:pPr>
      <w:r w:rsidRPr="00857FA7">
        <w:rPr>
          <w:rFonts w:asciiTheme="minorHAnsi" w:hAnsiTheme="minorHAnsi" w:cstheme="minorHAnsi"/>
          <w:b/>
          <w:szCs w:val="24"/>
        </w:rPr>
        <w:t>Tabela 8: Wymiar 7 – Równouprawnienie płci w ramach EFS+</w:t>
      </w:r>
      <w:r w:rsidRPr="00857FA7">
        <w:rPr>
          <w:rFonts w:asciiTheme="minorHAnsi" w:hAnsiTheme="minorHAnsi" w:cstheme="minorHAnsi"/>
          <w:b/>
          <w:szCs w:val="24"/>
          <w:vertAlign w:val="superscript"/>
        </w:rPr>
        <w:t>*</w:t>
      </w:r>
      <w:r w:rsidRPr="00857FA7">
        <w:rPr>
          <w:rFonts w:asciiTheme="minorHAnsi" w:hAnsiTheme="minorHAnsi" w:cstheme="minorHAnsi"/>
          <w:b/>
          <w:szCs w:val="24"/>
        </w:rPr>
        <w:t>, EFRR, Funduszu Spójności i FST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3FDA143E" w14:textId="77777777" w:rsidTr="00C75968">
        <w:tc>
          <w:tcPr>
            <w:tcW w:w="769" w:type="pct"/>
            <w:shd w:val="clear" w:color="auto" w:fill="auto"/>
            <w:vAlign w:val="center"/>
          </w:tcPr>
          <w:p w14:paraId="4B18DE32"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898" w:type="pct"/>
            <w:shd w:val="clear" w:color="auto" w:fill="auto"/>
            <w:vAlign w:val="center"/>
          </w:tcPr>
          <w:p w14:paraId="1410FFE1"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755" w:type="pct"/>
            <w:shd w:val="clear" w:color="auto" w:fill="auto"/>
            <w:vAlign w:val="center"/>
          </w:tcPr>
          <w:p w14:paraId="6B351ACD"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860" w:type="pct"/>
            <w:shd w:val="clear" w:color="auto" w:fill="auto"/>
            <w:vAlign w:val="center"/>
          </w:tcPr>
          <w:p w14:paraId="6F520FEC"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874" w:type="pct"/>
            <w:shd w:val="clear" w:color="auto" w:fill="auto"/>
            <w:vAlign w:val="center"/>
          </w:tcPr>
          <w:p w14:paraId="3A39CED7"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844" w:type="pct"/>
            <w:shd w:val="clear" w:color="auto" w:fill="auto"/>
            <w:vAlign w:val="center"/>
          </w:tcPr>
          <w:p w14:paraId="56C0DC8E"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857FA7" w:rsidRPr="00857FA7" w14:paraId="3B0D4239" w14:textId="77777777" w:rsidTr="00C75968">
        <w:tc>
          <w:tcPr>
            <w:tcW w:w="769" w:type="pct"/>
            <w:shd w:val="clear" w:color="auto" w:fill="auto"/>
          </w:tcPr>
          <w:p w14:paraId="2C477481"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4</w:t>
            </w:r>
          </w:p>
        </w:tc>
        <w:tc>
          <w:tcPr>
            <w:tcW w:w="898" w:type="pct"/>
            <w:shd w:val="clear" w:color="auto" w:fill="auto"/>
          </w:tcPr>
          <w:p w14:paraId="4C4D3481"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755" w:type="pct"/>
            <w:shd w:val="clear" w:color="auto" w:fill="auto"/>
          </w:tcPr>
          <w:p w14:paraId="48E4292E"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860" w:type="pct"/>
            <w:shd w:val="clear" w:color="auto" w:fill="auto"/>
          </w:tcPr>
          <w:p w14:paraId="740CAE43" w14:textId="229C0B2C" w:rsidR="00CF1D88" w:rsidRPr="00857FA7" w:rsidRDefault="00CF1D88" w:rsidP="00CF1D88">
            <w:pPr>
              <w:pStyle w:val="Akapitzlist"/>
              <w:jc w:val="left"/>
              <w:rPr>
                <w:rFonts w:asciiTheme="minorHAnsi" w:hAnsiTheme="minorHAnsi" w:cstheme="minorHAnsi"/>
              </w:rPr>
            </w:pPr>
            <w:r w:rsidRPr="00857FA7">
              <w:rPr>
                <w:rFonts w:asciiTheme="minorHAnsi" w:hAnsiTheme="minorHAnsi" w:cstheme="minorHAnsi"/>
              </w:rPr>
              <w:t>3(i)</w:t>
            </w:r>
          </w:p>
        </w:tc>
        <w:tc>
          <w:tcPr>
            <w:tcW w:w="874" w:type="pct"/>
            <w:shd w:val="clear" w:color="auto" w:fill="auto"/>
          </w:tcPr>
          <w:p w14:paraId="25863767" w14:textId="66BB89C0" w:rsidR="00CF1D88" w:rsidRPr="00857FA7" w:rsidRDefault="00A04C4F"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0</w:t>
            </w:r>
            <w:r>
              <w:rPr>
                <w:rFonts w:asciiTheme="minorHAnsi" w:hAnsiTheme="minorHAnsi" w:cstheme="minorHAnsi"/>
                <w:szCs w:val="24"/>
              </w:rPr>
              <w:t>3</w:t>
            </w:r>
          </w:p>
        </w:tc>
        <w:tc>
          <w:tcPr>
            <w:tcW w:w="844" w:type="pct"/>
            <w:shd w:val="clear" w:color="auto" w:fill="auto"/>
          </w:tcPr>
          <w:p w14:paraId="0E8E5DAB" w14:textId="15F132D0" w:rsidR="00B21A2E" w:rsidRDefault="00B21A2E" w:rsidP="00500D38">
            <w:pPr>
              <w:spacing w:before="0" w:after="0" w:line="240" w:lineRule="auto"/>
              <w:rPr>
                <w:rFonts w:asciiTheme="minorHAnsi" w:hAnsiTheme="minorHAnsi" w:cstheme="minorHAnsi"/>
                <w:szCs w:val="24"/>
              </w:rPr>
            </w:pPr>
            <w:r w:rsidRPr="00B21A2E">
              <w:rPr>
                <w:rFonts w:asciiTheme="minorHAnsi" w:hAnsiTheme="minorHAnsi" w:cstheme="minorHAnsi"/>
                <w:szCs w:val="24"/>
              </w:rPr>
              <w:t>211 078</w:t>
            </w:r>
            <w:r>
              <w:rPr>
                <w:rFonts w:asciiTheme="minorHAnsi" w:hAnsiTheme="minorHAnsi" w:cstheme="minorHAnsi"/>
                <w:szCs w:val="24"/>
              </w:rPr>
              <w:t> </w:t>
            </w:r>
            <w:r w:rsidRPr="00B21A2E">
              <w:rPr>
                <w:rFonts w:asciiTheme="minorHAnsi" w:hAnsiTheme="minorHAnsi" w:cstheme="minorHAnsi"/>
                <w:szCs w:val="24"/>
              </w:rPr>
              <w:t>446</w:t>
            </w:r>
          </w:p>
          <w:p w14:paraId="29083606" w14:textId="2BC83C0D" w:rsidR="00CF1D88" w:rsidRPr="00857FA7" w:rsidRDefault="00CF1D88" w:rsidP="00500D38">
            <w:pPr>
              <w:spacing w:before="0" w:after="0" w:line="240" w:lineRule="auto"/>
              <w:rPr>
                <w:rFonts w:asciiTheme="minorHAnsi" w:hAnsiTheme="minorHAnsi" w:cstheme="minorHAnsi"/>
                <w:szCs w:val="24"/>
              </w:rPr>
            </w:pPr>
          </w:p>
        </w:tc>
      </w:tr>
    </w:tbl>
    <w:p w14:paraId="11198DD7" w14:textId="77777777" w:rsidR="00CF1D88" w:rsidRPr="00857FA7" w:rsidRDefault="00CF1D88" w:rsidP="003A475E">
      <w:pPr>
        <w:rPr>
          <w:rFonts w:asciiTheme="minorHAnsi" w:hAnsiTheme="minorHAnsi" w:cstheme="minorHAnsi"/>
        </w:rPr>
        <w:sectPr w:rsidR="00CF1D88" w:rsidRPr="00857FA7" w:rsidSect="00A06824">
          <w:pgSz w:w="16839" w:h="11907" w:orient="landscape"/>
          <w:pgMar w:top="1134" w:right="1134" w:bottom="1134" w:left="1134" w:header="567" w:footer="567" w:gutter="0"/>
          <w:cols w:space="720"/>
          <w:docGrid w:linePitch="360"/>
        </w:sectPr>
      </w:pPr>
    </w:p>
    <w:p w14:paraId="0757BB1F" w14:textId="399179A3" w:rsidR="007905F9" w:rsidRPr="00857FA7" w:rsidRDefault="00B45865" w:rsidP="00675586">
      <w:pPr>
        <w:pStyle w:val="Point0"/>
        <w:spacing w:after="0" w:line="276" w:lineRule="auto"/>
        <w:jc w:val="both"/>
        <w:rPr>
          <w:rFonts w:asciiTheme="minorHAnsi" w:hAnsiTheme="minorHAnsi" w:cstheme="minorHAnsi"/>
          <w:b/>
        </w:rPr>
      </w:pPr>
      <w:r w:rsidRPr="00857FA7">
        <w:rPr>
          <w:rFonts w:asciiTheme="minorHAnsi" w:hAnsiTheme="minorHAnsi" w:cstheme="minorHAnsi"/>
          <w:b/>
        </w:rPr>
        <w:lastRenderedPageBreak/>
        <w:t>2.1.</w:t>
      </w:r>
      <w:r w:rsidR="00A06824" w:rsidRPr="00857FA7">
        <w:rPr>
          <w:rFonts w:asciiTheme="minorHAnsi" w:hAnsiTheme="minorHAnsi" w:cstheme="minorHAnsi"/>
          <w:b/>
        </w:rPr>
        <w:t>4</w:t>
      </w:r>
      <w:r w:rsidRPr="00857FA7">
        <w:rPr>
          <w:rFonts w:asciiTheme="minorHAnsi" w:hAnsiTheme="minorHAnsi" w:cstheme="minorHAnsi"/>
          <w:b/>
        </w:rPr>
        <w:t>.</w:t>
      </w:r>
      <w:r w:rsidR="00A06824" w:rsidRPr="00857FA7">
        <w:rPr>
          <w:rFonts w:asciiTheme="minorHAnsi" w:hAnsiTheme="minorHAnsi" w:cstheme="minorHAnsi"/>
          <w:b/>
        </w:rPr>
        <w:t>2</w:t>
      </w:r>
      <w:r w:rsidRPr="00857FA7">
        <w:rPr>
          <w:rFonts w:asciiTheme="minorHAnsi" w:hAnsiTheme="minorHAnsi" w:cstheme="minorHAnsi"/>
          <w:b/>
        </w:rPr>
        <w:t>.</w:t>
      </w:r>
      <w:r w:rsidRPr="00857FA7">
        <w:rPr>
          <w:rFonts w:asciiTheme="minorHAnsi" w:hAnsiTheme="minorHAnsi" w:cstheme="minorHAnsi"/>
          <w:b/>
        </w:rPr>
        <w:tab/>
        <w:t>Cel szczegółowy</w:t>
      </w:r>
      <w:r w:rsidRPr="00857FA7">
        <w:rPr>
          <w:rFonts w:asciiTheme="minorHAnsi" w:hAnsiTheme="minorHAnsi" w:cstheme="minorHAnsi"/>
          <w:b/>
          <w:vertAlign w:val="superscript"/>
        </w:rPr>
        <w:footnoteReference w:id="28"/>
      </w:r>
      <w:r w:rsidRPr="00857FA7">
        <w:rPr>
          <w:rFonts w:asciiTheme="minorHAnsi" w:hAnsiTheme="minorHAnsi" w:cstheme="minorHAnsi"/>
          <w:b/>
        </w:rPr>
        <w:t xml:space="preserve"> </w:t>
      </w:r>
      <w:r w:rsidR="007905F9" w:rsidRPr="00857FA7">
        <w:rPr>
          <w:rFonts w:asciiTheme="minorHAnsi" w:hAnsiTheme="minorHAnsi" w:cstheme="minorHAnsi"/>
          <w:b/>
        </w:rPr>
        <w:t xml:space="preserve">(ii) Rozwój i udoskonalanie zrównoważonej, odpornej na zmiany klimatu, inteligentnej </w:t>
      </w:r>
      <w:r w:rsidR="00A06824" w:rsidRPr="00857FA7">
        <w:rPr>
          <w:rFonts w:asciiTheme="minorHAnsi" w:hAnsiTheme="minorHAnsi" w:cstheme="minorHAnsi"/>
          <w:b/>
        </w:rPr>
        <w:t>i </w:t>
      </w:r>
      <w:r w:rsidR="007905F9" w:rsidRPr="00857FA7">
        <w:rPr>
          <w:rFonts w:asciiTheme="minorHAnsi" w:hAnsiTheme="minorHAnsi" w:cstheme="minorHAnsi"/>
          <w:b/>
        </w:rPr>
        <w:t>intermodalnej mobilności na poziomie krajowym, regionalnym i</w:t>
      </w:r>
      <w:r w:rsidR="00675586" w:rsidRPr="00857FA7">
        <w:rPr>
          <w:rFonts w:asciiTheme="minorHAnsi" w:hAnsiTheme="minorHAnsi" w:cstheme="minorHAnsi"/>
          <w:b/>
        </w:rPr>
        <w:t> </w:t>
      </w:r>
      <w:r w:rsidR="007905F9" w:rsidRPr="00857FA7">
        <w:rPr>
          <w:rFonts w:asciiTheme="minorHAnsi" w:hAnsiTheme="minorHAnsi" w:cstheme="minorHAnsi"/>
          <w:b/>
        </w:rPr>
        <w:t>lokalnym, w tym poprawę dostępu do TEN-T oraz mobilności transgranicznej</w:t>
      </w:r>
    </w:p>
    <w:p w14:paraId="6ACBDCF6" w14:textId="6C5029B9" w:rsidR="00B45865" w:rsidRPr="00857FA7" w:rsidRDefault="00B45865" w:rsidP="003D5ECC">
      <w:pPr>
        <w:spacing w:after="0" w:line="276" w:lineRule="auto"/>
        <w:ind w:left="850" w:hanging="850"/>
        <w:jc w:val="both"/>
        <w:rPr>
          <w:rFonts w:asciiTheme="minorHAnsi" w:hAnsiTheme="minorHAnsi" w:cstheme="minorHAnsi"/>
        </w:rPr>
      </w:pPr>
      <w:r w:rsidRPr="00857FA7">
        <w:rPr>
          <w:rFonts w:asciiTheme="minorHAnsi" w:hAnsiTheme="minorHAnsi" w:cstheme="minorHAnsi"/>
        </w:rPr>
        <w:t>2.1.</w:t>
      </w:r>
      <w:r w:rsidR="00A06824" w:rsidRPr="00857FA7">
        <w:rPr>
          <w:rFonts w:asciiTheme="minorHAnsi" w:hAnsiTheme="minorHAnsi" w:cstheme="minorHAnsi"/>
        </w:rPr>
        <w:t>4.2</w:t>
      </w:r>
      <w:r w:rsidR="00A746B6" w:rsidRPr="00857FA7">
        <w:rPr>
          <w:rFonts w:asciiTheme="minorHAnsi" w:hAnsiTheme="minorHAnsi" w:cstheme="minorHAnsi"/>
        </w:rPr>
        <w:t>.1.</w:t>
      </w:r>
      <w:r w:rsidR="00A746B6" w:rsidRPr="00857FA7">
        <w:rPr>
          <w:rFonts w:asciiTheme="minorHAnsi" w:hAnsiTheme="minorHAnsi" w:cstheme="minorHAnsi"/>
        </w:rPr>
        <w:tab/>
        <w:t xml:space="preserve">Interwencje w </w:t>
      </w:r>
      <w:r w:rsidRPr="00857FA7">
        <w:rPr>
          <w:rFonts w:asciiTheme="minorHAnsi" w:hAnsiTheme="minorHAnsi" w:cstheme="minorHAnsi"/>
        </w:rPr>
        <w:t>ramach Funduszy</w:t>
      </w:r>
    </w:p>
    <w:p w14:paraId="29E8B770" w14:textId="6F7376AB" w:rsidR="00B45865" w:rsidRPr="00857FA7" w:rsidRDefault="00B45865" w:rsidP="004D57FA">
      <w:pPr>
        <w:spacing w:after="0" w:line="276" w:lineRule="auto"/>
        <w:ind w:left="426"/>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 (iii), (iv), (v), (vi) i (vii) rozporządzenia </w:t>
      </w:r>
      <w:r w:rsidR="00A06824" w:rsidRPr="00857FA7">
        <w:rPr>
          <w:rFonts w:asciiTheme="minorHAnsi" w:hAnsiTheme="minorHAnsi" w:cstheme="minorHAnsi"/>
        </w:rPr>
        <w:t>w </w:t>
      </w:r>
      <w:r w:rsidRPr="00857FA7">
        <w:rPr>
          <w:rFonts w:asciiTheme="minorHAnsi" w:hAnsiTheme="minorHAnsi" w:cstheme="minorHAnsi"/>
        </w:rPr>
        <w:t>sprawie wspólnych przepisów.</w:t>
      </w:r>
    </w:p>
    <w:p w14:paraId="5FD21715" w14:textId="0FC85319" w:rsidR="00B45865" w:rsidRPr="00857FA7" w:rsidRDefault="00B45865" w:rsidP="004D57FA">
      <w:pPr>
        <w:spacing w:after="0" w:line="276" w:lineRule="auto"/>
        <w:ind w:left="426"/>
        <w:jc w:val="both"/>
        <w:rPr>
          <w:rFonts w:asciiTheme="minorHAnsi" w:hAnsiTheme="minorHAnsi" w:cstheme="minorHAnsi"/>
        </w:rPr>
      </w:pPr>
      <w:r w:rsidRPr="00857FA7">
        <w:rPr>
          <w:rFonts w:asciiTheme="minorHAnsi" w:hAnsiTheme="minorHAnsi" w:cstheme="minorHAnsi"/>
        </w:rPr>
        <w:t xml:space="preserve">Powiązane rodzaje działań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 rozporządzenia w sprawie wspólnych przepisów oraz art. 6 rozporządzenia w sprawie EFS+</w:t>
      </w:r>
    </w:p>
    <w:p w14:paraId="7B87DDFC" w14:textId="03ACE926" w:rsidR="00B74EA0" w:rsidRPr="00857FA7" w:rsidRDefault="00B74EA0" w:rsidP="00B74EA0">
      <w:pPr>
        <w:pStyle w:val="Text1"/>
        <w:spacing w:after="0" w:line="276" w:lineRule="auto"/>
        <w:ind w:left="426"/>
        <w:jc w:val="both"/>
        <w:rPr>
          <w:rFonts w:asciiTheme="minorHAnsi" w:hAnsiTheme="minorHAnsi" w:cstheme="minorHAnsi"/>
        </w:rPr>
      </w:pPr>
    </w:p>
    <w:tbl>
      <w:tblPr>
        <w:tblStyle w:val="Tabela-Siatka"/>
        <w:tblW w:w="0" w:type="auto"/>
        <w:tblInd w:w="534" w:type="dxa"/>
        <w:tblLook w:val="04A0" w:firstRow="1" w:lastRow="0" w:firstColumn="1" w:lastColumn="0" w:noHBand="0" w:noVBand="1"/>
      </w:tblPr>
      <w:tblGrid>
        <w:gridCol w:w="9095"/>
      </w:tblGrid>
      <w:tr w:rsidR="00857FA7" w:rsidRPr="00857FA7" w14:paraId="50ABD446" w14:textId="77777777" w:rsidTr="004D57FA">
        <w:tc>
          <w:tcPr>
            <w:tcW w:w="9321" w:type="dxa"/>
          </w:tcPr>
          <w:p w14:paraId="45BC05FB" w14:textId="77777777" w:rsidR="00910648" w:rsidRPr="00857FA7" w:rsidRDefault="00910648" w:rsidP="003D5ECC">
            <w:pPr>
              <w:autoSpaceDE w:val="0"/>
              <w:autoSpaceDN w:val="0"/>
              <w:adjustRightInd w:val="0"/>
              <w:spacing w:after="0" w:line="276" w:lineRule="auto"/>
              <w:jc w:val="both"/>
              <w:rPr>
                <w:rFonts w:asciiTheme="minorHAnsi" w:hAnsiTheme="minorHAnsi" w:cstheme="minorHAnsi"/>
                <w:szCs w:val="24"/>
              </w:rPr>
            </w:pPr>
            <w:r w:rsidRPr="00857FA7">
              <w:rPr>
                <w:rFonts w:asciiTheme="minorHAnsi" w:hAnsiTheme="minorHAnsi" w:cstheme="minorHAnsi"/>
                <w:szCs w:val="24"/>
              </w:rPr>
              <w:t xml:space="preserve">Pole tekstowe [8 000] </w:t>
            </w:r>
          </w:p>
          <w:p w14:paraId="0BD5FC5C" w14:textId="5048E54B" w:rsidR="00304B05" w:rsidRPr="00857FA7" w:rsidRDefault="00304B05" w:rsidP="003D5ECC">
            <w:pPr>
              <w:spacing w:after="0" w:line="276" w:lineRule="auto"/>
              <w:jc w:val="both"/>
              <w:rPr>
                <w:rFonts w:asciiTheme="minorHAnsi" w:hAnsiTheme="minorHAnsi" w:cstheme="minorHAnsi"/>
                <w:szCs w:val="24"/>
              </w:rPr>
            </w:pPr>
            <w:bookmarkStart w:id="33" w:name="_Hlk107918487"/>
            <w:r w:rsidRPr="00857FA7">
              <w:rPr>
                <w:rFonts w:asciiTheme="minorHAnsi" w:hAnsiTheme="minorHAnsi" w:cstheme="minorHAnsi"/>
                <w:szCs w:val="24"/>
              </w:rPr>
              <w:t xml:space="preserve">Celem interwencji jest poprawa dostępności PW+ poprzez </w:t>
            </w:r>
            <w:r w:rsidRPr="00857FA7">
              <w:rPr>
                <w:rFonts w:asciiTheme="minorHAnsi" w:hAnsiTheme="minorHAnsi" w:cstheme="minorHAnsi"/>
                <w:szCs w:val="24"/>
                <w:lang w:bidi="pl-PL"/>
              </w:rPr>
              <w:t xml:space="preserve">rozwój zrównoważonego, inteligentnego, multimodalnego transportu oraz jego </w:t>
            </w:r>
            <w:r w:rsidRPr="00857FA7">
              <w:rPr>
                <w:rFonts w:asciiTheme="minorHAnsi" w:hAnsiTheme="minorHAnsi" w:cstheme="minorHAnsi"/>
                <w:szCs w:val="24"/>
              </w:rPr>
              <w:t>integrację z</w:t>
            </w:r>
            <w:r w:rsidR="00A746B6" w:rsidRPr="00857FA7">
              <w:rPr>
                <w:rFonts w:asciiTheme="minorHAnsi" w:hAnsiTheme="minorHAnsi" w:cstheme="minorHAnsi"/>
                <w:szCs w:val="24"/>
              </w:rPr>
              <w:t xml:space="preserve"> </w:t>
            </w:r>
            <w:r w:rsidRPr="00857FA7">
              <w:rPr>
                <w:rFonts w:asciiTheme="minorHAnsi" w:hAnsiTheme="minorHAnsi" w:cstheme="minorHAnsi"/>
                <w:szCs w:val="24"/>
              </w:rPr>
              <w:t>siecią TEN-T.</w:t>
            </w:r>
          </w:p>
          <w:p w14:paraId="2B3F036E" w14:textId="77777777" w:rsidR="00304B05" w:rsidRPr="00857FA7" w:rsidRDefault="00304B05" w:rsidP="003D5ECC">
            <w:pPr>
              <w:spacing w:after="0" w:line="276" w:lineRule="auto"/>
              <w:jc w:val="both"/>
              <w:rPr>
                <w:rFonts w:asciiTheme="minorHAnsi" w:hAnsiTheme="minorHAnsi" w:cstheme="minorHAnsi"/>
                <w:szCs w:val="24"/>
                <w:lang w:eastAsia="pl-PL" w:bidi="pl-PL"/>
              </w:rPr>
            </w:pPr>
            <w:r w:rsidRPr="00857FA7">
              <w:rPr>
                <w:rFonts w:asciiTheme="minorHAnsi" w:hAnsiTheme="minorHAnsi" w:cstheme="minorHAnsi"/>
                <w:szCs w:val="24"/>
                <w:lang w:eastAsia="pl-PL" w:bidi="pl-PL"/>
              </w:rPr>
              <w:t xml:space="preserve">Wsparciem zostaną objęte następujące kategorie </w:t>
            </w:r>
            <w:r w:rsidRPr="00857FA7">
              <w:rPr>
                <w:rFonts w:asciiTheme="minorHAnsi" w:hAnsiTheme="minorHAnsi" w:cstheme="minorHAnsi"/>
                <w:b/>
                <w:szCs w:val="24"/>
                <w:lang w:eastAsia="pl-PL" w:bidi="pl-PL"/>
              </w:rPr>
              <w:t xml:space="preserve">inwestycji w infrastrukturę dróg wojewódzkich </w:t>
            </w:r>
            <w:r w:rsidRPr="00857FA7">
              <w:rPr>
                <w:rFonts w:asciiTheme="minorHAnsi" w:hAnsiTheme="minorHAnsi" w:cstheme="minorHAnsi"/>
                <w:szCs w:val="24"/>
                <w:lang w:eastAsia="pl-PL" w:bidi="pl-PL"/>
              </w:rPr>
              <w:t xml:space="preserve">(projekty wynikające z Regionalnych Planów Transportowych, </w:t>
            </w:r>
            <w:r w:rsidRPr="00857FA7">
              <w:rPr>
                <w:rFonts w:asciiTheme="minorHAnsi" w:hAnsiTheme="minorHAnsi" w:cstheme="minorHAnsi"/>
                <w:szCs w:val="24"/>
              </w:rPr>
              <w:t>co zapewni demarkację z inwestycjami drogowymi, które będą realizowane w programach regionalnych</w:t>
            </w:r>
            <w:r w:rsidRPr="00857FA7">
              <w:rPr>
                <w:rFonts w:asciiTheme="minorHAnsi" w:hAnsiTheme="minorHAnsi" w:cstheme="minorHAnsi"/>
                <w:szCs w:val="24"/>
                <w:lang w:eastAsia="pl-PL" w:bidi="pl-PL"/>
              </w:rPr>
              <w:t>):</w:t>
            </w:r>
          </w:p>
          <w:p w14:paraId="2B735AAB" w14:textId="0A69D2AC" w:rsidR="00304B05" w:rsidRPr="00857FA7" w:rsidRDefault="00304B05" w:rsidP="00165CAC">
            <w:pPr>
              <w:pStyle w:val="Akapitzlist"/>
              <w:numPr>
                <w:ilvl w:val="0"/>
                <w:numId w:val="74"/>
              </w:numPr>
              <w:tabs>
                <w:tab w:val="left" w:pos="513"/>
              </w:tabs>
              <w:spacing w:line="276" w:lineRule="auto"/>
              <w:ind w:left="513" w:hanging="295"/>
              <w:rPr>
                <w:rFonts w:asciiTheme="minorHAnsi" w:hAnsiTheme="minorHAnsi" w:cstheme="minorHAnsi"/>
                <w:lang w:eastAsia="pl-PL" w:bidi="pl-PL"/>
              </w:rPr>
            </w:pPr>
            <w:r w:rsidRPr="00857FA7">
              <w:rPr>
                <w:rFonts w:asciiTheme="minorHAnsi" w:hAnsiTheme="minorHAnsi" w:cstheme="minorHAnsi"/>
                <w:lang w:eastAsia="pl-PL" w:bidi="pl-PL"/>
              </w:rPr>
              <w:t>budowa lub przebudowa dróg w celu ustanowienia niezbędnych połączeń do sieci TEN-T, przejść granicznych oraz innych gałęzi zrównoważonego transportu (np</w:t>
            </w:r>
            <w:r w:rsidR="00A746B6" w:rsidRPr="00857FA7">
              <w:rPr>
                <w:rFonts w:asciiTheme="minorHAnsi" w:hAnsiTheme="minorHAnsi" w:cstheme="minorHAnsi"/>
                <w:lang w:eastAsia="pl-PL" w:bidi="pl-PL"/>
              </w:rPr>
              <w:t xml:space="preserve">. </w:t>
            </w:r>
            <w:r w:rsidRPr="00857FA7">
              <w:rPr>
                <w:rFonts w:asciiTheme="minorHAnsi" w:hAnsiTheme="minorHAnsi" w:cstheme="minorHAnsi"/>
                <w:lang w:eastAsia="pl-PL" w:bidi="pl-PL"/>
              </w:rPr>
              <w:t>terminali intermodalnych, węzłów kolejowych),</w:t>
            </w:r>
          </w:p>
          <w:p w14:paraId="036A2572" w14:textId="77777777" w:rsidR="00304B05" w:rsidRPr="00857FA7" w:rsidRDefault="00304B05" w:rsidP="00165CAC">
            <w:pPr>
              <w:pStyle w:val="Akapitzlist"/>
              <w:numPr>
                <w:ilvl w:val="0"/>
                <w:numId w:val="74"/>
              </w:numPr>
              <w:tabs>
                <w:tab w:val="left" w:pos="513"/>
              </w:tabs>
              <w:spacing w:line="276" w:lineRule="auto"/>
              <w:ind w:left="513" w:hanging="295"/>
              <w:rPr>
                <w:rFonts w:asciiTheme="minorHAnsi" w:hAnsiTheme="minorHAnsi" w:cstheme="minorHAnsi"/>
                <w:lang w:eastAsia="pl-PL" w:bidi="pl-PL"/>
              </w:rPr>
            </w:pPr>
            <w:r w:rsidRPr="00857FA7">
              <w:rPr>
                <w:rFonts w:asciiTheme="minorHAnsi" w:hAnsiTheme="minorHAnsi" w:cstheme="minorHAnsi"/>
                <w:lang w:eastAsia="pl-PL" w:bidi="pl-PL"/>
              </w:rPr>
              <w:t>budowa lub przebudowa dróg w celu umożliwienia wykonywania codziennych przewozów publicznego transportu zbiorowego o charakterze użyteczności publicznej,</w:t>
            </w:r>
          </w:p>
          <w:p w14:paraId="1A2B394B" w14:textId="5A7B3F2D" w:rsidR="00304B05" w:rsidRPr="00857FA7" w:rsidRDefault="00304B05" w:rsidP="00165CAC">
            <w:pPr>
              <w:pStyle w:val="Akapitzlist"/>
              <w:numPr>
                <w:ilvl w:val="0"/>
                <w:numId w:val="74"/>
              </w:numPr>
              <w:tabs>
                <w:tab w:val="left" w:pos="513"/>
              </w:tabs>
              <w:spacing w:line="276" w:lineRule="auto"/>
              <w:ind w:left="513" w:hanging="295"/>
              <w:rPr>
                <w:rFonts w:asciiTheme="minorHAnsi" w:hAnsiTheme="minorHAnsi" w:cstheme="minorHAnsi"/>
                <w:lang w:eastAsia="pl-PL" w:bidi="pl-PL"/>
              </w:rPr>
            </w:pPr>
            <w:r w:rsidRPr="00857FA7">
              <w:rPr>
                <w:rFonts w:asciiTheme="minorHAnsi" w:hAnsiTheme="minorHAnsi" w:cstheme="minorHAnsi"/>
                <w:lang w:eastAsia="pl-PL" w:bidi="pl-PL"/>
              </w:rPr>
              <w:t>budowa</w:t>
            </w:r>
            <w:r w:rsidR="00927304">
              <w:rPr>
                <w:rFonts w:asciiTheme="minorHAnsi" w:hAnsiTheme="minorHAnsi" w:cstheme="minorHAnsi"/>
                <w:lang w:eastAsia="pl-PL" w:bidi="pl-PL"/>
              </w:rPr>
              <w:t xml:space="preserve"> lub przebudowa</w:t>
            </w:r>
            <w:r w:rsidRPr="00857FA7">
              <w:rPr>
                <w:rFonts w:asciiTheme="minorHAnsi" w:hAnsiTheme="minorHAnsi" w:cstheme="minorHAnsi"/>
                <w:lang w:eastAsia="pl-PL" w:bidi="pl-PL"/>
              </w:rPr>
              <w:t xml:space="preserve"> obwodnic, </w:t>
            </w:r>
          </w:p>
          <w:p w14:paraId="0741B28A" w14:textId="16F03F43" w:rsidR="00304B05" w:rsidRPr="00857FA7" w:rsidRDefault="00304B05" w:rsidP="00165CAC">
            <w:pPr>
              <w:pStyle w:val="Akapitzlist"/>
              <w:numPr>
                <w:ilvl w:val="0"/>
                <w:numId w:val="74"/>
              </w:numPr>
              <w:tabs>
                <w:tab w:val="left" w:pos="513"/>
              </w:tabs>
              <w:spacing w:line="276" w:lineRule="auto"/>
              <w:ind w:left="513" w:hanging="295"/>
              <w:rPr>
                <w:rFonts w:asciiTheme="minorHAnsi" w:hAnsiTheme="minorHAnsi" w:cstheme="minorHAnsi"/>
                <w:lang w:eastAsia="pl-PL" w:bidi="pl-PL"/>
              </w:rPr>
            </w:pPr>
            <w:r w:rsidRPr="00857FA7">
              <w:rPr>
                <w:rFonts w:asciiTheme="minorHAnsi" w:hAnsiTheme="minorHAnsi" w:cstheme="minorHAnsi"/>
                <w:lang w:eastAsia="pl-PL" w:bidi="pl-PL"/>
              </w:rPr>
              <w:t xml:space="preserve">punktowe inwestycje poprawiające </w:t>
            </w:r>
            <w:r w:rsidR="00A06824" w:rsidRPr="00857FA7">
              <w:rPr>
                <w:rFonts w:asciiTheme="minorHAnsi" w:hAnsiTheme="minorHAnsi" w:cstheme="minorHAnsi"/>
                <w:lang w:eastAsia="pl-PL" w:bidi="pl-PL"/>
              </w:rPr>
              <w:t>bezpieczeństwo ruchu drogowego,</w:t>
            </w:r>
          </w:p>
          <w:p w14:paraId="7E6B05C3" w14:textId="77777777" w:rsidR="00304B05" w:rsidRPr="00857FA7" w:rsidRDefault="00304B05" w:rsidP="00165CAC">
            <w:pPr>
              <w:pStyle w:val="Akapitzlist"/>
              <w:numPr>
                <w:ilvl w:val="0"/>
                <w:numId w:val="74"/>
              </w:numPr>
              <w:tabs>
                <w:tab w:val="left" w:pos="513"/>
              </w:tabs>
              <w:spacing w:line="276" w:lineRule="auto"/>
              <w:ind w:left="513" w:hanging="295"/>
              <w:rPr>
                <w:rFonts w:asciiTheme="minorHAnsi" w:hAnsiTheme="minorHAnsi" w:cstheme="minorHAnsi"/>
                <w:lang w:eastAsia="pl-PL" w:bidi="pl-PL"/>
              </w:rPr>
            </w:pPr>
            <w:r w:rsidRPr="00857FA7">
              <w:rPr>
                <w:rFonts w:asciiTheme="minorHAnsi" w:hAnsiTheme="minorHAnsi" w:cstheme="minorHAnsi"/>
                <w:lang w:eastAsia="pl-PL" w:bidi="pl-PL"/>
              </w:rPr>
              <w:t>rozwój Inteligentnych Systemów Transportowych,</w:t>
            </w:r>
          </w:p>
          <w:p w14:paraId="6AC8FB6E" w14:textId="077617B9" w:rsidR="00304B05" w:rsidRPr="00857FA7" w:rsidRDefault="00304B05" w:rsidP="00165CAC">
            <w:pPr>
              <w:pStyle w:val="Akapitzlist"/>
              <w:numPr>
                <w:ilvl w:val="0"/>
                <w:numId w:val="74"/>
              </w:numPr>
              <w:tabs>
                <w:tab w:val="left" w:pos="513"/>
              </w:tabs>
              <w:spacing w:line="276" w:lineRule="auto"/>
              <w:ind w:left="513" w:hanging="295"/>
              <w:rPr>
                <w:rFonts w:asciiTheme="minorHAnsi" w:hAnsiTheme="minorHAnsi" w:cstheme="minorHAnsi"/>
                <w:lang w:eastAsia="pl-PL" w:bidi="pl-PL"/>
              </w:rPr>
            </w:pPr>
            <w:r w:rsidRPr="00857FA7">
              <w:rPr>
                <w:rFonts w:asciiTheme="minorHAnsi" w:hAnsiTheme="minorHAnsi" w:cstheme="minorHAnsi"/>
                <w:lang w:eastAsia="pl-PL" w:bidi="pl-PL"/>
              </w:rPr>
              <w:t xml:space="preserve">budowa infrastruktury ładowania/ tankowania samochodów zeroemisyjnych, spełniającej wymogi Dyrektywy </w:t>
            </w:r>
            <w:r w:rsidRPr="00857FA7">
              <w:rPr>
                <w:rFonts w:asciiTheme="minorHAnsi" w:hAnsiTheme="minorHAnsi" w:cstheme="minorHAnsi"/>
                <w:iCs/>
                <w:lang w:eastAsia="pl-PL" w:bidi="pl-PL"/>
              </w:rPr>
              <w:t>2014/94/UE</w:t>
            </w:r>
            <w:r w:rsidRPr="00857FA7">
              <w:rPr>
                <w:rFonts w:asciiTheme="minorHAnsi" w:hAnsiTheme="minorHAnsi" w:cstheme="minorHAnsi"/>
                <w:lang w:eastAsia="pl-PL" w:bidi="pl-PL"/>
              </w:rPr>
              <w:t xml:space="preserve"> oraz zapewniającej niedyskryminacyjny dostęp dla wszystkich użytkowników – jeżeli nie ma możliwości finansowania inwestycji ze źródeł prywatnych lub z pomocy zwrotnej, a inwestycja uzasadniona jest analizą popytu wynikającą z odpowiedniego dokumentu planowania transportu.</w:t>
            </w:r>
          </w:p>
          <w:p w14:paraId="3B6292E3" w14:textId="29E814E6" w:rsidR="00304B05" w:rsidRPr="00857FA7" w:rsidRDefault="00304B05" w:rsidP="003D5ECC">
            <w:pPr>
              <w:spacing w:after="0" w:line="276" w:lineRule="auto"/>
              <w:jc w:val="both"/>
              <w:rPr>
                <w:rFonts w:asciiTheme="minorHAnsi" w:hAnsiTheme="minorHAnsi" w:cstheme="minorHAnsi"/>
                <w:szCs w:val="24"/>
                <w:lang w:eastAsia="pl-PL" w:bidi="pl-PL"/>
              </w:rPr>
            </w:pPr>
            <w:r w:rsidRPr="00857FA7">
              <w:rPr>
                <w:rFonts w:asciiTheme="minorHAnsi" w:hAnsiTheme="minorHAnsi" w:cstheme="minorHAnsi"/>
                <w:szCs w:val="24"/>
                <w:lang w:eastAsia="pl-PL" w:bidi="pl-PL"/>
              </w:rPr>
              <w:t>W przypadku projektów obejmujących przebudowę lub budowę dróg, realizowane inwestycje zapewnią dostosowanie nośności dróg do nacisku 11,5 t na oś. Do wsparcia zostaną zakwalifikowane wyłącznie projekty drogowe wykazujące korzystny stosunek efektów społeczno-ekonomi</w:t>
            </w:r>
            <w:r w:rsidR="00A06824" w:rsidRPr="00857FA7">
              <w:rPr>
                <w:rFonts w:asciiTheme="minorHAnsi" w:hAnsiTheme="minorHAnsi" w:cstheme="minorHAnsi"/>
                <w:szCs w:val="24"/>
                <w:lang w:eastAsia="pl-PL" w:bidi="pl-PL"/>
              </w:rPr>
              <w:t>cznych do poniesionych kosztów.</w:t>
            </w:r>
          </w:p>
          <w:p w14:paraId="2CA6267A" w14:textId="413EBB0D" w:rsidR="00CE0EC0" w:rsidRDefault="00CE0EC0" w:rsidP="003D5ECC">
            <w:pPr>
              <w:spacing w:after="0" w:line="276" w:lineRule="auto"/>
              <w:jc w:val="both"/>
              <w:rPr>
                <w:rFonts w:asciiTheme="minorHAnsi" w:hAnsiTheme="minorHAnsi" w:cstheme="minorHAnsi"/>
                <w:szCs w:val="24"/>
                <w:lang w:eastAsia="pl-PL"/>
              </w:rPr>
            </w:pPr>
            <w:r w:rsidRPr="00EE2A11">
              <w:rPr>
                <w:rFonts w:asciiTheme="minorHAnsi" w:hAnsiTheme="minorHAnsi" w:cstheme="minorHAnsi"/>
                <w:szCs w:val="24"/>
                <w:lang w:eastAsia="pl-PL"/>
              </w:rPr>
              <w:t>Inwestycje w infrastrukturę drogową na obszarach miejskich nie będą obejmowały budowy nowych dróg lub zwiększenia przepustowości dróg istniejących, z zastrzeżeniem obwodnic.</w:t>
            </w:r>
            <w:r w:rsidRPr="00592577">
              <w:rPr>
                <w:rFonts w:cstheme="minorHAnsi"/>
                <w:i/>
                <w:color w:val="00B050"/>
                <w:sz w:val="20"/>
                <w:u w:val="single"/>
              </w:rPr>
              <w:t xml:space="preserve"> </w:t>
            </w:r>
            <w:r w:rsidRPr="00BF49AA">
              <w:rPr>
                <w:rFonts w:asciiTheme="minorHAnsi" w:hAnsiTheme="minorHAnsi" w:cstheme="minorHAnsi"/>
                <w:szCs w:val="24"/>
                <w:lang w:eastAsia="pl-PL" w:bidi="pl-PL"/>
              </w:rPr>
              <w:t xml:space="preserve">Inwestycje </w:t>
            </w:r>
            <w:r>
              <w:rPr>
                <w:rFonts w:asciiTheme="minorHAnsi" w:hAnsiTheme="minorHAnsi" w:cstheme="minorHAnsi"/>
                <w:szCs w:val="24"/>
                <w:lang w:eastAsia="pl-PL" w:bidi="pl-PL"/>
              </w:rPr>
              <w:t>te</w:t>
            </w:r>
            <w:r w:rsidRPr="00BF49AA">
              <w:rPr>
                <w:rFonts w:asciiTheme="minorHAnsi" w:hAnsiTheme="minorHAnsi" w:cstheme="minorHAnsi"/>
                <w:szCs w:val="24"/>
                <w:lang w:eastAsia="pl-PL" w:bidi="pl-PL"/>
              </w:rPr>
              <w:t xml:space="preserve"> będą </w:t>
            </w:r>
            <w:r>
              <w:rPr>
                <w:rFonts w:asciiTheme="minorHAnsi" w:hAnsiTheme="minorHAnsi" w:cstheme="minorHAnsi"/>
                <w:szCs w:val="24"/>
                <w:lang w:eastAsia="pl-PL" w:bidi="pl-PL"/>
              </w:rPr>
              <w:t>spójne</w:t>
            </w:r>
            <w:r w:rsidRPr="00BF49AA">
              <w:rPr>
                <w:rFonts w:asciiTheme="minorHAnsi" w:hAnsiTheme="minorHAnsi" w:cstheme="minorHAnsi"/>
                <w:szCs w:val="24"/>
                <w:lang w:eastAsia="pl-PL" w:bidi="pl-PL"/>
              </w:rPr>
              <w:t xml:space="preserve"> z odpowiednimi planami zrównoważonej mobilności miejskiej </w:t>
            </w:r>
            <w:r w:rsidRPr="00BF49AA">
              <w:rPr>
                <w:rFonts w:asciiTheme="minorHAnsi" w:hAnsiTheme="minorHAnsi" w:cstheme="minorHAnsi"/>
                <w:szCs w:val="24"/>
                <w:lang w:eastAsia="pl-PL" w:bidi="pl-PL"/>
              </w:rPr>
              <w:lastRenderedPageBreak/>
              <w:t>lub, w razie gdy ich przyjęcie nie jest wymagane, innymi dokumentami planowania mobilności miejskie</w:t>
            </w:r>
            <w:r>
              <w:rPr>
                <w:rFonts w:asciiTheme="minorHAnsi" w:hAnsiTheme="minorHAnsi" w:cstheme="minorHAnsi"/>
                <w:szCs w:val="24"/>
                <w:lang w:eastAsia="pl-PL" w:bidi="pl-PL"/>
              </w:rPr>
              <w:t>j</w:t>
            </w:r>
            <w:r>
              <w:rPr>
                <w:rFonts w:cstheme="minorHAnsi"/>
                <w:i/>
                <w:color w:val="00B050"/>
                <w:sz w:val="20"/>
                <w:u w:val="single"/>
              </w:rPr>
              <w:t>.</w:t>
            </w:r>
          </w:p>
          <w:p w14:paraId="4FA9E5E8" w14:textId="75933D5E" w:rsidR="00304B05" w:rsidRPr="00857FA7" w:rsidRDefault="00304B05" w:rsidP="003D5ECC">
            <w:pPr>
              <w:spacing w:after="0" w:line="276" w:lineRule="auto"/>
              <w:jc w:val="both"/>
              <w:rPr>
                <w:rFonts w:asciiTheme="minorHAnsi" w:hAnsiTheme="minorHAnsi" w:cstheme="minorHAnsi"/>
                <w:szCs w:val="24"/>
                <w:lang w:eastAsia="pl-PL"/>
              </w:rPr>
            </w:pPr>
            <w:r w:rsidRPr="00857FA7">
              <w:rPr>
                <w:rFonts w:asciiTheme="minorHAnsi" w:hAnsiTheme="minorHAnsi" w:cstheme="minorHAnsi"/>
                <w:szCs w:val="24"/>
                <w:lang w:eastAsia="pl-PL"/>
              </w:rPr>
              <w:t>Planowana interwencja zapewni kontynuację działań w zakresie usprawnienia sieci dróg poprzez dalsze dowiązywanie jej do sieci TEN-T oraz ważnych węzłów logistycznych. Budowa obwodnic umożliwi dodatkowo wyprowadzenie ruchu tranzytowego z</w:t>
            </w:r>
            <w:r w:rsidR="00A746B6" w:rsidRPr="00857FA7">
              <w:rPr>
                <w:rFonts w:asciiTheme="minorHAnsi" w:hAnsiTheme="minorHAnsi" w:cstheme="minorHAnsi"/>
                <w:szCs w:val="24"/>
                <w:lang w:eastAsia="pl-PL"/>
              </w:rPr>
              <w:t xml:space="preserve"> </w:t>
            </w:r>
            <w:r w:rsidRPr="00857FA7">
              <w:rPr>
                <w:rFonts w:asciiTheme="minorHAnsi" w:hAnsiTheme="minorHAnsi" w:cstheme="minorHAnsi"/>
                <w:szCs w:val="24"/>
                <w:lang w:eastAsia="pl-PL"/>
              </w:rPr>
              <w:t>miejscowości, co przyczyni się do poprawy jakości życia mieszkańców, wzrostu bezpieczeństwa i redukcji emisji. W rezultacie planowany zakres interwencji wpłynie na</w:t>
            </w:r>
            <w:r w:rsidR="00A746B6" w:rsidRPr="00857FA7">
              <w:rPr>
                <w:rFonts w:asciiTheme="minorHAnsi" w:hAnsiTheme="minorHAnsi" w:cstheme="minorHAnsi"/>
                <w:szCs w:val="24"/>
                <w:lang w:eastAsia="pl-PL"/>
              </w:rPr>
              <w:t xml:space="preserve"> </w:t>
            </w:r>
            <w:r w:rsidRPr="00857FA7">
              <w:rPr>
                <w:rFonts w:asciiTheme="minorHAnsi" w:hAnsiTheme="minorHAnsi" w:cstheme="minorHAnsi"/>
                <w:szCs w:val="24"/>
                <w:lang w:eastAsia="pl-PL"/>
              </w:rPr>
              <w:t xml:space="preserve">podniesienie konkurencyjności i ożywienie przedsiębiorczości </w:t>
            </w:r>
            <w:r w:rsidR="00C17A1E" w:rsidRPr="00857FA7">
              <w:rPr>
                <w:rFonts w:asciiTheme="minorHAnsi" w:hAnsiTheme="minorHAnsi" w:cstheme="minorHAnsi"/>
                <w:szCs w:val="24"/>
                <w:lang w:eastAsia="pl-PL"/>
              </w:rPr>
              <w:t>w makroregionie</w:t>
            </w:r>
            <w:r w:rsidRPr="00857FA7">
              <w:rPr>
                <w:rFonts w:asciiTheme="minorHAnsi" w:hAnsiTheme="minorHAnsi" w:cstheme="minorHAnsi"/>
                <w:szCs w:val="24"/>
                <w:lang w:eastAsia="pl-PL"/>
              </w:rPr>
              <w:t>, zwiększenie mobilności zawodowej mieszkańców oraz poprawę dostępu do usług publicznych.</w:t>
            </w:r>
          </w:p>
          <w:p w14:paraId="7D607068" w14:textId="3521988A" w:rsidR="00596286" w:rsidRDefault="00596286" w:rsidP="00016D87">
            <w:pPr>
              <w:spacing w:before="240" w:after="0" w:line="276" w:lineRule="auto"/>
              <w:jc w:val="both"/>
              <w:rPr>
                <w:rFonts w:asciiTheme="minorHAnsi" w:hAnsiTheme="minorHAnsi" w:cstheme="minorHAnsi"/>
                <w:szCs w:val="24"/>
                <w:lang w:eastAsia="pl-PL"/>
              </w:rPr>
            </w:pPr>
            <w:r w:rsidRPr="00596286">
              <w:rPr>
                <w:rFonts w:asciiTheme="minorHAnsi" w:hAnsiTheme="minorHAnsi" w:cstheme="minorHAnsi"/>
                <w:szCs w:val="24"/>
                <w:lang w:eastAsia="pl-PL"/>
              </w:rPr>
              <w:t>Ponadto tam gdzie jest to technicznie możliwe, realizowane projekty w zakresie infrastruktury drogowej będą obejmowały zapewnienie retencji i podczyszczania wód opadowych poprzez wykorzystanie zielonej i niebieskiej infrastruktury oraz rozwiązań opartych na przyrodzie.</w:t>
            </w:r>
          </w:p>
          <w:p w14:paraId="43E5CE25" w14:textId="3BB4762C" w:rsidR="00304B05" w:rsidRPr="00857FA7" w:rsidRDefault="00304B05" w:rsidP="00016D87">
            <w:pPr>
              <w:spacing w:before="240" w:after="0" w:line="276" w:lineRule="auto"/>
              <w:jc w:val="both"/>
              <w:rPr>
                <w:rFonts w:asciiTheme="minorHAnsi" w:hAnsiTheme="minorHAnsi" w:cstheme="minorHAnsi"/>
                <w:szCs w:val="24"/>
                <w:lang w:eastAsia="pl-PL"/>
              </w:rPr>
            </w:pPr>
            <w:r w:rsidRPr="00857FA7">
              <w:rPr>
                <w:rFonts w:asciiTheme="minorHAnsi" w:hAnsiTheme="minorHAnsi" w:cstheme="minorHAnsi"/>
                <w:szCs w:val="24"/>
                <w:lang w:eastAsia="pl-PL"/>
              </w:rPr>
              <w:t xml:space="preserve">Ponadto w CS (ii) zaplanowano </w:t>
            </w:r>
            <w:r w:rsidRPr="00857FA7">
              <w:rPr>
                <w:rFonts w:asciiTheme="minorHAnsi" w:hAnsiTheme="minorHAnsi" w:cstheme="minorHAnsi"/>
                <w:szCs w:val="24"/>
              </w:rPr>
              <w:t>zwiększenie dostępności kolejowej makroregionu</w:t>
            </w:r>
            <w:r w:rsidR="00A06824" w:rsidRPr="00857FA7">
              <w:rPr>
                <w:rFonts w:asciiTheme="minorHAnsi" w:hAnsiTheme="minorHAnsi" w:cstheme="minorHAnsi"/>
                <w:szCs w:val="24"/>
              </w:rPr>
              <w:t>,</w:t>
            </w:r>
            <w:r w:rsidRPr="00857FA7">
              <w:rPr>
                <w:rFonts w:asciiTheme="minorHAnsi" w:hAnsiTheme="minorHAnsi" w:cstheme="minorHAnsi"/>
                <w:szCs w:val="24"/>
              </w:rPr>
              <w:t xml:space="preserve"> komplement</w:t>
            </w:r>
            <w:r w:rsidR="0077305C">
              <w:rPr>
                <w:rFonts w:asciiTheme="minorHAnsi" w:hAnsiTheme="minorHAnsi" w:cstheme="minorHAnsi"/>
                <w:szCs w:val="24"/>
              </w:rPr>
              <w:t>a</w:t>
            </w:r>
            <w:r w:rsidRPr="00857FA7">
              <w:rPr>
                <w:rFonts w:asciiTheme="minorHAnsi" w:hAnsiTheme="minorHAnsi" w:cstheme="minorHAnsi"/>
                <w:szCs w:val="24"/>
              </w:rPr>
              <w:t>rnie do interwencji zaplanowanej w ramach CS (i) w ramach uzupełnienia sieci TEN-T</w:t>
            </w:r>
            <w:r w:rsidRPr="00857FA7">
              <w:rPr>
                <w:rFonts w:asciiTheme="minorHAnsi" w:hAnsiTheme="minorHAnsi" w:cstheme="minorHAnsi"/>
                <w:szCs w:val="24"/>
                <w:lang w:eastAsia="pl-PL"/>
              </w:rPr>
              <w:t xml:space="preserve">. Wsparcie obejmie </w:t>
            </w:r>
            <w:r w:rsidRPr="00857FA7">
              <w:rPr>
                <w:rFonts w:asciiTheme="minorHAnsi" w:hAnsiTheme="minorHAnsi" w:cstheme="minorHAnsi"/>
                <w:b/>
                <w:szCs w:val="24"/>
                <w:lang w:eastAsia="pl-PL"/>
              </w:rPr>
              <w:t>rozwój infrastruktury sieci kolejowej</w:t>
            </w:r>
            <w:r w:rsidRPr="00857FA7">
              <w:rPr>
                <w:rFonts w:asciiTheme="minorHAnsi" w:hAnsiTheme="minorHAnsi" w:cstheme="minorHAnsi"/>
                <w:szCs w:val="24"/>
                <w:lang w:eastAsia="pl-PL"/>
              </w:rPr>
              <w:t xml:space="preserve">, </w:t>
            </w:r>
            <w:r w:rsidRPr="00857FA7">
              <w:rPr>
                <w:rFonts w:asciiTheme="minorHAnsi" w:hAnsiTheme="minorHAnsi" w:cstheme="minorHAnsi"/>
                <w:szCs w:val="24"/>
                <w:lang w:eastAsia="pl-PL" w:bidi="pl-PL"/>
              </w:rPr>
              <w:t>włączając w to odcinki</w:t>
            </w:r>
            <w:r w:rsidRPr="00857FA7">
              <w:rPr>
                <w:rFonts w:asciiTheme="minorHAnsi" w:hAnsiTheme="minorHAnsi" w:cstheme="minorHAnsi"/>
                <w:szCs w:val="24"/>
                <w:lang w:eastAsia="pl-PL"/>
              </w:rPr>
              <w:t xml:space="preserve"> Wschodniej Magistrali Kolejowej, stanowiącej bezpośrednie połączenie stolic województw PW (kontynuacja działania 3.1 POPW 2014-2020). Kompleksowe inwestycje obejmą przebudowę, modernizację lub rewitalizację wybranych odcinków linii kolejowych, </w:t>
            </w:r>
            <w:r w:rsidR="0077305C" w:rsidRPr="00857FA7">
              <w:rPr>
                <w:rFonts w:asciiTheme="minorHAnsi" w:hAnsiTheme="minorHAnsi" w:cstheme="minorHAnsi"/>
                <w:szCs w:val="24"/>
                <w:lang w:eastAsia="pl-PL"/>
              </w:rPr>
              <w:t>charakteryzuj</w:t>
            </w:r>
            <w:r w:rsidR="0077305C">
              <w:rPr>
                <w:rFonts w:asciiTheme="minorHAnsi" w:hAnsiTheme="minorHAnsi" w:cstheme="minorHAnsi"/>
                <w:szCs w:val="24"/>
                <w:lang w:eastAsia="pl-PL"/>
              </w:rPr>
              <w:t>ą</w:t>
            </w:r>
            <w:r w:rsidR="0077305C" w:rsidRPr="00857FA7">
              <w:rPr>
                <w:rFonts w:asciiTheme="minorHAnsi" w:hAnsiTheme="minorHAnsi" w:cstheme="minorHAnsi"/>
                <w:szCs w:val="24"/>
                <w:lang w:eastAsia="pl-PL"/>
              </w:rPr>
              <w:t xml:space="preserve">cych </w:t>
            </w:r>
            <w:r w:rsidRPr="00857FA7">
              <w:rPr>
                <w:rFonts w:asciiTheme="minorHAnsi" w:hAnsiTheme="minorHAnsi" w:cstheme="minorHAnsi"/>
                <w:szCs w:val="24"/>
                <w:lang w:eastAsia="pl-PL"/>
              </w:rPr>
              <w:t xml:space="preserve">się kluczowym znaczeniem dla zwiększenia dostępności makroregionu i </w:t>
            </w:r>
            <w:r w:rsidRPr="00857FA7">
              <w:rPr>
                <w:rFonts w:asciiTheme="minorHAnsi" w:hAnsiTheme="minorHAnsi" w:cstheme="minorHAnsi"/>
                <w:iCs/>
                <w:szCs w:val="24"/>
                <w:lang w:eastAsia="pl-PL"/>
              </w:rPr>
              <w:t xml:space="preserve">poprawy jakości i częstotliwości połączeń prowadzących </w:t>
            </w:r>
            <w:r w:rsidR="00A06824" w:rsidRPr="00857FA7">
              <w:rPr>
                <w:rFonts w:asciiTheme="minorHAnsi" w:hAnsiTheme="minorHAnsi" w:cstheme="minorHAnsi"/>
                <w:iCs/>
                <w:szCs w:val="24"/>
                <w:lang w:eastAsia="pl-PL"/>
              </w:rPr>
              <w:t>do </w:t>
            </w:r>
            <w:r w:rsidRPr="00857FA7">
              <w:rPr>
                <w:rFonts w:asciiTheme="minorHAnsi" w:hAnsiTheme="minorHAnsi" w:cstheme="minorHAnsi"/>
                <w:iCs/>
                <w:szCs w:val="24"/>
                <w:lang w:eastAsia="pl-PL"/>
              </w:rPr>
              <w:t>sieci TEN-T</w:t>
            </w:r>
            <w:r w:rsidRPr="00857FA7">
              <w:rPr>
                <w:rFonts w:asciiTheme="minorHAnsi" w:hAnsiTheme="minorHAnsi" w:cstheme="minorHAnsi"/>
                <w:szCs w:val="24"/>
                <w:lang w:eastAsia="pl-PL"/>
              </w:rPr>
              <w:t xml:space="preserve"> (projekty wynikające z programu wieloletniego, obejmującego inwestycje na</w:t>
            </w:r>
            <w:r w:rsidR="00E6018C">
              <w:rPr>
                <w:rFonts w:asciiTheme="minorHAnsi" w:hAnsiTheme="minorHAnsi" w:cstheme="minorHAnsi"/>
                <w:szCs w:val="24"/>
                <w:lang w:eastAsia="pl-PL"/>
              </w:rPr>
              <w:t> </w:t>
            </w:r>
            <w:r w:rsidRPr="00857FA7">
              <w:rPr>
                <w:rFonts w:asciiTheme="minorHAnsi" w:hAnsiTheme="minorHAnsi" w:cstheme="minorHAnsi"/>
                <w:szCs w:val="24"/>
                <w:lang w:eastAsia="pl-PL"/>
              </w:rPr>
              <w:t>liniach kolejowych zarządzanych prze</w:t>
            </w:r>
            <w:r w:rsidR="00A746B6" w:rsidRPr="00857FA7">
              <w:rPr>
                <w:rFonts w:asciiTheme="minorHAnsi" w:hAnsiTheme="minorHAnsi" w:cstheme="minorHAnsi"/>
                <w:szCs w:val="24"/>
                <w:lang w:eastAsia="pl-PL"/>
              </w:rPr>
              <w:t xml:space="preserve">z PKP PLK S.A., w </w:t>
            </w:r>
            <w:r w:rsidRPr="00857FA7">
              <w:rPr>
                <w:rFonts w:asciiTheme="minorHAnsi" w:hAnsiTheme="minorHAnsi" w:cstheme="minorHAnsi"/>
                <w:szCs w:val="24"/>
                <w:lang w:eastAsia="pl-PL"/>
              </w:rPr>
              <w:t xml:space="preserve">tym łączących </w:t>
            </w:r>
            <w:r w:rsidR="00262502" w:rsidRPr="00857FA7">
              <w:rPr>
                <w:rFonts w:asciiTheme="minorHAnsi" w:hAnsiTheme="minorHAnsi" w:cstheme="minorHAnsi"/>
                <w:szCs w:val="24"/>
                <w:lang w:eastAsia="pl-PL"/>
              </w:rPr>
              <w:t xml:space="preserve">obszar </w:t>
            </w:r>
            <w:r w:rsidRPr="00857FA7">
              <w:rPr>
                <w:rFonts w:asciiTheme="minorHAnsi" w:hAnsiTheme="minorHAnsi" w:cstheme="minorHAnsi"/>
                <w:szCs w:val="24"/>
                <w:lang w:eastAsia="pl-PL"/>
              </w:rPr>
              <w:t>PW</w:t>
            </w:r>
            <w:r w:rsidR="004E0337" w:rsidRPr="00857FA7">
              <w:rPr>
                <w:rFonts w:asciiTheme="minorHAnsi" w:hAnsiTheme="minorHAnsi" w:cstheme="minorHAnsi"/>
                <w:szCs w:val="24"/>
                <w:lang w:eastAsia="pl-PL"/>
              </w:rPr>
              <w:t>+</w:t>
            </w:r>
            <w:r w:rsidRPr="00857FA7">
              <w:rPr>
                <w:rFonts w:asciiTheme="minorHAnsi" w:hAnsiTheme="minorHAnsi" w:cstheme="minorHAnsi"/>
                <w:szCs w:val="24"/>
                <w:lang w:eastAsia="pl-PL"/>
              </w:rPr>
              <w:t xml:space="preserve"> z</w:t>
            </w:r>
            <w:r w:rsidR="00E6018C">
              <w:rPr>
                <w:rFonts w:asciiTheme="minorHAnsi" w:hAnsiTheme="minorHAnsi" w:cstheme="minorHAnsi"/>
                <w:szCs w:val="24"/>
                <w:lang w:eastAsia="pl-PL"/>
              </w:rPr>
              <w:t> </w:t>
            </w:r>
            <w:r w:rsidRPr="00857FA7">
              <w:rPr>
                <w:rFonts w:asciiTheme="minorHAnsi" w:hAnsiTheme="minorHAnsi" w:cstheme="minorHAnsi"/>
                <w:szCs w:val="24"/>
                <w:lang w:eastAsia="pl-PL"/>
              </w:rPr>
              <w:t>regionami ościennymi zapewniając włączenie w krajową i międzynarodową sieć kolejową.</w:t>
            </w:r>
          </w:p>
          <w:p w14:paraId="62224B9D" w14:textId="4480BD57" w:rsidR="00304B05" w:rsidRPr="00857FA7" w:rsidRDefault="00304B05" w:rsidP="003D5ECC">
            <w:pPr>
              <w:autoSpaceDE w:val="0"/>
              <w:autoSpaceDN w:val="0"/>
              <w:adjustRightInd w:val="0"/>
              <w:spacing w:after="0" w:line="276" w:lineRule="auto"/>
              <w:jc w:val="both"/>
              <w:rPr>
                <w:rFonts w:asciiTheme="minorHAnsi" w:hAnsiTheme="minorHAnsi" w:cstheme="minorHAnsi"/>
                <w:szCs w:val="24"/>
                <w:lang w:eastAsia="pl-PL"/>
              </w:rPr>
            </w:pPr>
            <w:r w:rsidRPr="00857FA7">
              <w:rPr>
                <w:rFonts w:asciiTheme="minorHAnsi" w:hAnsiTheme="minorHAnsi" w:cstheme="minorHAnsi"/>
                <w:szCs w:val="24"/>
                <w:lang w:eastAsia="pl-PL"/>
              </w:rPr>
              <w:t>Aby zapewnić spójność interwencji dopuszcza się realizację projektów do najbliższej stacji węzłowej, znajdującej się poza obszarem wsparcia Programu.</w:t>
            </w:r>
          </w:p>
          <w:p w14:paraId="58BBAEA2" w14:textId="7AAD74CF" w:rsidR="00304B05" w:rsidRPr="00857FA7" w:rsidRDefault="00304B05" w:rsidP="003D5ECC">
            <w:pPr>
              <w:autoSpaceDE w:val="0"/>
              <w:autoSpaceDN w:val="0"/>
              <w:adjustRightInd w:val="0"/>
              <w:spacing w:after="0" w:line="276" w:lineRule="auto"/>
              <w:jc w:val="both"/>
              <w:rPr>
                <w:rFonts w:asciiTheme="minorHAnsi" w:hAnsiTheme="minorHAnsi" w:cstheme="minorHAnsi"/>
                <w:szCs w:val="24"/>
                <w:lang w:eastAsia="pl-PL" w:bidi="pl-PL"/>
              </w:rPr>
            </w:pPr>
            <w:r w:rsidRPr="00857FA7">
              <w:rPr>
                <w:rFonts w:asciiTheme="minorHAnsi" w:hAnsiTheme="minorHAnsi" w:cstheme="minorHAnsi"/>
                <w:szCs w:val="24"/>
                <w:lang w:eastAsia="pl-PL" w:bidi="pl-PL"/>
              </w:rPr>
              <w:t>Odcinki linii kolejowych zakwalifikowane do wsparcia będą charakteryzowały się wysoką częstotliwością przewozów w ruchu pasażerskim lub towarowym, pozwalając na skuteczne konkurowanie kolei z transportem drogowym. Pierwszeństwo uzyskają inwestycje na</w:t>
            </w:r>
            <w:r w:rsidR="00E6018C">
              <w:rPr>
                <w:rFonts w:asciiTheme="minorHAnsi" w:hAnsiTheme="minorHAnsi" w:cstheme="minorHAnsi"/>
                <w:szCs w:val="24"/>
                <w:lang w:eastAsia="pl-PL" w:bidi="pl-PL"/>
              </w:rPr>
              <w:t> </w:t>
            </w:r>
            <w:r w:rsidRPr="00857FA7">
              <w:rPr>
                <w:rFonts w:asciiTheme="minorHAnsi" w:hAnsiTheme="minorHAnsi" w:cstheme="minorHAnsi"/>
                <w:szCs w:val="24"/>
                <w:lang w:eastAsia="pl-PL" w:bidi="pl-PL"/>
              </w:rPr>
              <w:t>odcinkach o najwyższych częstotliwościach połączeń kolejowych oraz zapewniające multimodalną integrację z innymi usługami zrównoważonego transportu</w:t>
            </w:r>
            <w:r w:rsidRPr="00857FA7">
              <w:rPr>
                <w:rFonts w:asciiTheme="minorHAnsi" w:hAnsiTheme="minorHAnsi" w:cstheme="minorHAnsi"/>
                <w:szCs w:val="24"/>
                <w:lang w:eastAsia="pl-PL"/>
              </w:rPr>
              <w:t>.</w:t>
            </w:r>
            <w:r w:rsidR="00573C08" w:rsidRPr="00857FA7">
              <w:rPr>
                <w:rFonts w:asciiTheme="minorHAnsi" w:hAnsiTheme="minorHAnsi" w:cstheme="minorHAnsi"/>
                <w:szCs w:val="24"/>
                <w:lang w:eastAsia="pl-PL"/>
              </w:rPr>
              <w:t xml:space="preserve"> Interwencja obejmie również inwestycje w infrastrukturę obsługi podróżnych, w tym dworców, wraz z</w:t>
            </w:r>
            <w:r w:rsidR="00E6018C">
              <w:rPr>
                <w:rFonts w:asciiTheme="minorHAnsi" w:hAnsiTheme="minorHAnsi" w:cstheme="minorHAnsi"/>
                <w:szCs w:val="24"/>
                <w:lang w:eastAsia="pl-PL"/>
              </w:rPr>
              <w:t> </w:t>
            </w:r>
            <w:r w:rsidR="00573C08" w:rsidRPr="00857FA7">
              <w:rPr>
                <w:rFonts w:asciiTheme="minorHAnsi" w:hAnsiTheme="minorHAnsi" w:cstheme="minorHAnsi"/>
                <w:szCs w:val="24"/>
                <w:lang w:eastAsia="pl-PL"/>
              </w:rPr>
              <w:t>jej dostosowaniem do potrzeb osób o ograniczonej mobilności</w:t>
            </w:r>
            <w:r w:rsidR="00573C08" w:rsidRPr="00857FA7">
              <w:rPr>
                <w:rFonts w:asciiTheme="minorHAnsi" w:hAnsiTheme="minorHAnsi" w:cstheme="minorHAnsi"/>
                <w:szCs w:val="24"/>
                <w:lang w:eastAsia="pl-PL" w:bidi="pl-PL"/>
              </w:rPr>
              <w:t xml:space="preserve"> oraz wyposażeniem w</w:t>
            </w:r>
            <w:r w:rsidR="002E4304" w:rsidRPr="00857FA7">
              <w:rPr>
                <w:rFonts w:asciiTheme="minorHAnsi" w:hAnsiTheme="minorHAnsi" w:cstheme="minorHAnsi"/>
                <w:szCs w:val="24"/>
                <w:lang w:eastAsia="pl-PL" w:bidi="pl-PL"/>
              </w:rPr>
              <w:t> </w:t>
            </w:r>
            <w:r w:rsidR="00573C08" w:rsidRPr="00857FA7">
              <w:rPr>
                <w:rFonts w:asciiTheme="minorHAnsi" w:hAnsiTheme="minorHAnsi" w:cstheme="minorHAnsi"/>
                <w:szCs w:val="24"/>
                <w:lang w:eastAsia="pl-PL" w:bidi="pl-PL"/>
              </w:rPr>
              <w:t>stanowiska parkowania rowerów.</w:t>
            </w:r>
          </w:p>
          <w:p w14:paraId="7A769DDA" w14:textId="7EFD1DA6" w:rsidR="00066337" w:rsidRPr="00857FA7" w:rsidRDefault="00304B05" w:rsidP="003D5ECC">
            <w:pPr>
              <w:spacing w:after="0" w:line="276" w:lineRule="auto"/>
              <w:jc w:val="both"/>
              <w:rPr>
                <w:rFonts w:asciiTheme="minorHAnsi" w:hAnsiTheme="minorHAnsi" w:cstheme="minorHAnsi"/>
                <w:szCs w:val="24"/>
                <w:lang w:eastAsia="pl-PL"/>
              </w:rPr>
            </w:pPr>
            <w:r w:rsidRPr="00857FA7">
              <w:rPr>
                <w:rFonts w:asciiTheme="minorHAnsi" w:hAnsiTheme="minorHAnsi" w:cstheme="minorHAnsi"/>
                <w:szCs w:val="24"/>
                <w:lang w:eastAsia="pl-PL"/>
              </w:rPr>
              <w:t>Inwestycje przyczynią się do poprawy spójności sieci kolejowej PW</w:t>
            </w:r>
            <w:r w:rsidR="004E0337" w:rsidRPr="00857FA7">
              <w:rPr>
                <w:rFonts w:asciiTheme="minorHAnsi" w:hAnsiTheme="minorHAnsi" w:cstheme="minorHAnsi"/>
                <w:szCs w:val="24"/>
                <w:lang w:eastAsia="pl-PL"/>
              </w:rPr>
              <w:t>+</w:t>
            </w:r>
            <w:r w:rsidRPr="00857FA7">
              <w:rPr>
                <w:rFonts w:asciiTheme="minorHAnsi" w:hAnsiTheme="minorHAnsi" w:cstheme="minorHAnsi"/>
                <w:szCs w:val="24"/>
                <w:lang w:eastAsia="pl-PL"/>
              </w:rPr>
              <w:t xml:space="preserve">. Podniesienie parametrów technicznych linii, zwiększenie prędkości </w:t>
            </w:r>
            <w:r w:rsidRPr="00857FA7">
              <w:rPr>
                <w:rFonts w:asciiTheme="minorHAnsi" w:hAnsiTheme="minorHAnsi" w:cstheme="minorHAnsi"/>
                <w:szCs w:val="24"/>
                <w:lang w:eastAsia="pl-PL" w:bidi="pl-PL"/>
              </w:rPr>
              <w:t xml:space="preserve">i częstotliwości </w:t>
            </w:r>
            <w:r w:rsidRPr="00857FA7">
              <w:rPr>
                <w:rFonts w:asciiTheme="minorHAnsi" w:hAnsiTheme="minorHAnsi" w:cstheme="minorHAnsi"/>
                <w:szCs w:val="24"/>
                <w:lang w:eastAsia="pl-PL"/>
              </w:rPr>
              <w:t>przewozów przy zachowaniu bezpieczeństwa ruchu oraz unowocześnienie infrastruktury i dostosowanie je</w:t>
            </w:r>
            <w:r w:rsidR="00E6018C">
              <w:rPr>
                <w:rFonts w:asciiTheme="minorHAnsi" w:hAnsiTheme="minorHAnsi" w:cstheme="minorHAnsi"/>
                <w:szCs w:val="24"/>
                <w:lang w:eastAsia="pl-PL"/>
              </w:rPr>
              <w:t> </w:t>
            </w:r>
            <w:r w:rsidRPr="00857FA7">
              <w:rPr>
                <w:rFonts w:asciiTheme="minorHAnsi" w:hAnsiTheme="minorHAnsi" w:cstheme="minorHAnsi"/>
                <w:szCs w:val="24"/>
                <w:lang w:eastAsia="pl-PL"/>
              </w:rPr>
              <w:t xml:space="preserve">do potrzeb osób o ograniczonej mobilności </w:t>
            </w:r>
            <w:r w:rsidRPr="00857FA7">
              <w:rPr>
                <w:rFonts w:asciiTheme="minorHAnsi" w:hAnsiTheme="minorHAnsi" w:cstheme="minorHAnsi"/>
                <w:szCs w:val="24"/>
                <w:lang w:eastAsia="pl-PL" w:bidi="pl-PL"/>
              </w:rPr>
              <w:t>oraz poprawa multimodalnej integracji transportu</w:t>
            </w:r>
            <w:r w:rsidRPr="00857FA7">
              <w:rPr>
                <w:rFonts w:asciiTheme="minorHAnsi" w:hAnsiTheme="minorHAnsi" w:cstheme="minorHAnsi"/>
                <w:szCs w:val="24"/>
                <w:lang w:eastAsia="pl-PL"/>
              </w:rPr>
              <w:t xml:space="preserve"> wpłynie na większą konkurencyjność oferty przewozowej.</w:t>
            </w:r>
          </w:p>
          <w:p w14:paraId="0FC5643A" w14:textId="34A17E97" w:rsidR="00527656" w:rsidRPr="00857FA7" w:rsidRDefault="00304B05" w:rsidP="003D5ECC">
            <w:pPr>
              <w:spacing w:after="0" w:line="276" w:lineRule="auto"/>
              <w:jc w:val="both"/>
              <w:rPr>
                <w:rFonts w:asciiTheme="minorHAnsi" w:hAnsiTheme="minorHAnsi" w:cstheme="minorHAnsi"/>
                <w:bCs/>
                <w:szCs w:val="24"/>
                <w:lang w:eastAsia="pl-PL"/>
              </w:rPr>
            </w:pPr>
            <w:r w:rsidRPr="00857FA7">
              <w:rPr>
                <w:rFonts w:asciiTheme="minorHAnsi" w:hAnsiTheme="minorHAnsi" w:cstheme="minorHAnsi"/>
                <w:szCs w:val="24"/>
                <w:lang w:eastAsia="pl-PL"/>
              </w:rPr>
              <w:t>Oczekiwanym rezultatem będzie zwiększenie udziału trans</w:t>
            </w:r>
            <w:r w:rsidR="006F08DE" w:rsidRPr="00857FA7">
              <w:rPr>
                <w:rFonts w:asciiTheme="minorHAnsi" w:hAnsiTheme="minorHAnsi" w:cstheme="minorHAnsi"/>
                <w:szCs w:val="24"/>
                <w:lang w:eastAsia="pl-PL"/>
              </w:rPr>
              <w:t>portu kolejowego w przewozach w </w:t>
            </w:r>
            <w:r w:rsidRPr="00857FA7">
              <w:rPr>
                <w:rFonts w:asciiTheme="minorHAnsi" w:hAnsiTheme="minorHAnsi" w:cstheme="minorHAnsi"/>
                <w:szCs w:val="24"/>
                <w:lang w:eastAsia="pl-PL"/>
              </w:rPr>
              <w:t>skali regionalnej, makroregi</w:t>
            </w:r>
            <w:r w:rsidR="006F08DE" w:rsidRPr="00857FA7">
              <w:rPr>
                <w:rFonts w:asciiTheme="minorHAnsi" w:hAnsiTheme="minorHAnsi" w:cstheme="minorHAnsi"/>
                <w:szCs w:val="24"/>
                <w:lang w:eastAsia="pl-PL"/>
              </w:rPr>
              <w:t xml:space="preserve">onalnej i </w:t>
            </w:r>
            <w:r w:rsidRPr="00857FA7">
              <w:rPr>
                <w:rFonts w:asciiTheme="minorHAnsi" w:hAnsiTheme="minorHAnsi" w:cstheme="minorHAnsi"/>
                <w:szCs w:val="24"/>
                <w:lang w:eastAsia="pl-PL"/>
              </w:rPr>
              <w:t>krajowej, tak towarowych jak i pasażerskich. Oczekiwane przeniesienie części ruchu z dróg na tory, stworzy lepsze warunki do</w:t>
            </w:r>
            <w:r w:rsidR="00E6018C">
              <w:rPr>
                <w:rFonts w:asciiTheme="minorHAnsi" w:hAnsiTheme="minorHAnsi" w:cstheme="minorHAnsi"/>
                <w:szCs w:val="24"/>
                <w:lang w:eastAsia="pl-PL"/>
              </w:rPr>
              <w:t> </w:t>
            </w:r>
            <w:r w:rsidRPr="00857FA7">
              <w:rPr>
                <w:rFonts w:asciiTheme="minorHAnsi" w:hAnsiTheme="minorHAnsi" w:cstheme="minorHAnsi"/>
                <w:szCs w:val="24"/>
                <w:lang w:eastAsia="pl-PL"/>
              </w:rPr>
              <w:t>prowadzenia działalności gospod</w:t>
            </w:r>
            <w:r w:rsidR="006F08DE" w:rsidRPr="00857FA7">
              <w:rPr>
                <w:rFonts w:asciiTheme="minorHAnsi" w:hAnsiTheme="minorHAnsi" w:cstheme="minorHAnsi"/>
                <w:szCs w:val="24"/>
                <w:lang w:eastAsia="pl-PL"/>
              </w:rPr>
              <w:t xml:space="preserve">arczej, przybliży rynki pracy i </w:t>
            </w:r>
            <w:r w:rsidRPr="00857FA7">
              <w:rPr>
                <w:rFonts w:asciiTheme="minorHAnsi" w:hAnsiTheme="minorHAnsi" w:cstheme="minorHAnsi"/>
                <w:szCs w:val="24"/>
                <w:lang w:eastAsia="pl-PL"/>
              </w:rPr>
              <w:t xml:space="preserve">dostępność ośrodków oferujących usługi publiczne wyższego rzędu, oraz wywrze pozytywny wpływ na stan środowiska naturalnego. </w:t>
            </w:r>
            <w:r w:rsidRPr="00857FA7">
              <w:rPr>
                <w:rFonts w:asciiTheme="minorHAnsi" w:hAnsiTheme="minorHAnsi" w:cstheme="minorHAnsi"/>
                <w:bCs/>
                <w:szCs w:val="24"/>
                <w:lang w:eastAsia="pl-PL"/>
              </w:rPr>
              <w:t>Cel interwencji w zakresie infrastruktury trwałej i odpornej na</w:t>
            </w:r>
            <w:r w:rsidR="00E6018C">
              <w:rPr>
                <w:rFonts w:asciiTheme="minorHAnsi" w:hAnsiTheme="minorHAnsi" w:cstheme="minorHAnsi"/>
                <w:bCs/>
                <w:szCs w:val="24"/>
                <w:lang w:eastAsia="pl-PL"/>
              </w:rPr>
              <w:t> </w:t>
            </w:r>
            <w:r w:rsidRPr="00857FA7">
              <w:rPr>
                <w:rFonts w:asciiTheme="minorHAnsi" w:hAnsiTheme="minorHAnsi" w:cstheme="minorHAnsi"/>
                <w:bCs/>
                <w:szCs w:val="24"/>
                <w:lang w:eastAsia="pl-PL"/>
              </w:rPr>
              <w:t>zmiany klimatu zostanie osiągnięty poprzez zastosowanie dopasowanych i adekwatnych rozwiązań, norm, materiałów i wymagań na etapie przygotowania inwestycji w zakresie projektowania, budowy i utrzymania dróg i kolei.</w:t>
            </w:r>
          </w:p>
          <w:p w14:paraId="19CC60D7" w14:textId="054777F0" w:rsidR="00C24A5E" w:rsidRPr="00857FA7" w:rsidRDefault="00C24A5E" w:rsidP="003D5ECC">
            <w:pPr>
              <w:spacing w:after="0" w:line="276" w:lineRule="auto"/>
              <w:jc w:val="both"/>
              <w:rPr>
                <w:rFonts w:asciiTheme="minorHAnsi" w:hAnsiTheme="minorHAnsi" w:cstheme="minorHAnsi"/>
                <w:bCs/>
                <w:szCs w:val="24"/>
                <w:lang w:eastAsia="pl-PL"/>
              </w:rPr>
            </w:pPr>
            <w:r w:rsidRPr="00857FA7">
              <w:rPr>
                <w:rFonts w:asciiTheme="minorHAnsi" w:hAnsiTheme="minorHAnsi" w:cstheme="minorHAnsi"/>
                <w:szCs w:val="24"/>
              </w:rPr>
              <w:t>Rodzaje działań zostały ocenione jako zgodne z zasadą DNSH (ang. Do</w:t>
            </w:r>
            <w:r w:rsidRPr="00857FA7">
              <w:rPr>
                <w:rFonts w:asciiTheme="minorHAnsi" w:hAnsiTheme="minorHAnsi" w:cstheme="minorHAnsi"/>
                <w:i/>
                <w:szCs w:val="24"/>
              </w:rPr>
              <w:t xml:space="preserve"> No </w:t>
            </w:r>
            <w:proofErr w:type="spellStart"/>
            <w:r w:rsidRPr="00857FA7">
              <w:rPr>
                <w:rFonts w:asciiTheme="minorHAnsi" w:hAnsiTheme="minorHAnsi" w:cstheme="minorHAnsi"/>
                <w:i/>
                <w:szCs w:val="24"/>
              </w:rPr>
              <w:t>Significant</w:t>
            </w:r>
            <w:proofErr w:type="spellEnd"/>
            <w:r w:rsidRPr="00857FA7">
              <w:rPr>
                <w:rFonts w:asciiTheme="minorHAnsi" w:hAnsiTheme="minorHAnsi" w:cstheme="minorHAnsi"/>
                <w:i/>
                <w:szCs w:val="24"/>
              </w:rPr>
              <w:t xml:space="preserve"> </w:t>
            </w:r>
            <w:proofErr w:type="spellStart"/>
            <w:r w:rsidRPr="00857FA7">
              <w:rPr>
                <w:rFonts w:asciiTheme="minorHAnsi" w:hAnsiTheme="minorHAnsi" w:cstheme="minorHAnsi"/>
                <w:i/>
                <w:szCs w:val="24"/>
              </w:rPr>
              <w:t>Harm</w:t>
            </w:r>
            <w:proofErr w:type="spellEnd"/>
            <w:r w:rsidRPr="00857FA7">
              <w:rPr>
                <w:rFonts w:asciiTheme="minorHAnsi" w:hAnsiTheme="minorHAnsi" w:cstheme="minorHAnsi"/>
                <w:szCs w:val="24"/>
              </w:rPr>
              <w:t>, nie czyń poważnej szkody), ponieważ ze względu na swój charakter nie będą miały znaczącego negatywnego wpływu na środowisko.</w:t>
            </w:r>
            <w:bookmarkEnd w:id="33"/>
          </w:p>
        </w:tc>
      </w:tr>
    </w:tbl>
    <w:p w14:paraId="6AFB55CC" w14:textId="1F45696D"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lastRenderedPageBreak/>
        <w:t xml:space="preserve">Główne grupy docelowe – art. 22 </w:t>
      </w:r>
      <w:r w:rsidR="006E41FA" w:rsidRPr="00857FA7">
        <w:rPr>
          <w:rFonts w:asciiTheme="minorHAnsi" w:hAnsiTheme="minorHAnsi" w:cstheme="minorHAnsi"/>
        </w:rPr>
        <w:t>U</w:t>
      </w:r>
      <w:r w:rsidRPr="00857FA7">
        <w:rPr>
          <w:rFonts w:asciiTheme="minorHAnsi" w:hAnsiTheme="minorHAnsi" w:cstheme="minorHAnsi"/>
        </w:rPr>
        <w:t xml:space="preserve">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(iii) rozporządzenia w sprawie wspólnych przepisów:</w:t>
      </w:r>
    </w:p>
    <w:tbl>
      <w:tblPr>
        <w:tblStyle w:val="Tabela-Siatka"/>
        <w:tblW w:w="0" w:type="auto"/>
        <w:tblInd w:w="534" w:type="dxa"/>
        <w:tblLook w:val="04A0" w:firstRow="1" w:lastRow="0" w:firstColumn="1" w:lastColumn="0" w:noHBand="0" w:noVBand="1"/>
      </w:tblPr>
      <w:tblGrid>
        <w:gridCol w:w="9095"/>
      </w:tblGrid>
      <w:tr w:rsidR="00857FA7" w:rsidRPr="00857FA7" w14:paraId="66F7F51B" w14:textId="77777777" w:rsidTr="004D57FA">
        <w:tc>
          <w:tcPr>
            <w:tcW w:w="9321" w:type="dxa"/>
          </w:tcPr>
          <w:p w14:paraId="11CB1AA3" w14:textId="73DB65F5" w:rsidR="006E41FA" w:rsidRPr="00857FA7" w:rsidRDefault="006E41FA" w:rsidP="003D5ECC">
            <w:pPr>
              <w:spacing w:after="0" w:line="276" w:lineRule="auto"/>
              <w:jc w:val="both"/>
              <w:rPr>
                <w:rFonts w:asciiTheme="minorHAnsi" w:hAnsiTheme="minorHAnsi" w:cstheme="minorHAnsi"/>
              </w:rPr>
            </w:pPr>
            <w:r w:rsidRPr="00857FA7">
              <w:rPr>
                <w:rFonts w:asciiTheme="minorHAnsi" w:hAnsiTheme="minorHAnsi" w:cstheme="minorHAnsi"/>
              </w:rPr>
              <w:t>Pole tekstowe [1 000]</w:t>
            </w:r>
          </w:p>
          <w:p w14:paraId="4717612E" w14:textId="2214509A" w:rsidR="00B45865" w:rsidRPr="00857FA7" w:rsidRDefault="006F08DE" w:rsidP="006D3D69">
            <w:pPr>
              <w:spacing w:after="0" w:line="276" w:lineRule="auto"/>
              <w:jc w:val="both"/>
              <w:rPr>
                <w:rFonts w:asciiTheme="minorHAnsi" w:hAnsiTheme="minorHAnsi" w:cstheme="minorHAnsi"/>
                <w:noProof/>
                <w:szCs w:val="24"/>
              </w:rPr>
            </w:pPr>
            <w:r w:rsidRPr="00857FA7">
              <w:rPr>
                <w:rFonts w:asciiTheme="minorHAnsi" w:hAnsiTheme="minorHAnsi" w:cstheme="minorHAnsi"/>
                <w:noProof/>
                <w:szCs w:val="24"/>
              </w:rPr>
              <w:t>M</w:t>
            </w:r>
            <w:r w:rsidR="00BC7EBD" w:rsidRPr="00857FA7">
              <w:rPr>
                <w:rFonts w:asciiTheme="minorHAnsi" w:hAnsiTheme="minorHAnsi" w:cstheme="minorHAnsi"/>
                <w:noProof/>
                <w:szCs w:val="24"/>
              </w:rPr>
              <w:t>ieszkańcy makroregionu</w:t>
            </w:r>
            <w:r w:rsidRPr="00857FA7">
              <w:rPr>
                <w:rFonts w:asciiTheme="minorHAnsi" w:hAnsiTheme="minorHAnsi" w:cstheme="minorHAnsi"/>
                <w:noProof/>
                <w:szCs w:val="24"/>
              </w:rPr>
              <w:t>,</w:t>
            </w:r>
            <w:r w:rsidR="00BC7EBD" w:rsidRPr="00857FA7">
              <w:rPr>
                <w:rFonts w:asciiTheme="minorHAnsi" w:hAnsiTheme="minorHAnsi" w:cstheme="minorHAnsi"/>
                <w:noProof/>
                <w:szCs w:val="24"/>
              </w:rPr>
              <w:t xml:space="preserve"> </w:t>
            </w:r>
            <w:r w:rsidR="006D3D69" w:rsidRPr="00857FA7">
              <w:rPr>
                <w:rFonts w:asciiTheme="minorHAnsi" w:hAnsiTheme="minorHAnsi" w:cstheme="minorHAnsi"/>
                <w:noProof/>
                <w:szCs w:val="24"/>
              </w:rPr>
              <w:t xml:space="preserve">przyjezdni, w tym </w:t>
            </w:r>
            <w:r w:rsidR="00BC7EBD" w:rsidRPr="00857FA7">
              <w:rPr>
                <w:rFonts w:asciiTheme="minorHAnsi" w:hAnsiTheme="minorHAnsi" w:cstheme="minorHAnsi"/>
                <w:noProof/>
                <w:szCs w:val="24"/>
              </w:rPr>
              <w:t>turyści</w:t>
            </w:r>
            <w:r w:rsidRPr="00857FA7">
              <w:rPr>
                <w:rFonts w:asciiTheme="minorHAnsi" w:hAnsiTheme="minorHAnsi" w:cstheme="minorHAnsi"/>
                <w:noProof/>
                <w:szCs w:val="24"/>
              </w:rPr>
              <w:t>,</w:t>
            </w:r>
            <w:r w:rsidR="00BC7EBD" w:rsidRPr="00857FA7">
              <w:rPr>
                <w:rFonts w:asciiTheme="minorHAnsi" w:hAnsiTheme="minorHAnsi" w:cstheme="minorHAnsi"/>
                <w:noProof/>
                <w:szCs w:val="24"/>
              </w:rPr>
              <w:t xml:space="preserve"> przedsiębiorstwa produkcyjne</w:t>
            </w:r>
            <w:r w:rsidRPr="00857FA7">
              <w:rPr>
                <w:rFonts w:asciiTheme="minorHAnsi" w:hAnsiTheme="minorHAnsi" w:cstheme="minorHAnsi"/>
                <w:noProof/>
                <w:szCs w:val="24"/>
              </w:rPr>
              <w:t>, usługowe i sektora transportu.</w:t>
            </w:r>
          </w:p>
        </w:tc>
      </w:tr>
    </w:tbl>
    <w:p w14:paraId="5182ED04" w14:textId="77777777" w:rsidR="00B45865" w:rsidRPr="00857FA7" w:rsidRDefault="00B45865" w:rsidP="003D5ECC">
      <w:pPr>
        <w:spacing w:after="0" w:line="276" w:lineRule="auto"/>
        <w:ind w:left="850"/>
        <w:jc w:val="both"/>
        <w:rPr>
          <w:rFonts w:asciiTheme="minorHAnsi" w:hAnsiTheme="minorHAnsi" w:cstheme="minorHAnsi"/>
          <w:szCs w:val="24"/>
        </w:rPr>
      </w:pPr>
      <w:r w:rsidRPr="00857FA7">
        <w:rPr>
          <w:rFonts w:asciiTheme="minorHAnsi" w:hAnsiTheme="minorHAnsi" w:cstheme="minorHAnsi"/>
          <w:szCs w:val="24"/>
        </w:rPr>
        <w:t xml:space="preserve">Działania na rzecz zapewnienia równości, włączenia społecznego i niedyskryminacji – art. 22 ust. 3 lit. d) </w:t>
      </w:r>
      <w:proofErr w:type="spellStart"/>
      <w:r w:rsidRPr="00857FA7">
        <w:rPr>
          <w:rFonts w:asciiTheme="minorHAnsi" w:hAnsiTheme="minorHAnsi" w:cstheme="minorHAnsi"/>
          <w:szCs w:val="24"/>
        </w:rPr>
        <w:t>ppkt</w:t>
      </w:r>
      <w:proofErr w:type="spellEnd"/>
      <w:r w:rsidRPr="00857FA7">
        <w:rPr>
          <w:rFonts w:asciiTheme="minorHAnsi" w:hAnsiTheme="minorHAnsi" w:cstheme="minorHAnsi"/>
          <w:szCs w:val="24"/>
        </w:rPr>
        <w:t xml:space="preserve"> (iv) rozporządzenia w sprawie wspólnych przepisów i art. 6 rozporządzenia w sprawie EFS+</w:t>
      </w:r>
    </w:p>
    <w:tbl>
      <w:tblPr>
        <w:tblStyle w:val="Tabela-Siatka"/>
        <w:tblW w:w="0" w:type="auto"/>
        <w:tblInd w:w="534" w:type="dxa"/>
        <w:tblLook w:val="04A0" w:firstRow="1" w:lastRow="0" w:firstColumn="1" w:lastColumn="0" w:noHBand="0" w:noVBand="1"/>
      </w:tblPr>
      <w:tblGrid>
        <w:gridCol w:w="9095"/>
      </w:tblGrid>
      <w:tr w:rsidR="00857FA7" w:rsidRPr="00857FA7" w14:paraId="6B1F5BEA" w14:textId="77777777" w:rsidTr="004D57FA">
        <w:tc>
          <w:tcPr>
            <w:tcW w:w="9321" w:type="dxa"/>
          </w:tcPr>
          <w:p w14:paraId="37C9A054" w14:textId="5FF08B10" w:rsidR="006E41FA" w:rsidRPr="00857FA7" w:rsidRDefault="006E41FA" w:rsidP="003D5ECC">
            <w:pPr>
              <w:spacing w:after="0" w:line="276" w:lineRule="auto"/>
              <w:jc w:val="both"/>
              <w:rPr>
                <w:rStyle w:val="markedcontent"/>
                <w:rFonts w:asciiTheme="minorHAnsi" w:hAnsiTheme="minorHAnsi" w:cstheme="minorHAnsi"/>
              </w:rPr>
            </w:pPr>
            <w:r w:rsidRPr="00857FA7">
              <w:rPr>
                <w:rFonts w:asciiTheme="minorHAnsi" w:hAnsiTheme="minorHAnsi" w:cstheme="minorHAnsi"/>
              </w:rPr>
              <w:t>Pole tekstowe [2 000]</w:t>
            </w:r>
          </w:p>
          <w:p w14:paraId="291B127C" w14:textId="69ABB071" w:rsidR="00EB1C12" w:rsidRPr="00EB1C12" w:rsidRDefault="00EB1C12" w:rsidP="00EB1C12">
            <w:pPr>
              <w:spacing w:before="0" w:line="276" w:lineRule="auto"/>
              <w:rPr>
                <w:rFonts w:asciiTheme="minorHAnsi" w:hAnsiTheme="minorHAnsi" w:cstheme="minorHAnsi"/>
              </w:rPr>
            </w:pPr>
            <w:r w:rsidRPr="00EB1C12">
              <w:rPr>
                <w:rFonts w:asciiTheme="minorHAnsi" w:hAnsiTheme="minorHAnsi" w:cstheme="minorHAnsi"/>
              </w:rPr>
              <w:t>Projekty będą zgodne z art. 9 CPR, który nakłada obowiązek zapobiegania wszelkiej dyskryminacji ze względu na płeć, rasę, lub pochodzenie etniczne, religię lub światopogląd, niepełnosprawność, wiek lub orientację seksualną.</w:t>
            </w:r>
          </w:p>
          <w:p w14:paraId="0EA0DE37" w14:textId="55C9C673" w:rsidR="00EB1C12" w:rsidRPr="00EB1C12" w:rsidRDefault="00EB1C12" w:rsidP="00EB1C12">
            <w:pPr>
              <w:spacing w:before="0" w:line="276" w:lineRule="auto"/>
              <w:rPr>
                <w:rFonts w:asciiTheme="minorHAnsi" w:hAnsiTheme="minorHAnsi" w:cstheme="minorHAnsi"/>
              </w:rPr>
            </w:pPr>
            <w:r w:rsidRPr="00EB1C12">
              <w:rPr>
                <w:rFonts w:asciiTheme="minorHAnsi" w:hAnsiTheme="minorHAnsi" w:cstheme="minorHAnsi"/>
              </w:rPr>
              <w:t xml:space="preserve">Projekty będą wybierane i realizowane zgodnie ze </w:t>
            </w:r>
            <w:r w:rsidRPr="00EB1C12">
              <w:rPr>
                <w:rFonts w:asciiTheme="minorHAnsi" w:hAnsiTheme="minorHAnsi" w:cstheme="minorHAnsi"/>
                <w:i/>
                <w:iCs/>
              </w:rPr>
              <w:t xml:space="preserve">Standardami dostępności oraz z </w:t>
            </w:r>
            <w:r w:rsidRPr="00EB1C12">
              <w:rPr>
                <w:rFonts w:asciiTheme="minorHAnsi" w:hAnsiTheme="minorHAnsi" w:cstheme="minorHAnsi"/>
              </w:rPr>
              <w:t>procedurami przestrzegania KPP i KPON. Zalecane będzie stosowanie postanowień Europejskiego Aktu o Dostępności.</w:t>
            </w:r>
          </w:p>
          <w:p w14:paraId="4C799C2D" w14:textId="7E301C71" w:rsidR="00EB1C12" w:rsidRPr="00EB1C12" w:rsidRDefault="00EB1C12" w:rsidP="00EB1C12">
            <w:pPr>
              <w:spacing w:before="0" w:line="276" w:lineRule="auto"/>
              <w:rPr>
                <w:rFonts w:asciiTheme="minorHAnsi" w:hAnsiTheme="minorHAnsi" w:cstheme="minorHAnsi"/>
              </w:rPr>
            </w:pPr>
            <w:r w:rsidRPr="00EB1C12">
              <w:rPr>
                <w:rFonts w:asciiTheme="minorHAnsi" w:hAnsiTheme="minorHAnsi" w:cstheme="minorHAnsi"/>
              </w:rPr>
              <w:t>Realizacja zasad dot</w:t>
            </w:r>
            <w:r w:rsidR="00A12BCE">
              <w:rPr>
                <w:rFonts w:asciiTheme="minorHAnsi" w:hAnsiTheme="minorHAnsi" w:cstheme="minorHAnsi"/>
              </w:rPr>
              <w:t>.</w:t>
            </w:r>
            <w:r w:rsidRPr="00EB1C12">
              <w:rPr>
                <w:rFonts w:asciiTheme="minorHAnsi" w:hAnsiTheme="minorHAnsi" w:cstheme="minorHAnsi"/>
              </w:rPr>
              <w:t xml:space="preserve"> niedyskryminacji jest obligatoryjna dla instytucji zaangażowanych we wdrażanie FEPW oraz beneficjentów na podstawie umowy o dofinansowanie, która będzie zawierała klauzule o obligatoryjnym przestrzeganiu zasad równościowych. Nad realizacją zasad czuwać będzie </w:t>
            </w:r>
            <w:r w:rsidRPr="00EB1C12">
              <w:rPr>
                <w:rFonts w:asciiTheme="minorHAnsi" w:eastAsia="Times New Roman" w:hAnsiTheme="minorHAnsi" w:cstheme="minorHAnsi"/>
              </w:rPr>
              <w:t xml:space="preserve">koordynator ds. zasad równościowych w IZ. </w:t>
            </w:r>
            <w:r w:rsidR="00A12BCE">
              <w:rPr>
                <w:rFonts w:asciiTheme="minorHAnsi" w:hAnsiTheme="minorHAnsi" w:cstheme="minorHAnsi"/>
              </w:rPr>
              <w:t>S</w:t>
            </w:r>
            <w:r w:rsidR="00A12BCE" w:rsidRPr="00EB1C12">
              <w:rPr>
                <w:rFonts w:asciiTheme="minorHAnsi" w:hAnsiTheme="minorHAnsi" w:cstheme="minorHAnsi"/>
              </w:rPr>
              <w:t xml:space="preserve">tosowane </w:t>
            </w:r>
            <w:r w:rsidR="00A12BCE">
              <w:rPr>
                <w:rFonts w:asciiTheme="minorHAnsi" w:hAnsiTheme="minorHAnsi" w:cstheme="minorHAnsi"/>
              </w:rPr>
              <w:t xml:space="preserve">będą </w:t>
            </w:r>
            <w:r w:rsidR="00A12BCE" w:rsidRPr="00EB1C12">
              <w:rPr>
                <w:rFonts w:asciiTheme="minorHAnsi" w:hAnsiTheme="minorHAnsi" w:cstheme="minorHAnsi"/>
              </w:rPr>
              <w:t>kryteri</w:t>
            </w:r>
            <w:r w:rsidR="00A12BCE">
              <w:rPr>
                <w:rFonts w:asciiTheme="minorHAnsi" w:hAnsiTheme="minorHAnsi" w:cstheme="minorHAnsi"/>
              </w:rPr>
              <w:t>a</w:t>
            </w:r>
            <w:r w:rsidR="00A12BCE" w:rsidRPr="00EB1C12">
              <w:rPr>
                <w:rFonts w:asciiTheme="minorHAnsi" w:hAnsiTheme="minorHAnsi" w:cstheme="minorHAnsi"/>
              </w:rPr>
              <w:t xml:space="preserve"> wyboru projektów zobowiązując</w:t>
            </w:r>
            <w:r w:rsidR="00A12BCE">
              <w:rPr>
                <w:rFonts w:asciiTheme="minorHAnsi" w:hAnsiTheme="minorHAnsi" w:cstheme="minorHAnsi"/>
              </w:rPr>
              <w:t>e</w:t>
            </w:r>
            <w:r w:rsidR="00A12BCE" w:rsidRPr="00EB1C12">
              <w:rPr>
                <w:rFonts w:asciiTheme="minorHAnsi" w:hAnsiTheme="minorHAnsi" w:cstheme="minorHAnsi"/>
              </w:rPr>
              <w:t xml:space="preserve"> do wykazania zgodności projektu z zasadami i klauzulą zakazującą wszelkiej dyskryminacji w korzystaniu z projektów przez użytkowników końcowych.</w:t>
            </w:r>
          </w:p>
          <w:p w14:paraId="70694D07" w14:textId="4CFCBE9B" w:rsidR="00EB1C12" w:rsidRPr="00EB1C12" w:rsidRDefault="00A12BCE" w:rsidP="00EB1C12">
            <w:pPr>
              <w:spacing w:before="0" w:line="276" w:lineRule="auto"/>
              <w:rPr>
                <w:rStyle w:val="q4iawc"/>
                <w:rFonts w:asciiTheme="minorHAnsi" w:hAnsiTheme="minorHAnsi" w:cstheme="minorHAnsi"/>
              </w:rPr>
            </w:pPr>
            <w:r>
              <w:rPr>
                <w:rFonts w:asciiTheme="minorHAnsi" w:hAnsiTheme="minorHAnsi" w:cstheme="minorHAnsi"/>
              </w:rPr>
              <w:t>W</w:t>
            </w:r>
            <w:r w:rsidR="00EB1C12" w:rsidRPr="00EB1C12">
              <w:rPr>
                <w:rFonts w:asciiTheme="minorHAnsi" w:hAnsiTheme="minorHAnsi" w:cstheme="minorHAnsi"/>
              </w:rPr>
              <w:t xml:space="preserve"> KM FEPW zostanie zapewniony udział m.in.: przedstawicieli organizacji pozarządowych działających na rzecz grup zagrożonych dyskryminacją.</w:t>
            </w:r>
          </w:p>
          <w:p w14:paraId="12BCE7DA" w14:textId="36DF22CF" w:rsidR="00EB1C12" w:rsidRPr="00EB1C12" w:rsidRDefault="00A12BCE" w:rsidP="00EB1C12">
            <w:pPr>
              <w:spacing w:before="0" w:line="276" w:lineRule="auto"/>
              <w:rPr>
                <w:rFonts w:asciiTheme="minorHAnsi" w:hAnsiTheme="minorHAnsi" w:cstheme="minorHAnsi"/>
              </w:rPr>
            </w:pPr>
            <w:r>
              <w:rPr>
                <w:rFonts w:asciiTheme="minorHAnsi" w:hAnsiTheme="minorHAnsi" w:cstheme="minorHAnsi"/>
              </w:rPr>
              <w:t>P</w:t>
            </w:r>
            <w:r w:rsidR="00EB1C12" w:rsidRPr="00EB1C12">
              <w:rPr>
                <w:rFonts w:asciiTheme="minorHAnsi" w:hAnsiTheme="minorHAnsi" w:cstheme="minorHAnsi"/>
              </w:rPr>
              <w:t>rojekty będą spójne z założeniami Europejskiego Aktu o Dostępności, Ustawy o zapewnianiu dostępności osobom ze szczególnymi potrzebami oraz Rozporządzenia UE 1300/2014</w:t>
            </w:r>
            <w:r>
              <w:rPr>
                <w:rStyle w:val="Odwoanieprzypisudolnego"/>
                <w:rFonts w:asciiTheme="minorHAnsi" w:hAnsiTheme="minorHAnsi" w:cstheme="minorHAnsi"/>
              </w:rPr>
              <w:footnoteReference w:id="29"/>
            </w:r>
            <w:r w:rsidR="00EB1C12" w:rsidRPr="00EB1C12">
              <w:rPr>
                <w:rFonts w:asciiTheme="minorHAnsi" w:hAnsiTheme="minorHAnsi" w:cstheme="minorHAnsi"/>
              </w:rPr>
              <w:t>.</w:t>
            </w:r>
          </w:p>
          <w:p w14:paraId="741755A8" w14:textId="77777777" w:rsidR="00EB1C12" w:rsidRPr="00EB1C12" w:rsidRDefault="00EB1C12" w:rsidP="00EB1C12">
            <w:pPr>
              <w:spacing w:before="0" w:line="276" w:lineRule="auto"/>
              <w:rPr>
                <w:rFonts w:asciiTheme="minorHAnsi" w:hAnsiTheme="minorHAnsi" w:cstheme="minorHAnsi"/>
              </w:rPr>
            </w:pPr>
            <w:r w:rsidRPr="00EB1C12">
              <w:rPr>
                <w:rFonts w:asciiTheme="minorHAnsi" w:hAnsiTheme="minorHAnsi" w:cstheme="minorHAnsi"/>
              </w:rPr>
              <w:t>W ramach obszaru wsparcia będą podejmowane szczególne działania na rzecz wyrównywania szans oraz przeciwdziałania dyskryminacji w dostępie do infrastruktury transportu kolejowego i drogowego. Wspierana infrastruktura będzie odpowiadała na potrzeby wszystkich potencjalnych użytkowników, w tym osób z niepełnosprawnościami, osób starszych, osób o ograniczonych możliwościach poruszania się, opiekunów z dziećmi czy osobami zależnymi.</w:t>
            </w:r>
          </w:p>
          <w:p w14:paraId="3E3E0877" w14:textId="63D90FFD" w:rsidR="00EB1C12" w:rsidRPr="00EB1C12" w:rsidRDefault="00EB1C12" w:rsidP="00EB1C12">
            <w:pPr>
              <w:spacing w:before="0" w:line="276" w:lineRule="auto"/>
              <w:rPr>
                <w:rFonts w:asciiTheme="minorHAnsi" w:hAnsiTheme="minorHAnsi" w:cstheme="minorHAnsi"/>
              </w:rPr>
            </w:pPr>
            <w:r w:rsidRPr="00EB1C12">
              <w:rPr>
                <w:rFonts w:asciiTheme="minorHAnsi" w:hAnsiTheme="minorHAnsi" w:cstheme="minorHAnsi"/>
              </w:rPr>
              <w:t>Celem działań m.in. w zakresie transportu kolejowego i drogowego, obiektów inżynieryjnych i obiektów obsługi podróżnych będzie eliminacja barier i zwiększenie dostępności dla osób ze szczególnymi potrzebami, zgodnie z architektonicznym standardem dostępności. Inwestycje będą również uwzględniać kwestie bezpieczeństwa, w</w:t>
            </w:r>
            <w:r w:rsidR="009038F5">
              <w:rPr>
                <w:rFonts w:asciiTheme="minorHAnsi" w:hAnsiTheme="minorHAnsi" w:cstheme="minorHAnsi"/>
              </w:rPr>
              <w:t> </w:t>
            </w:r>
            <w:r w:rsidRPr="00EB1C12">
              <w:rPr>
                <w:rFonts w:asciiTheme="minorHAnsi" w:hAnsiTheme="minorHAnsi" w:cstheme="minorHAnsi"/>
              </w:rPr>
              <w:t xml:space="preserve">szczególności na rzecz niezmotoryzowanych uczestników ruchu. </w:t>
            </w:r>
          </w:p>
          <w:p w14:paraId="26CB94FC" w14:textId="0D859B26" w:rsidR="00B45865" w:rsidRPr="00857FA7" w:rsidRDefault="00EB1C12" w:rsidP="00EB1C12">
            <w:pPr>
              <w:spacing w:before="0" w:line="276" w:lineRule="auto"/>
              <w:jc w:val="both"/>
              <w:rPr>
                <w:rFonts w:asciiTheme="minorHAnsi" w:hAnsiTheme="minorHAnsi" w:cstheme="minorHAnsi"/>
                <w:b/>
                <w:noProof/>
                <w:szCs w:val="24"/>
              </w:rPr>
            </w:pPr>
            <w:r w:rsidRPr="00EB1C12">
              <w:rPr>
                <w:rFonts w:asciiTheme="minorHAnsi" w:hAnsiTheme="minorHAnsi" w:cstheme="minorHAnsi"/>
              </w:rPr>
              <w:t>W celu równego dostępu do informacji wszystkim użytkownikom, w tym obcokrajowcom zaplanowane zostaną działania zapewniające informacje w językach obcych.</w:t>
            </w:r>
            <w:r>
              <w:rPr>
                <w:rFonts w:cstheme="minorHAnsi"/>
              </w:rPr>
              <w:t xml:space="preserve">  </w:t>
            </w:r>
          </w:p>
        </w:tc>
      </w:tr>
    </w:tbl>
    <w:p w14:paraId="4226E8A9" w14:textId="62A00578"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Wskazanie konkretnych terytoriów objętych wsparciem, z uwzględnieniem planowanego wykorzystania narzędzi terytorialnych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 rozporządzenia w</w:t>
      </w:r>
      <w:r w:rsidR="002E4304" w:rsidRPr="00857FA7">
        <w:rPr>
          <w:rFonts w:asciiTheme="minorHAnsi" w:hAnsiTheme="minorHAnsi" w:cstheme="minorHAnsi"/>
        </w:rPr>
        <w:t> </w:t>
      </w:r>
      <w:r w:rsidRPr="00857FA7">
        <w:rPr>
          <w:rFonts w:asciiTheme="minorHAnsi" w:hAnsiTheme="minorHAnsi" w:cstheme="minorHAnsi"/>
        </w:rPr>
        <w:t>sprawie wspólnych przepisów</w:t>
      </w:r>
    </w:p>
    <w:tbl>
      <w:tblPr>
        <w:tblStyle w:val="Tabela-Siatka"/>
        <w:tblW w:w="0" w:type="auto"/>
        <w:tblInd w:w="534" w:type="dxa"/>
        <w:tblLook w:val="04A0" w:firstRow="1" w:lastRow="0" w:firstColumn="1" w:lastColumn="0" w:noHBand="0" w:noVBand="1"/>
      </w:tblPr>
      <w:tblGrid>
        <w:gridCol w:w="9095"/>
      </w:tblGrid>
      <w:tr w:rsidR="00857FA7" w:rsidRPr="00857FA7" w14:paraId="656AA579" w14:textId="77777777" w:rsidTr="004D57FA">
        <w:tc>
          <w:tcPr>
            <w:tcW w:w="9321" w:type="dxa"/>
          </w:tcPr>
          <w:p w14:paraId="42E3655C" w14:textId="77777777" w:rsidR="006E41FA" w:rsidRPr="00857FA7" w:rsidRDefault="006E41FA" w:rsidP="003D5ECC">
            <w:pPr>
              <w:spacing w:after="0" w:line="276" w:lineRule="auto"/>
              <w:jc w:val="both"/>
              <w:rPr>
                <w:rFonts w:asciiTheme="minorHAnsi" w:hAnsiTheme="minorHAnsi" w:cstheme="minorHAnsi"/>
              </w:rPr>
            </w:pPr>
            <w:r w:rsidRPr="00857FA7">
              <w:rPr>
                <w:rFonts w:asciiTheme="minorHAnsi" w:hAnsiTheme="minorHAnsi" w:cstheme="minorHAnsi"/>
              </w:rPr>
              <w:t>Pole tekstowe [2 000]</w:t>
            </w:r>
          </w:p>
          <w:p w14:paraId="69B87B9A" w14:textId="0841E486" w:rsidR="00B45865" w:rsidRPr="00857FA7" w:rsidRDefault="00304B05" w:rsidP="006E0495">
            <w:pPr>
              <w:spacing w:after="0" w:line="276" w:lineRule="auto"/>
              <w:jc w:val="both"/>
              <w:rPr>
                <w:rFonts w:asciiTheme="minorHAnsi" w:hAnsiTheme="minorHAnsi" w:cstheme="minorHAnsi"/>
                <w:szCs w:val="24"/>
              </w:rPr>
            </w:pPr>
            <w:r w:rsidRPr="00857FA7">
              <w:rPr>
                <w:rFonts w:asciiTheme="minorHAnsi" w:hAnsiTheme="minorHAnsi" w:cstheme="minorHAnsi"/>
                <w:szCs w:val="24"/>
              </w:rPr>
              <w:t>Interwencja na terenie obszaru strategicznej interwencji (OSI) wskazanego w KSRR jako wschodnia Polska i obejmującego NUTS2: lubelski, podkarpacki, podlaski, świętokrzyski, warmińsko-mazurski oraz dodatkowo region mazowiecki regionalny.</w:t>
            </w:r>
          </w:p>
        </w:tc>
      </w:tr>
    </w:tbl>
    <w:p w14:paraId="475B0DB0" w14:textId="77777777"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Działania międzyregionalne, transgraniczne i transnarodowe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 rozporządzenia w sprawie wspólnych przepisów</w:t>
      </w:r>
    </w:p>
    <w:tbl>
      <w:tblPr>
        <w:tblStyle w:val="Tabela-Siatka"/>
        <w:tblW w:w="0" w:type="auto"/>
        <w:tblInd w:w="534" w:type="dxa"/>
        <w:tblLook w:val="04A0" w:firstRow="1" w:lastRow="0" w:firstColumn="1" w:lastColumn="0" w:noHBand="0" w:noVBand="1"/>
      </w:tblPr>
      <w:tblGrid>
        <w:gridCol w:w="9095"/>
      </w:tblGrid>
      <w:tr w:rsidR="00B45865" w:rsidRPr="00857FA7" w14:paraId="3FFEAB0C" w14:textId="77777777" w:rsidTr="004D57FA">
        <w:tc>
          <w:tcPr>
            <w:tcW w:w="9321" w:type="dxa"/>
          </w:tcPr>
          <w:p w14:paraId="28B44FEB" w14:textId="1EA92ED3" w:rsidR="006E41FA" w:rsidRPr="00857FA7" w:rsidRDefault="006E41FA" w:rsidP="003D5ECC">
            <w:pPr>
              <w:spacing w:after="0" w:line="276" w:lineRule="auto"/>
              <w:jc w:val="both"/>
              <w:rPr>
                <w:rFonts w:asciiTheme="minorHAnsi" w:hAnsiTheme="minorHAnsi" w:cstheme="minorHAnsi"/>
              </w:rPr>
            </w:pPr>
            <w:r w:rsidRPr="00857FA7">
              <w:rPr>
                <w:rFonts w:asciiTheme="minorHAnsi" w:hAnsiTheme="minorHAnsi" w:cstheme="minorHAnsi"/>
              </w:rPr>
              <w:t>Pole tekstowe [2 000]</w:t>
            </w:r>
          </w:p>
          <w:p w14:paraId="0B290703" w14:textId="309A5E5E" w:rsidR="00B45865" w:rsidRPr="00857FA7" w:rsidRDefault="00D42561" w:rsidP="004E0337">
            <w:pPr>
              <w:spacing w:after="0" w:line="276" w:lineRule="auto"/>
              <w:jc w:val="both"/>
              <w:rPr>
                <w:rFonts w:asciiTheme="minorHAnsi" w:hAnsiTheme="minorHAnsi" w:cstheme="minorHAnsi"/>
              </w:rPr>
            </w:pPr>
            <w:r w:rsidRPr="00857FA7">
              <w:rPr>
                <w:rFonts w:asciiTheme="minorHAnsi" w:hAnsiTheme="minorHAnsi" w:cstheme="minorHAnsi"/>
              </w:rPr>
              <w:t xml:space="preserve">Przewidywane do wsparcia inwestycje polegają na rozwoju sieci drogowej </w:t>
            </w:r>
            <w:r w:rsidR="00455EFD">
              <w:rPr>
                <w:rFonts w:asciiTheme="minorHAnsi" w:hAnsiTheme="minorHAnsi" w:cstheme="minorHAnsi"/>
              </w:rPr>
              <w:t xml:space="preserve">i kolejowej </w:t>
            </w:r>
            <w:r w:rsidRPr="00857FA7">
              <w:rPr>
                <w:rFonts w:asciiTheme="minorHAnsi" w:hAnsiTheme="minorHAnsi" w:cstheme="minorHAnsi"/>
              </w:rPr>
              <w:t>na</w:t>
            </w:r>
            <w:r w:rsidR="00455EFD">
              <w:rPr>
                <w:rFonts w:asciiTheme="minorHAnsi" w:hAnsiTheme="minorHAnsi" w:cstheme="minorHAnsi"/>
              </w:rPr>
              <w:t> </w:t>
            </w:r>
            <w:r w:rsidRPr="00857FA7">
              <w:rPr>
                <w:rFonts w:asciiTheme="minorHAnsi" w:hAnsiTheme="minorHAnsi" w:cstheme="minorHAnsi"/>
              </w:rPr>
              <w:t xml:space="preserve">terenie </w:t>
            </w:r>
            <w:r w:rsidR="004E0337" w:rsidRPr="00857FA7">
              <w:rPr>
                <w:rFonts w:asciiTheme="minorHAnsi" w:hAnsiTheme="minorHAnsi" w:cstheme="minorHAnsi"/>
              </w:rPr>
              <w:t xml:space="preserve">wschodniej </w:t>
            </w:r>
            <w:r w:rsidRPr="00857FA7">
              <w:rPr>
                <w:rFonts w:asciiTheme="minorHAnsi" w:hAnsiTheme="minorHAnsi" w:cstheme="minorHAnsi"/>
              </w:rPr>
              <w:t>Polski. Ze względu na charakter inwestycji nie przewiduje się działań międzyregionalnych, transgranicznych i transnarodowych.</w:t>
            </w:r>
          </w:p>
        </w:tc>
      </w:tr>
    </w:tbl>
    <w:p w14:paraId="27F4C49A" w14:textId="0E98603C"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Planowane wykorzystanie instrumentów finansowych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(vii) rozporządzenia w sprawie wspólnych przepisów</w:t>
      </w:r>
    </w:p>
    <w:tbl>
      <w:tblPr>
        <w:tblStyle w:val="Tabela-Siatka"/>
        <w:tblW w:w="0" w:type="auto"/>
        <w:tblInd w:w="534" w:type="dxa"/>
        <w:tblLook w:val="04A0" w:firstRow="1" w:lastRow="0" w:firstColumn="1" w:lastColumn="0" w:noHBand="0" w:noVBand="1"/>
      </w:tblPr>
      <w:tblGrid>
        <w:gridCol w:w="9095"/>
      </w:tblGrid>
      <w:tr w:rsidR="00857FA7" w:rsidRPr="00857FA7" w14:paraId="1873B9CB" w14:textId="77777777" w:rsidTr="004D57FA">
        <w:tc>
          <w:tcPr>
            <w:tcW w:w="9321" w:type="dxa"/>
          </w:tcPr>
          <w:p w14:paraId="168C5113" w14:textId="7A7624EA" w:rsidR="006E41FA" w:rsidRPr="00857FA7" w:rsidRDefault="006E41FA" w:rsidP="003D5ECC">
            <w:pPr>
              <w:spacing w:after="0" w:line="276" w:lineRule="auto"/>
              <w:jc w:val="both"/>
              <w:rPr>
                <w:rFonts w:asciiTheme="minorHAnsi" w:hAnsiTheme="minorHAnsi" w:cstheme="minorHAnsi"/>
              </w:rPr>
            </w:pPr>
            <w:r w:rsidRPr="00857FA7">
              <w:rPr>
                <w:rFonts w:asciiTheme="minorHAnsi" w:hAnsiTheme="minorHAnsi" w:cstheme="minorHAnsi"/>
              </w:rPr>
              <w:t>Pole tekstowe [1 000]</w:t>
            </w:r>
          </w:p>
          <w:p w14:paraId="5B607CB0" w14:textId="77777777" w:rsidR="008A32F7" w:rsidRPr="00857FA7" w:rsidRDefault="00304B05" w:rsidP="003D5ECC">
            <w:pPr>
              <w:spacing w:after="0" w:line="276" w:lineRule="auto"/>
              <w:jc w:val="both"/>
              <w:rPr>
                <w:rFonts w:asciiTheme="minorHAnsi" w:hAnsiTheme="minorHAnsi" w:cstheme="minorHAnsi"/>
                <w:noProof/>
                <w:szCs w:val="24"/>
              </w:rPr>
            </w:pPr>
            <w:r w:rsidRPr="00857FA7">
              <w:rPr>
                <w:rFonts w:asciiTheme="minorHAnsi" w:hAnsiTheme="minorHAnsi" w:cstheme="minorHAnsi"/>
                <w:noProof/>
                <w:szCs w:val="24"/>
              </w:rPr>
              <w:t>Nie planuje się wykorzystania instrumentów finansowych.</w:t>
            </w:r>
          </w:p>
          <w:p w14:paraId="005E73D1" w14:textId="7304F643" w:rsidR="00304B05" w:rsidRPr="00857FA7" w:rsidRDefault="00304B05" w:rsidP="003D5ECC">
            <w:pPr>
              <w:spacing w:after="0" w:line="276" w:lineRule="auto"/>
              <w:jc w:val="both"/>
              <w:rPr>
                <w:rFonts w:asciiTheme="minorHAnsi" w:hAnsiTheme="minorHAnsi" w:cstheme="minorHAnsi"/>
                <w:noProof/>
                <w:szCs w:val="24"/>
              </w:rPr>
            </w:pPr>
            <w:r w:rsidRPr="00857FA7">
              <w:rPr>
                <w:rFonts w:asciiTheme="minorHAnsi" w:hAnsiTheme="minorHAnsi" w:cstheme="minorHAnsi"/>
                <w:noProof/>
                <w:szCs w:val="24"/>
              </w:rPr>
              <w:t>W</w:t>
            </w:r>
            <w:r w:rsidR="00016D87" w:rsidRPr="00857FA7">
              <w:rPr>
                <w:rFonts w:asciiTheme="minorHAnsi" w:hAnsiTheme="minorHAnsi" w:cstheme="minorHAnsi"/>
                <w:noProof/>
                <w:szCs w:val="24"/>
              </w:rPr>
              <w:t xml:space="preserve"> </w:t>
            </w:r>
            <w:r w:rsidRPr="00857FA7">
              <w:rPr>
                <w:rFonts w:asciiTheme="minorHAnsi" w:hAnsiTheme="minorHAnsi" w:cstheme="minorHAnsi"/>
                <w:noProof/>
                <w:szCs w:val="24"/>
              </w:rPr>
              <w:t>zakresie wsparcia infrastruktury drogowej w</w:t>
            </w:r>
            <w:r w:rsidR="00482225" w:rsidRPr="00857FA7">
              <w:rPr>
                <w:rFonts w:asciiTheme="minorHAnsi" w:hAnsiTheme="minorHAnsi" w:cstheme="minorHAnsi"/>
                <w:noProof/>
                <w:szCs w:val="24"/>
              </w:rPr>
              <w:t>s</w:t>
            </w:r>
            <w:r w:rsidRPr="00857FA7">
              <w:rPr>
                <w:rFonts w:asciiTheme="minorHAnsi" w:hAnsiTheme="minorHAnsi" w:cstheme="minorHAnsi"/>
                <w:noProof/>
                <w:szCs w:val="24"/>
              </w:rPr>
              <w:t>parcie zostanie udzielone w formie dotacji, ze</w:t>
            </w:r>
            <w:r w:rsidR="002E4304" w:rsidRPr="00857FA7">
              <w:rPr>
                <w:rFonts w:asciiTheme="minorHAnsi" w:hAnsiTheme="minorHAnsi" w:cstheme="minorHAnsi"/>
                <w:noProof/>
                <w:szCs w:val="24"/>
              </w:rPr>
              <w:t> </w:t>
            </w:r>
            <w:r w:rsidRPr="00857FA7">
              <w:rPr>
                <w:rFonts w:asciiTheme="minorHAnsi" w:hAnsiTheme="minorHAnsi" w:cstheme="minorHAnsi"/>
                <w:noProof/>
                <w:szCs w:val="24"/>
              </w:rPr>
              <w:t xml:space="preserve">względu na: </w:t>
            </w:r>
          </w:p>
          <w:p w14:paraId="428DB865" w14:textId="10E0D0DB" w:rsidR="00304B05" w:rsidRPr="00857FA7" w:rsidRDefault="00304B05" w:rsidP="00165CAC">
            <w:pPr>
              <w:pStyle w:val="Akapitzlist"/>
              <w:numPr>
                <w:ilvl w:val="0"/>
                <w:numId w:val="75"/>
              </w:numPr>
              <w:tabs>
                <w:tab w:val="left" w:pos="710"/>
              </w:tabs>
              <w:spacing w:line="276" w:lineRule="auto"/>
              <w:ind w:left="765" w:hanging="405"/>
              <w:rPr>
                <w:rFonts w:asciiTheme="minorHAnsi" w:hAnsiTheme="minorHAnsi" w:cstheme="minorHAnsi"/>
                <w:noProof/>
              </w:rPr>
            </w:pPr>
            <w:r w:rsidRPr="00857FA7">
              <w:rPr>
                <w:rFonts w:asciiTheme="minorHAnsi" w:hAnsiTheme="minorHAnsi" w:cstheme="minorHAnsi"/>
                <w:noProof/>
              </w:rPr>
              <w:t xml:space="preserve">wymiar użyteczności publicznej projektów </w:t>
            </w:r>
            <w:r w:rsidR="00016D87" w:rsidRPr="00857FA7">
              <w:rPr>
                <w:rFonts w:asciiTheme="minorHAnsi" w:hAnsiTheme="minorHAnsi" w:cstheme="minorHAnsi"/>
                <w:noProof/>
              </w:rPr>
              <w:t>–</w:t>
            </w:r>
            <w:r w:rsidRPr="00857FA7">
              <w:rPr>
                <w:rFonts w:asciiTheme="minorHAnsi" w:hAnsiTheme="minorHAnsi" w:cstheme="minorHAnsi"/>
                <w:noProof/>
              </w:rPr>
              <w:t xml:space="preserve"> stworzenie infrastruktury dostępnej, pozwalającej na rozwój m.in. publicznego transportu i świadczenia usług </w:t>
            </w:r>
            <w:r w:rsidR="00482225" w:rsidRPr="00857FA7">
              <w:rPr>
                <w:rFonts w:asciiTheme="minorHAnsi" w:hAnsiTheme="minorHAnsi" w:cstheme="minorHAnsi"/>
                <w:noProof/>
              </w:rPr>
              <w:t>publicznych</w:t>
            </w:r>
            <w:r w:rsidRPr="00857FA7">
              <w:rPr>
                <w:rFonts w:asciiTheme="minorHAnsi" w:hAnsiTheme="minorHAnsi" w:cstheme="minorHAnsi"/>
                <w:noProof/>
              </w:rPr>
              <w:t>, które nie są ukierunkowane na osiąganie zysków;</w:t>
            </w:r>
          </w:p>
          <w:p w14:paraId="51E7DF9F" w14:textId="206422C4" w:rsidR="00304B05" w:rsidRPr="00857FA7" w:rsidRDefault="00304B05" w:rsidP="00165CAC">
            <w:pPr>
              <w:pStyle w:val="Akapitzlist"/>
              <w:numPr>
                <w:ilvl w:val="0"/>
                <w:numId w:val="75"/>
              </w:numPr>
              <w:tabs>
                <w:tab w:val="left" w:pos="710"/>
              </w:tabs>
              <w:spacing w:line="276" w:lineRule="auto"/>
              <w:ind w:left="765" w:hanging="405"/>
              <w:rPr>
                <w:rFonts w:asciiTheme="minorHAnsi" w:hAnsiTheme="minorHAnsi" w:cstheme="minorHAnsi"/>
                <w:noProof/>
              </w:rPr>
            </w:pPr>
            <w:r w:rsidRPr="00857FA7">
              <w:rPr>
                <w:rFonts w:asciiTheme="minorHAnsi" w:hAnsiTheme="minorHAnsi" w:cstheme="minorHAnsi"/>
                <w:noProof/>
              </w:rPr>
              <w:t>podmioty realizujące projekty, które wykonują zadania o charakterze publicznym, określone stosownymi ustawami</w:t>
            </w:r>
            <w:r w:rsidR="00EF06B4" w:rsidRPr="00857FA7">
              <w:rPr>
                <w:rFonts w:asciiTheme="minorHAnsi" w:hAnsiTheme="minorHAnsi" w:cstheme="minorHAnsi"/>
                <w:noProof/>
              </w:rPr>
              <w:t>,</w:t>
            </w:r>
            <w:r w:rsidRPr="00857FA7">
              <w:rPr>
                <w:rFonts w:asciiTheme="minorHAnsi" w:hAnsiTheme="minorHAnsi" w:cstheme="minorHAnsi"/>
                <w:noProof/>
              </w:rPr>
              <w:t xml:space="preserve"> zaspokajają zbiorowe potrzeby wspólnot zgodnie z przypisanymi zadaniami publicznymi;</w:t>
            </w:r>
          </w:p>
          <w:p w14:paraId="477AB253" w14:textId="4D1D22A2" w:rsidR="00304B05" w:rsidRPr="00857FA7" w:rsidRDefault="00304B05" w:rsidP="00165CAC">
            <w:pPr>
              <w:pStyle w:val="Akapitzlist"/>
              <w:numPr>
                <w:ilvl w:val="0"/>
                <w:numId w:val="75"/>
              </w:numPr>
              <w:tabs>
                <w:tab w:val="left" w:pos="710"/>
              </w:tabs>
              <w:spacing w:line="276" w:lineRule="auto"/>
              <w:ind w:left="765" w:hanging="405"/>
              <w:rPr>
                <w:rFonts w:asciiTheme="minorHAnsi" w:hAnsiTheme="minorHAnsi" w:cstheme="minorHAnsi"/>
                <w:noProof/>
              </w:rPr>
            </w:pPr>
            <w:r w:rsidRPr="00857FA7">
              <w:rPr>
                <w:rFonts w:asciiTheme="minorHAnsi" w:hAnsiTheme="minorHAnsi" w:cstheme="minorHAnsi"/>
                <w:noProof/>
              </w:rPr>
              <w:t>finansowanie kosztów inwestycji i utrzymania, jest dokonywane ze środków publicznych, gdyż za użytkowanie wspartych dróg nie pobiera się opłat – nie generują zysków;</w:t>
            </w:r>
          </w:p>
          <w:p w14:paraId="4917F2A4" w14:textId="1253A9D8" w:rsidR="00304B05" w:rsidRPr="00857FA7" w:rsidRDefault="00304B05" w:rsidP="00165CAC">
            <w:pPr>
              <w:pStyle w:val="Akapitzlist"/>
              <w:numPr>
                <w:ilvl w:val="0"/>
                <w:numId w:val="75"/>
              </w:numPr>
              <w:tabs>
                <w:tab w:val="left" w:pos="710"/>
              </w:tabs>
              <w:spacing w:line="276" w:lineRule="auto"/>
              <w:ind w:left="765" w:hanging="405"/>
              <w:rPr>
                <w:rFonts w:asciiTheme="minorHAnsi" w:hAnsiTheme="minorHAnsi" w:cstheme="minorHAnsi"/>
                <w:noProof/>
              </w:rPr>
            </w:pPr>
            <w:r w:rsidRPr="00857FA7">
              <w:rPr>
                <w:rFonts w:asciiTheme="minorHAnsi" w:hAnsiTheme="minorHAnsi" w:cstheme="minorHAnsi"/>
                <w:noProof/>
              </w:rPr>
              <w:t>spodziewany znaczący udział korzyści społecznych – poprawa mobilności</w:t>
            </w:r>
            <w:r w:rsidR="00482225" w:rsidRPr="00857FA7">
              <w:rPr>
                <w:rFonts w:asciiTheme="minorHAnsi" w:hAnsiTheme="minorHAnsi" w:cstheme="minorHAnsi"/>
                <w:noProof/>
              </w:rPr>
              <w:t>,</w:t>
            </w:r>
            <w:r w:rsidRPr="00857FA7">
              <w:rPr>
                <w:rFonts w:asciiTheme="minorHAnsi" w:hAnsiTheme="minorHAnsi" w:cstheme="minorHAnsi"/>
                <w:noProof/>
              </w:rPr>
              <w:t>zapewnienie dostępu do rynków pracy</w:t>
            </w:r>
            <w:r w:rsidR="00482225" w:rsidRPr="00857FA7">
              <w:rPr>
                <w:rFonts w:asciiTheme="minorHAnsi" w:hAnsiTheme="minorHAnsi" w:cstheme="minorHAnsi"/>
                <w:noProof/>
              </w:rPr>
              <w:t>i usług publicznych</w:t>
            </w:r>
            <w:r w:rsidR="0010370D">
              <w:rPr>
                <w:rFonts w:asciiTheme="minorHAnsi" w:hAnsiTheme="minorHAnsi" w:cstheme="minorHAnsi"/>
                <w:noProof/>
              </w:rPr>
              <w:t>.</w:t>
            </w:r>
          </w:p>
          <w:p w14:paraId="7427083B" w14:textId="44A72F7F" w:rsidR="00B45865" w:rsidRPr="00857FA7" w:rsidRDefault="00482225" w:rsidP="00BB5040">
            <w:pPr>
              <w:tabs>
                <w:tab w:val="left" w:pos="710"/>
              </w:tabs>
              <w:spacing w:line="276" w:lineRule="auto"/>
            </w:pPr>
            <w:r w:rsidRPr="00857FA7">
              <w:rPr>
                <w:rFonts w:asciiTheme="minorHAnsi" w:hAnsiTheme="minorHAnsi" w:cstheme="minorHAnsi"/>
                <w:noProof/>
              </w:rPr>
              <w:t xml:space="preserve">W zakresie wsaprcia infrastruktury kolejowej argumenty przemawiające za </w:t>
            </w:r>
            <w:r w:rsidR="00990A1A" w:rsidRPr="00857FA7">
              <w:rPr>
                <w:rFonts w:asciiTheme="minorHAnsi" w:hAnsiTheme="minorHAnsi" w:cstheme="minorHAnsi"/>
                <w:noProof/>
              </w:rPr>
              <w:t>zast</w:t>
            </w:r>
            <w:r w:rsidR="00197036">
              <w:rPr>
                <w:rFonts w:asciiTheme="minorHAnsi" w:hAnsiTheme="minorHAnsi" w:cstheme="minorHAnsi"/>
                <w:noProof/>
              </w:rPr>
              <w:t>o</w:t>
            </w:r>
            <w:r w:rsidR="00990A1A" w:rsidRPr="00857FA7">
              <w:rPr>
                <w:rFonts w:asciiTheme="minorHAnsi" w:hAnsiTheme="minorHAnsi" w:cstheme="minorHAnsi"/>
                <w:noProof/>
              </w:rPr>
              <w:t>sowaniem dotacji są analogiczne jak dla zakres</w:t>
            </w:r>
            <w:r w:rsidR="00EF06B4" w:rsidRPr="00857FA7">
              <w:rPr>
                <w:rFonts w:asciiTheme="minorHAnsi" w:hAnsiTheme="minorHAnsi" w:cstheme="minorHAnsi"/>
                <w:noProof/>
              </w:rPr>
              <w:t xml:space="preserve">u </w:t>
            </w:r>
            <w:r w:rsidR="00990A1A" w:rsidRPr="00857FA7">
              <w:rPr>
                <w:rFonts w:asciiTheme="minorHAnsi" w:hAnsiTheme="minorHAnsi" w:cstheme="minorHAnsi"/>
                <w:noProof/>
              </w:rPr>
              <w:t>interwencji w C</w:t>
            </w:r>
            <w:r w:rsidR="00197036">
              <w:rPr>
                <w:rFonts w:asciiTheme="minorHAnsi" w:hAnsiTheme="minorHAnsi" w:cstheme="minorHAnsi"/>
                <w:noProof/>
              </w:rPr>
              <w:t xml:space="preserve">S </w:t>
            </w:r>
            <w:r w:rsidR="00990A1A" w:rsidRPr="00857FA7">
              <w:rPr>
                <w:rFonts w:asciiTheme="minorHAnsi" w:hAnsiTheme="minorHAnsi" w:cstheme="minorHAnsi"/>
                <w:noProof/>
              </w:rPr>
              <w:t>(i) Rozwój odpornej na zmiany klimatu, inteligentnej, bezpiecznej, zrównoważonej i intermodalnej TEN-T</w:t>
            </w:r>
            <w:r w:rsidR="00BB5040" w:rsidRPr="00857FA7">
              <w:rPr>
                <w:rFonts w:asciiTheme="minorHAnsi" w:hAnsiTheme="minorHAnsi" w:cstheme="minorHAnsi"/>
                <w:noProof/>
              </w:rPr>
              <w:t xml:space="preserve">. </w:t>
            </w:r>
          </w:p>
        </w:tc>
      </w:tr>
    </w:tbl>
    <w:p w14:paraId="2355651E" w14:textId="77777777" w:rsidR="008A32F7" w:rsidRPr="00857FA7" w:rsidRDefault="008A32F7" w:rsidP="003D5ECC">
      <w:pPr>
        <w:spacing w:after="0" w:line="276" w:lineRule="auto"/>
        <w:jc w:val="both"/>
        <w:rPr>
          <w:rFonts w:asciiTheme="minorHAnsi" w:hAnsiTheme="minorHAnsi" w:cstheme="minorHAnsi"/>
        </w:rPr>
        <w:sectPr w:rsidR="008A32F7" w:rsidRPr="00857FA7" w:rsidSect="00A06824">
          <w:pgSz w:w="11907" w:h="16839"/>
          <w:pgMar w:top="1134" w:right="1134" w:bottom="1134" w:left="1134" w:header="567" w:footer="567" w:gutter="0"/>
          <w:cols w:space="720"/>
          <w:docGrid w:linePitch="360"/>
        </w:sectPr>
      </w:pPr>
    </w:p>
    <w:p w14:paraId="0D5CF742" w14:textId="6F8B4A46" w:rsidR="00B45865" w:rsidRPr="00857FA7" w:rsidRDefault="00B45865" w:rsidP="003D5ECC">
      <w:pPr>
        <w:spacing w:after="0" w:line="276" w:lineRule="auto"/>
        <w:ind w:left="850" w:hanging="850"/>
        <w:jc w:val="both"/>
        <w:rPr>
          <w:rFonts w:asciiTheme="minorHAnsi" w:hAnsiTheme="minorHAnsi" w:cstheme="minorHAnsi"/>
        </w:rPr>
      </w:pPr>
      <w:r w:rsidRPr="00857FA7">
        <w:rPr>
          <w:rFonts w:asciiTheme="minorHAnsi" w:hAnsiTheme="minorHAnsi" w:cstheme="minorHAnsi"/>
        </w:rPr>
        <w:t>2.1.</w:t>
      </w:r>
      <w:r w:rsidR="008A32F7" w:rsidRPr="00857FA7">
        <w:rPr>
          <w:rFonts w:asciiTheme="minorHAnsi" w:hAnsiTheme="minorHAnsi" w:cstheme="minorHAnsi"/>
        </w:rPr>
        <w:t>4.2</w:t>
      </w:r>
      <w:r w:rsidRPr="00857FA7">
        <w:rPr>
          <w:rFonts w:asciiTheme="minorHAnsi" w:hAnsiTheme="minorHAnsi" w:cstheme="minorHAnsi"/>
        </w:rPr>
        <w:t>.2.</w:t>
      </w:r>
      <w:r w:rsidRPr="00857FA7">
        <w:rPr>
          <w:rFonts w:asciiTheme="minorHAnsi" w:hAnsiTheme="minorHAnsi" w:cstheme="minorHAnsi"/>
        </w:rPr>
        <w:tab/>
        <w:t>Wskaźniki</w:t>
      </w:r>
    </w:p>
    <w:p w14:paraId="42864BDC" w14:textId="77777777"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 rozporządzenia w sprawie wspólnych przepisów oraz art. 8 rozporządzenia w sprawie EFRR i Funduszu Spójności</w:t>
      </w:r>
    </w:p>
    <w:p w14:paraId="35190932" w14:textId="33814DC5"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Tabela 2: Wskaźniki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1783"/>
        <w:gridCol w:w="1005"/>
        <w:gridCol w:w="1882"/>
        <w:gridCol w:w="1691"/>
        <w:gridCol w:w="1952"/>
        <w:gridCol w:w="1737"/>
        <w:gridCol w:w="1720"/>
        <w:gridCol w:w="1356"/>
      </w:tblGrid>
      <w:tr w:rsidR="00857FA7" w:rsidRPr="00857FA7" w14:paraId="505FE5F0" w14:textId="77777777" w:rsidTr="00304B05">
        <w:trPr>
          <w:trHeight w:val="227"/>
        </w:trPr>
        <w:tc>
          <w:tcPr>
            <w:tcW w:w="485" w:type="pct"/>
            <w:vAlign w:val="center"/>
          </w:tcPr>
          <w:p w14:paraId="1C828793"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Priorytet</w:t>
            </w:r>
          </w:p>
        </w:tc>
        <w:tc>
          <w:tcPr>
            <w:tcW w:w="615" w:type="pct"/>
            <w:vAlign w:val="center"/>
          </w:tcPr>
          <w:p w14:paraId="5697E605"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szczegółowy</w:t>
            </w:r>
          </w:p>
        </w:tc>
        <w:tc>
          <w:tcPr>
            <w:tcW w:w="348" w:type="pct"/>
            <w:vAlign w:val="center"/>
          </w:tcPr>
          <w:p w14:paraId="1C6042EF"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Fundusz</w:t>
            </w:r>
          </w:p>
        </w:tc>
        <w:tc>
          <w:tcPr>
            <w:tcW w:w="649" w:type="pct"/>
            <w:vAlign w:val="center"/>
          </w:tcPr>
          <w:p w14:paraId="33F47AA1"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Kategoria regionu</w:t>
            </w:r>
          </w:p>
        </w:tc>
        <w:tc>
          <w:tcPr>
            <w:tcW w:w="583" w:type="pct"/>
            <w:vAlign w:val="center"/>
          </w:tcPr>
          <w:p w14:paraId="451147FB"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Nr identyfikacyjny [5]</w:t>
            </w:r>
          </w:p>
        </w:tc>
        <w:tc>
          <w:tcPr>
            <w:tcW w:w="660" w:type="pct"/>
            <w:shd w:val="clear" w:color="auto" w:fill="auto"/>
            <w:vAlign w:val="center"/>
          </w:tcPr>
          <w:p w14:paraId="43034BB0"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Wskaźnik [255]</w:t>
            </w:r>
          </w:p>
        </w:tc>
        <w:tc>
          <w:tcPr>
            <w:tcW w:w="599" w:type="pct"/>
            <w:vAlign w:val="center"/>
          </w:tcPr>
          <w:p w14:paraId="707B812A"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Jednostka miary</w:t>
            </w:r>
          </w:p>
        </w:tc>
        <w:tc>
          <w:tcPr>
            <w:tcW w:w="593" w:type="pct"/>
            <w:shd w:val="clear" w:color="auto" w:fill="auto"/>
            <w:vAlign w:val="center"/>
          </w:tcPr>
          <w:p w14:paraId="4D172D7B"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pośredni (2024)</w:t>
            </w:r>
          </w:p>
        </w:tc>
        <w:tc>
          <w:tcPr>
            <w:tcW w:w="468" w:type="pct"/>
            <w:shd w:val="clear" w:color="auto" w:fill="auto"/>
            <w:vAlign w:val="center"/>
          </w:tcPr>
          <w:p w14:paraId="0D38A007"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końcowy (2029)</w:t>
            </w:r>
          </w:p>
        </w:tc>
      </w:tr>
      <w:tr w:rsidR="00857FA7" w:rsidRPr="00857FA7" w14:paraId="7F802386" w14:textId="77777777" w:rsidTr="00304B05">
        <w:trPr>
          <w:trHeight w:val="227"/>
        </w:trPr>
        <w:tc>
          <w:tcPr>
            <w:tcW w:w="485" w:type="pct"/>
          </w:tcPr>
          <w:p w14:paraId="0A050746" w14:textId="5B96EEA6" w:rsidR="00304B05" w:rsidRPr="00857FA7" w:rsidRDefault="00304B05" w:rsidP="00EB1F20">
            <w:pPr>
              <w:pStyle w:val="Text1"/>
              <w:tabs>
                <w:tab w:val="left" w:pos="6375"/>
              </w:tabs>
              <w:spacing w:after="0" w:line="276" w:lineRule="auto"/>
              <w:ind w:left="0"/>
              <w:jc w:val="both"/>
              <w:rPr>
                <w:rFonts w:asciiTheme="minorHAnsi" w:hAnsiTheme="minorHAnsi" w:cstheme="minorHAnsi"/>
              </w:rPr>
            </w:pPr>
            <w:r w:rsidRPr="00857FA7">
              <w:rPr>
                <w:rFonts w:asciiTheme="minorHAnsi" w:hAnsiTheme="minorHAnsi" w:cstheme="minorHAnsi"/>
                <w:sz w:val="22"/>
              </w:rPr>
              <w:t>4. Spójna sieć transportowa</w:t>
            </w:r>
          </w:p>
        </w:tc>
        <w:tc>
          <w:tcPr>
            <w:tcW w:w="615" w:type="pct"/>
          </w:tcPr>
          <w:p w14:paraId="7DF4CF29" w14:textId="7C29B1E5" w:rsidR="00304B05" w:rsidRPr="00857FA7" w:rsidRDefault="004B546E" w:rsidP="00EB1F20">
            <w:pPr>
              <w:spacing w:after="0" w:line="276" w:lineRule="auto"/>
              <w:jc w:val="both"/>
              <w:rPr>
                <w:rFonts w:asciiTheme="minorHAnsi" w:hAnsiTheme="minorHAnsi" w:cstheme="minorHAnsi"/>
              </w:rPr>
            </w:pPr>
            <w:r w:rsidRPr="00857FA7">
              <w:rPr>
                <w:rFonts w:asciiTheme="minorHAnsi" w:hAnsiTheme="minorHAnsi" w:cstheme="minorHAnsi"/>
                <w:sz w:val="22"/>
              </w:rPr>
              <w:t>3</w:t>
            </w:r>
            <w:r w:rsidR="00EB1F20" w:rsidRPr="00857FA7">
              <w:rPr>
                <w:rFonts w:asciiTheme="minorHAnsi" w:hAnsiTheme="minorHAnsi" w:cstheme="minorHAnsi"/>
                <w:sz w:val="22"/>
              </w:rPr>
              <w:t>(ii)</w:t>
            </w:r>
          </w:p>
        </w:tc>
        <w:tc>
          <w:tcPr>
            <w:tcW w:w="348" w:type="pct"/>
          </w:tcPr>
          <w:p w14:paraId="279E2988" w14:textId="77777777" w:rsidR="00304B05" w:rsidRPr="00857FA7" w:rsidRDefault="00304B05" w:rsidP="003D5ECC">
            <w:pPr>
              <w:pStyle w:val="Text1"/>
              <w:spacing w:after="0" w:line="276" w:lineRule="auto"/>
              <w:ind w:left="0"/>
              <w:jc w:val="both"/>
              <w:rPr>
                <w:rFonts w:asciiTheme="minorHAnsi" w:hAnsiTheme="minorHAnsi" w:cstheme="minorHAnsi"/>
                <w:noProof/>
                <w:sz w:val="22"/>
              </w:rPr>
            </w:pPr>
            <w:r w:rsidRPr="00857FA7">
              <w:rPr>
                <w:rFonts w:asciiTheme="minorHAnsi" w:hAnsiTheme="minorHAnsi" w:cstheme="minorHAnsi"/>
                <w:noProof/>
                <w:sz w:val="22"/>
              </w:rPr>
              <w:t>EFRR</w:t>
            </w:r>
          </w:p>
          <w:p w14:paraId="33BC43B8" w14:textId="77777777" w:rsidR="00304B05" w:rsidRPr="00857FA7" w:rsidRDefault="00304B05" w:rsidP="003D5ECC">
            <w:pPr>
              <w:spacing w:after="0" w:line="276" w:lineRule="auto"/>
              <w:jc w:val="both"/>
              <w:rPr>
                <w:rFonts w:asciiTheme="minorHAnsi" w:hAnsiTheme="minorHAnsi" w:cstheme="minorHAnsi"/>
              </w:rPr>
            </w:pPr>
          </w:p>
        </w:tc>
        <w:tc>
          <w:tcPr>
            <w:tcW w:w="649" w:type="pct"/>
          </w:tcPr>
          <w:p w14:paraId="79AC0053" w14:textId="77777777" w:rsidR="00304B05" w:rsidRPr="00857FA7" w:rsidRDefault="00304B05" w:rsidP="003D5ECC">
            <w:pPr>
              <w:pStyle w:val="Text1"/>
              <w:spacing w:after="0" w:line="276" w:lineRule="auto"/>
              <w:ind w:left="0"/>
              <w:jc w:val="both"/>
              <w:rPr>
                <w:rFonts w:asciiTheme="minorHAnsi" w:hAnsiTheme="minorHAnsi" w:cstheme="minorHAnsi"/>
                <w:b/>
                <w:noProof/>
                <w:sz w:val="22"/>
              </w:rPr>
            </w:pPr>
            <w:r w:rsidRPr="00857FA7">
              <w:rPr>
                <w:rFonts w:asciiTheme="minorHAnsi" w:hAnsiTheme="minorHAnsi" w:cstheme="minorHAnsi"/>
                <w:noProof/>
                <w:sz w:val="22"/>
              </w:rPr>
              <w:t>Słabiej rozwinięte</w:t>
            </w:r>
          </w:p>
          <w:p w14:paraId="587EAC01" w14:textId="77777777" w:rsidR="00304B05" w:rsidRPr="00857FA7" w:rsidRDefault="00304B05" w:rsidP="003D5ECC">
            <w:pPr>
              <w:spacing w:after="0" w:line="276" w:lineRule="auto"/>
              <w:jc w:val="both"/>
              <w:rPr>
                <w:rFonts w:asciiTheme="minorHAnsi" w:hAnsiTheme="minorHAnsi" w:cstheme="minorHAnsi"/>
              </w:rPr>
            </w:pPr>
          </w:p>
        </w:tc>
        <w:tc>
          <w:tcPr>
            <w:tcW w:w="583" w:type="pct"/>
          </w:tcPr>
          <w:p w14:paraId="0E998B1E" w14:textId="6861942E" w:rsidR="00304B05" w:rsidRPr="00857FA7" w:rsidRDefault="00304B05" w:rsidP="003D5ECC">
            <w:pPr>
              <w:spacing w:after="0" w:line="276" w:lineRule="auto"/>
              <w:jc w:val="both"/>
              <w:rPr>
                <w:rFonts w:asciiTheme="minorHAnsi" w:hAnsiTheme="minorHAnsi" w:cstheme="minorHAnsi"/>
              </w:rPr>
            </w:pPr>
            <w:r w:rsidRPr="00857FA7">
              <w:rPr>
                <w:rFonts w:asciiTheme="minorHAnsi" w:hAnsiTheme="minorHAnsi" w:cstheme="minorHAnsi"/>
                <w:noProof/>
                <w:sz w:val="22"/>
              </w:rPr>
              <w:t>RCO 46</w:t>
            </w:r>
          </w:p>
        </w:tc>
        <w:tc>
          <w:tcPr>
            <w:tcW w:w="660" w:type="pct"/>
            <w:shd w:val="clear" w:color="auto" w:fill="auto"/>
          </w:tcPr>
          <w:p w14:paraId="337AAED4" w14:textId="027E845A" w:rsidR="00304B05" w:rsidRPr="00857FA7" w:rsidRDefault="00304B05" w:rsidP="003D5ECC">
            <w:pPr>
              <w:spacing w:after="0" w:line="276" w:lineRule="auto"/>
              <w:jc w:val="both"/>
              <w:rPr>
                <w:rFonts w:asciiTheme="minorHAnsi" w:hAnsiTheme="minorHAnsi" w:cstheme="minorHAnsi"/>
              </w:rPr>
            </w:pPr>
            <w:r w:rsidRPr="00857FA7">
              <w:rPr>
                <w:rFonts w:asciiTheme="minorHAnsi" w:hAnsiTheme="minorHAnsi" w:cstheme="minorHAnsi"/>
                <w:noProof/>
                <w:sz w:val="22"/>
              </w:rPr>
              <w:t>Długość dróg przebudowanych lub zmodernizowanych – poza TEN-T</w:t>
            </w:r>
          </w:p>
        </w:tc>
        <w:tc>
          <w:tcPr>
            <w:tcW w:w="599" w:type="pct"/>
          </w:tcPr>
          <w:p w14:paraId="0491C5F3" w14:textId="4AA829CA" w:rsidR="00304B05" w:rsidRPr="00857FA7" w:rsidRDefault="00304B05" w:rsidP="00045E56">
            <w:pPr>
              <w:spacing w:after="0" w:line="276" w:lineRule="auto"/>
              <w:jc w:val="center"/>
              <w:rPr>
                <w:rFonts w:asciiTheme="minorHAnsi" w:hAnsiTheme="minorHAnsi" w:cstheme="minorHAnsi"/>
              </w:rPr>
            </w:pPr>
            <w:r w:rsidRPr="00857FA7">
              <w:rPr>
                <w:rFonts w:asciiTheme="minorHAnsi" w:hAnsiTheme="minorHAnsi" w:cstheme="minorHAnsi"/>
                <w:noProof/>
                <w:sz w:val="22"/>
              </w:rPr>
              <w:t>km</w:t>
            </w:r>
          </w:p>
        </w:tc>
        <w:tc>
          <w:tcPr>
            <w:tcW w:w="593" w:type="pct"/>
            <w:shd w:val="clear" w:color="auto" w:fill="auto"/>
          </w:tcPr>
          <w:p w14:paraId="6763A0F7" w14:textId="77B72398" w:rsidR="00304B05" w:rsidRPr="00857FA7" w:rsidRDefault="00045E56" w:rsidP="00045E56">
            <w:pPr>
              <w:spacing w:after="0" w:line="276" w:lineRule="auto"/>
              <w:jc w:val="center"/>
              <w:rPr>
                <w:rFonts w:asciiTheme="minorHAnsi" w:hAnsiTheme="minorHAnsi" w:cstheme="minorHAnsi"/>
              </w:rPr>
            </w:pPr>
            <w:r w:rsidRPr="00857FA7">
              <w:rPr>
                <w:rFonts w:asciiTheme="minorHAnsi" w:hAnsiTheme="minorHAnsi" w:cstheme="minorHAnsi"/>
              </w:rPr>
              <w:t>0</w:t>
            </w:r>
          </w:p>
        </w:tc>
        <w:tc>
          <w:tcPr>
            <w:tcW w:w="468" w:type="pct"/>
            <w:shd w:val="clear" w:color="auto" w:fill="auto"/>
          </w:tcPr>
          <w:p w14:paraId="2DAD6B4D" w14:textId="77777777" w:rsidR="00742DD7" w:rsidRDefault="00742DD7" w:rsidP="00045E56">
            <w:pPr>
              <w:spacing w:after="0" w:line="276" w:lineRule="auto"/>
              <w:jc w:val="center"/>
              <w:rPr>
                <w:rFonts w:asciiTheme="minorHAnsi" w:hAnsiTheme="minorHAnsi" w:cstheme="minorHAnsi"/>
              </w:rPr>
            </w:pPr>
            <w:r>
              <w:rPr>
                <w:rFonts w:asciiTheme="minorHAnsi" w:hAnsiTheme="minorHAnsi" w:cstheme="minorHAnsi"/>
              </w:rPr>
              <w:t>150</w:t>
            </w:r>
          </w:p>
          <w:p w14:paraId="74230B94" w14:textId="78F337A5" w:rsidR="00304B05" w:rsidRPr="00857FA7" w:rsidRDefault="00304B05" w:rsidP="00045E56">
            <w:pPr>
              <w:spacing w:after="0" w:line="276" w:lineRule="auto"/>
              <w:jc w:val="center"/>
              <w:rPr>
                <w:rFonts w:asciiTheme="minorHAnsi" w:hAnsiTheme="minorHAnsi" w:cstheme="minorHAnsi"/>
              </w:rPr>
            </w:pPr>
          </w:p>
        </w:tc>
      </w:tr>
      <w:tr w:rsidR="00857FA7" w:rsidRPr="00857FA7" w14:paraId="786E1EDE" w14:textId="77777777" w:rsidTr="00304B05">
        <w:trPr>
          <w:trHeight w:val="227"/>
        </w:trPr>
        <w:tc>
          <w:tcPr>
            <w:tcW w:w="485" w:type="pct"/>
          </w:tcPr>
          <w:p w14:paraId="71DFC822" w14:textId="3E326F20" w:rsidR="00304B05" w:rsidRPr="00857FA7" w:rsidRDefault="00304B05" w:rsidP="00EB1F20">
            <w:pPr>
              <w:pStyle w:val="Text1"/>
              <w:tabs>
                <w:tab w:val="left" w:pos="6375"/>
              </w:tabs>
              <w:spacing w:after="0" w:line="276" w:lineRule="auto"/>
              <w:ind w:left="0"/>
              <w:jc w:val="both"/>
              <w:rPr>
                <w:rFonts w:asciiTheme="minorHAnsi" w:hAnsiTheme="minorHAnsi" w:cstheme="minorHAnsi"/>
              </w:rPr>
            </w:pPr>
            <w:r w:rsidRPr="00857FA7">
              <w:rPr>
                <w:rFonts w:asciiTheme="minorHAnsi" w:hAnsiTheme="minorHAnsi" w:cstheme="minorHAnsi"/>
                <w:sz w:val="22"/>
              </w:rPr>
              <w:t>4. Spójna sieć transportowa</w:t>
            </w:r>
          </w:p>
        </w:tc>
        <w:tc>
          <w:tcPr>
            <w:tcW w:w="615" w:type="pct"/>
          </w:tcPr>
          <w:p w14:paraId="310DB551" w14:textId="553F947D" w:rsidR="00304B05" w:rsidRPr="00857FA7" w:rsidRDefault="004B546E" w:rsidP="00EB1F20">
            <w:pPr>
              <w:spacing w:after="0" w:line="276" w:lineRule="auto"/>
              <w:jc w:val="both"/>
              <w:rPr>
                <w:rFonts w:asciiTheme="minorHAnsi" w:hAnsiTheme="minorHAnsi" w:cstheme="minorHAnsi"/>
              </w:rPr>
            </w:pPr>
            <w:r w:rsidRPr="00857FA7">
              <w:rPr>
                <w:rFonts w:asciiTheme="minorHAnsi" w:hAnsiTheme="minorHAnsi" w:cstheme="minorHAnsi"/>
                <w:sz w:val="22"/>
              </w:rPr>
              <w:t>3</w:t>
            </w:r>
            <w:r w:rsidR="00304B05" w:rsidRPr="00857FA7">
              <w:rPr>
                <w:rFonts w:asciiTheme="minorHAnsi" w:hAnsiTheme="minorHAnsi" w:cstheme="minorHAnsi"/>
                <w:sz w:val="22"/>
              </w:rPr>
              <w:t>(ii</w:t>
            </w:r>
            <w:r w:rsidR="00EB1F20" w:rsidRPr="00857FA7">
              <w:rPr>
                <w:rFonts w:asciiTheme="minorHAnsi" w:hAnsiTheme="minorHAnsi" w:cstheme="minorHAnsi"/>
                <w:sz w:val="22"/>
              </w:rPr>
              <w:t>)</w:t>
            </w:r>
            <w:r w:rsidR="00304B05" w:rsidRPr="00857FA7">
              <w:rPr>
                <w:rFonts w:asciiTheme="minorHAnsi" w:hAnsiTheme="minorHAnsi" w:cstheme="minorHAnsi"/>
                <w:sz w:val="22"/>
              </w:rPr>
              <w:t xml:space="preserve"> </w:t>
            </w:r>
          </w:p>
        </w:tc>
        <w:tc>
          <w:tcPr>
            <w:tcW w:w="348" w:type="pct"/>
          </w:tcPr>
          <w:p w14:paraId="15EBBBD7" w14:textId="77777777" w:rsidR="00304B05" w:rsidRPr="00857FA7" w:rsidRDefault="00304B05" w:rsidP="003D5ECC">
            <w:pPr>
              <w:pStyle w:val="Text1"/>
              <w:spacing w:after="0" w:line="276" w:lineRule="auto"/>
              <w:ind w:left="0"/>
              <w:jc w:val="both"/>
              <w:rPr>
                <w:rFonts w:asciiTheme="minorHAnsi" w:hAnsiTheme="minorHAnsi" w:cstheme="minorHAnsi"/>
                <w:noProof/>
                <w:sz w:val="22"/>
              </w:rPr>
            </w:pPr>
            <w:r w:rsidRPr="00857FA7">
              <w:rPr>
                <w:rFonts w:asciiTheme="minorHAnsi" w:hAnsiTheme="minorHAnsi" w:cstheme="minorHAnsi"/>
                <w:noProof/>
                <w:sz w:val="22"/>
              </w:rPr>
              <w:t>EFRR</w:t>
            </w:r>
          </w:p>
          <w:p w14:paraId="75F1ACBB" w14:textId="77777777" w:rsidR="00304B05" w:rsidRPr="00857FA7" w:rsidRDefault="00304B05" w:rsidP="003D5ECC">
            <w:pPr>
              <w:spacing w:after="0" w:line="276" w:lineRule="auto"/>
              <w:jc w:val="both"/>
              <w:rPr>
                <w:rFonts w:asciiTheme="minorHAnsi" w:hAnsiTheme="minorHAnsi" w:cstheme="minorHAnsi"/>
              </w:rPr>
            </w:pPr>
          </w:p>
        </w:tc>
        <w:tc>
          <w:tcPr>
            <w:tcW w:w="649" w:type="pct"/>
          </w:tcPr>
          <w:p w14:paraId="0F91EEAA" w14:textId="77777777" w:rsidR="00304B05" w:rsidRPr="00857FA7" w:rsidRDefault="00304B05" w:rsidP="003D5ECC">
            <w:pPr>
              <w:pStyle w:val="Text1"/>
              <w:spacing w:after="0" w:line="276" w:lineRule="auto"/>
              <w:ind w:left="0"/>
              <w:jc w:val="both"/>
              <w:rPr>
                <w:rFonts w:asciiTheme="minorHAnsi" w:hAnsiTheme="minorHAnsi" w:cstheme="minorHAnsi"/>
                <w:b/>
                <w:noProof/>
                <w:sz w:val="22"/>
              </w:rPr>
            </w:pPr>
            <w:r w:rsidRPr="00857FA7">
              <w:rPr>
                <w:rFonts w:asciiTheme="minorHAnsi" w:hAnsiTheme="minorHAnsi" w:cstheme="minorHAnsi"/>
                <w:noProof/>
                <w:sz w:val="22"/>
              </w:rPr>
              <w:t>Słabiej rozwinięte</w:t>
            </w:r>
          </w:p>
          <w:p w14:paraId="537C66A3" w14:textId="77777777" w:rsidR="00304B05" w:rsidRPr="00857FA7" w:rsidRDefault="00304B05" w:rsidP="003D5ECC">
            <w:pPr>
              <w:spacing w:after="0" w:line="276" w:lineRule="auto"/>
              <w:jc w:val="both"/>
              <w:rPr>
                <w:rFonts w:asciiTheme="minorHAnsi" w:hAnsiTheme="minorHAnsi" w:cstheme="minorHAnsi"/>
              </w:rPr>
            </w:pPr>
          </w:p>
        </w:tc>
        <w:tc>
          <w:tcPr>
            <w:tcW w:w="583" w:type="pct"/>
          </w:tcPr>
          <w:p w14:paraId="667A59D9" w14:textId="0E62CFDF" w:rsidR="00304B05" w:rsidRPr="00857FA7" w:rsidRDefault="00304B05" w:rsidP="003D5ECC">
            <w:pPr>
              <w:spacing w:after="0" w:line="276" w:lineRule="auto"/>
              <w:jc w:val="both"/>
              <w:rPr>
                <w:rFonts w:asciiTheme="minorHAnsi" w:hAnsiTheme="minorHAnsi" w:cstheme="minorHAnsi"/>
              </w:rPr>
            </w:pPr>
            <w:r w:rsidRPr="00857FA7">
              <w:rPr>
                <w:rFonts w:asciiTheme="minorHAnsi" w:hAnsiTheme="minorHAnsi" w:cstheme="minorHAnsi"/>
                <w:noProof/>
                <w:sz w:val="22"/>
              </w:rPr>
              <w:t>RCO 44</w:t>
            </w:r>
          </w:p>
        </w:tc>
        <w:tc>
          <w:tcPr>
            <w:tcW w:w="660" w:type="pct"/>
            <w:shd w:val="clear" w:color="auto" w:fill="auto"/>
          </w:tcPr>
          <w:p w14:paraId="7ED5C37A" w14:textId="7FCD6890" w:rsidR="00304B05" w:rsidRPr="00857FA7" w:rsidRDefault="00304B05" w:rsidP="003D5ECC">
            <w:pPr>
              <w:spacing w:after="0" w:line="276" w:lineRule="auto"/>
              <w:jc w:val="both"/>
              <w:rPr>
                <w:rFonts w:asciiTheme="minorHAnsi" w:hAnsiTheme="minorHAnsi" w:cstheme="minorHAnsi"/>
              </w:rPr>
            </w:pPr>
            <w:r w:rsidRPr="00857FA7">
              <w:rPr>
                <w:rFonts w:asciiTheme="minorHAnsi" w:hAnsiTheme="minorHAnsi" w:cstheme="minorHAnsi"/>
                <w:sz w:val="22"/>
              </w:rPr>
              <w:t>Długość nowych lub rozbudowanych dróg – poza TEN-T</w:t>
            </w:r>
          </w:p>
        </w:tc>
        <w:tc>
          <w:tcPr>
            <w:tcW w:w="599" w:type="pct"/>
          </w:tcPr>
          <w:p w14:paraId="69B923DE" w14:textId="06315241" w:rsidR="00304B05" w:rsidRPr="00857FA7" w:rsidRDefault="00304B05" w:rsidP="00045E56">
            <w:pPr>
              <w:spacing w:after="0" w:line="276" w:lineRule="auto"/>
              <w:jc w:val="center"/>
              <w:rPr>
                <w:rFonts w:asciiTheme="minorHAnsi" w:hAnsiTheme="minorHAnsi" w:cstheme="minorHAnsi"/>
              </w:rPr>
            </w:pPr>
            <w:r w:rsidRPr="00857FA7">
              <w:rPr>
                <w:rFonts w:asciiTheme="minorHAnsi" w:hAnsiTheme="minorHAnsi" w:cstheme="minorHAnsi"/>
                <w:noProof/>
                <w:sz w:val="22"/>
              </w:rPr>
              <w:t>km</w:t>
            </w:r>
          </w:p>
        </w:tc>
        <w:tc>
          <w:tcPr>
            <w:tcW w:w="593" w:type="pct"/>
            <w:shd w:val="clear" w:color="auto" w:fill="auto"/>
          </w:tcPr>
          <w:p w14:paraId="7EA1E1EC" w14:textId="14314A79" w:rsidR="00304B05" w:rsidRPr="00857FA7" w:rsidRDefault="00045E56" w:rsidP="00045E56">
            <w:pPr>
              <w:spacing w:after="0" w:line="276" w:lineRule="auto"/>
              <w:jc w:val="center"/>
              <w:rPr>
                <w:rFonts w:asciiTheme="minorHAnsi" w:hAnsiTheme="minorHAnsi" w:cstheme="minorHAnsi"/>
              </w:rPr>
            </w:pPr>
            <w:r w:rsidRPr="00857FA7">
              <w:rPr>
                <w:rFonts w:asciiTheme="minorHAnsi" w:hAnsiTheme="minorHAnsi" w:cstheme="minorHAnsi"/>
              </w:rPr>
              <w:t>0</w:t>
            </w:r>
          </w:p>
        </w:tc>
        <w:tc>
          <w:tcPr>
            <w:tcW w:w="468" w:type="pct"/>
            <w:shd w:val="clear" w:color="auto" w:fill="auto"/>
          </w:tcPr>
          <w:p w14:paraId="41E6F684" w14:textId="77777777" w:rsidR="00790753" w:rsidRDefault="00790753" w:rsidP="00045E56">
            <w:pPr>
              <w:spacing w:after="0" w:line="276" w:lineRule="auto"/>
              <w:jc w:val="center"/>
              <w:rPr>
                <w:rFonts w:asciiTheme="minorHAnsi" w:hAnsiTheme="minorHAnsi" w:cstheme="minorHAnsi"/>
              </w:rPr>
            </w:pPr>
            <w:r>
              <w:rPr>
                <w:rFonts w:asciiTheme="minorHAnsi" w:hAnsiTheme="minorHAnsi" w:cstheme="minorHAnsi"/>
              </w:rPr>
              <w:t>54</w:t>
            </w:r>
          </w:p>
          <w:p w14:paraId="2365189E" w14:textId="25AA9CA5" w:rsidR="00304B05" w:rsidRPr="00857FA7" w:rsidRDefault="00304B05" w:rsidP="00045E56">
            <w:pPr>
              <w:spacing w:after="0" w:line="276" w:lineRule="auto"/>
              <w:jc w:val="center"/>
              <w:rPr>
                <w:rFonts w:asciiTheme="minorHAnsi" w:hAnsiTheme="minorHAnsi" w:cstheme="minorHAnsi"/>
              </w:rPr>
            </w:pPr>
          </w:p>
        </w:tc>
      </w:tr>
      <w:tr w:rsidR="00304B05" w:rsidRPr="00857FA7" w14:paraId="4C9DD928" w14:textId="77777777" w:rsidTr="00304B05">
        <w:trPr>
          <w:trHeight w:val="227"/>
        </w:trPr>
        <w:tc>
          <w:tcPr>
            <w:tcW w:w="485" w:type="pct"/>
          </w:tcPr>
          <w:p w14:paraId="19CE3510" w14:textId="56B2A421" w:rsidR="00304B05" w:rsidRPr="00857FA7" w:rsidRDefault="00304B05" w:rsidP="00EB1F20">
            <w:pPr>
              <w:pStyle w:val="Text1"/>
              <w:tabs>
                <w:tab w:val="left" w:pos="6375"/>
              </w:tabs>
              <w:spacing w:after="0" w:line="276" w:lineRule="auto"/>
              <w:ind w:left="0"/>
              <w:jc w:val="both"/>
              <w:rPr>
                <w:rFonts w:asciiTheme="minorHAnsi" w:hAnsiTheme="minorHAnsi" w:cstheme="minorHAnsi"/>
              </w:rPr>
            </w:pPr>
            <w:r w:rsidRPr="00857FA7">
              <w:rPr>
                <w:rFonts w:asciiTheme="minorHAnsi" w:hAnsiTheme="minorHAnsi" w:cstheme="minorHAnsi"/>
                <w:sz w:val="22"/>
              </w:rPr>
              <w:t>4. Spójna sieć transportowa</w:t>
            </w:r>
          </w:p>
        </w:tc>
        <w:tc>
          <w:tcPr>
            <w:tcW w:w="615" w:type="pct"/>
          </w:tcPr>
          <w:p w14:paraId="16D6684D" w14:textId="722D0ECA" w:rsidR="00304B05" w:rsidRPr="00857FA7" w:rsidRDefault="004B546E" w:rsidP="00EB1F20">
            <w:pPr>
              <w:spacing w:after="0" w:line="276" w:lineRule="auto"/>
              <w:jc w:val="both"/>
              <w:rPr>
                <w:rFonts w:asciiTheme="minorHAnsi" w:hAnsiTheme="minorHAnsi" w:cstheme="minorHAnsi"/>
              </w:rPr>
            </w:pPr>
            <w:r w:rsidRPr="00857FA7">
              <w:rPr>
                <w:rFonts w:asciiTheme="minorHAnsi" w:hAnsiTheme="minorHAnsi" w:cstheme="minorHAnsi"/>
                <w:sz w:val="22"/>
              </w:rPr>
              <w:t>3</w:t>
            </w:r>
            <w:r w:rsidR="00EB1F20" w:rsidRPr="00857FA7">
              <w:rPr>
                <w:rFonts w:asciiTheme="minorHAnsi" w:hAnsiTheme="minorHAnsi" w:cstheme="minorHAnsi"/>
                <w:sz w:val="22"/>
              </w:rPr>
              <w:t>(ii)</w:t>
            </w:r>
          </w:p>
        </w:tc>
        <w:tc>
          <w:tcPr>
            <w:tcW w:w="348" w:type="pct"/>
          </w:tcPr>
          <w:p w14:paraId="5F008777" w14:textId="77777777" w:rsidR="00304B05" w:rsidRPr="00857FA7" w:rsidRDefault="00304B05" w:rsidP="003D5ECC">
            <w:pPr>
              <w:pStyle w:val="Text1"/>
              <w:spacing w:after="0" w:line="276" w:lineRule="auto"/>
              <w:ind w:left="0"/>
              <w:jc w:val="both"/>
              <w:rPr>
                <w:rFonts w:asciiTheme="minorHAnsi" w:hAnsiTheme="minorHAnsi" w:cstheme="minorHAnsi"/>
                <w:noProof/>
                <w:sz w:val="22"/>
              </w:rPr>
            </w:pPr>
            <w:r w:rsidRPr="00857FA7">
              <w:rPr>
                <w:rFonts w:asciiTheme="minorHAnsi" w:hAnsiTheme="minorHAnsi" w:cstheme="minorHAnsi"/>
                <w:noProof/>
                <w:sz w:val="22"/>
              </w:rPr>
              <w:t>EFRR</w:t>
            </w:r>
          </w:p>
          <w:p w14:paraId="3A6C225F" w14:textId="77777777" w:rsidR="00304B05" w:rsidRPr="00857FA7" w:rsidRDefault="00304B05" w:rsidP="003D5ECC">
            <w:pPr>
              <w:spacing w:after="0" w:line="276" w:lineRule="auto"/>
              <w:jc w:val="both"/>
              <w:rPr>
                <w:rFonts w:asciiTheme="minorHAnsi" w:hAnsiTheme="minorHAnsi" w:cstheme="minorHAnsi"/>
              </w:rPr>
            </w:pPr>
          </w:p>
        </w:tc>
        <w:tc>
          <w:tcPr>
            <w:tcW w:w="649" w:type="pct"/>
          </w:tcPr>
          <w:p w14:paraId="3259CDDA" w14:textId="77777777" w:rsidR="00304B05" w:rsidRPr="00857FA7" w:rsidRDefault="00304B05" w:rsidP="003D5ECC">
            <w:pPr>
              <w:pStyle w:val="Text1"/>
              <w:spacing w:after="0" w:line="276" w:lineRule="auto"/>
              <w:ind w:left="0"/>
              <w:jc w:val="both"/>
              <w:rPr>
                <w:rFonts w:asciiTheme="minorHAnsi" w:hAnsiTheme="minorHAnsi" w:cstheme="minorHAnsi"/>
                <w:b/>
                <w:noProof/>
                <w:sz w:val="22"/>
              </w:rPr>
            </w:pPr>
            <w:r w:rsidRPr="00857FA7">
              <w:rPr>
                <w:rFonts w:asciiTheme="minorHAnsi" w:hAnsiTheme="minorHAnsi" w:cstheme="minorHAnsi"/>
                <w:noProof/>
                <w:sz w:val="22"/>
              </w:rPr>
              <w:t>Słabiej rozwinięte</w:t>
            </w:r>
          </w:p>
          <w:p w14:paraId="616F6C87" w14:textId="77777777" w:rsidR="00304B05" w:rsidRPr="00857FA7" w:rsidRDefault="00304B05" w:rsidP="003D5ECC">
            <w:pPr>
              <w:spacing w:after="0" w:line="276" w:lineRule="auto"/>
              <w:jc w:val="both"/>
              <w:rPr>
                <w:rFonts w:asciiTheme="minorHAnsi" w:hAnsiTheme="minorHAnsi" w:cstheme="minorHAnsi"/>
              </w:rPr>
            </w:pPr>
          </w:p>
        </w:tc>
        <w:tc>
          <w:tcPr>
            <w:tcW w:w="583" w:type="pct"/>
          </w:tcPr>
          <w:p w14:paraId="0AA364F7" w14:textId="12A055AE" w:rsidR="00304B05" w:rsidRPr="00857FA7" w:rsidRDefault="00304B05" w:rsidP="003D5ECC">
            <w:pPr>
              <w:spacing w:after="0" w:line="276" w:lineRule="auto"/>
              <w:jc w:val="both"/>
              <w:rPr>
                <w:rFonts w:asciiTheme="minorHAnsi" w:hAnsiTheme="minorHAnsi" w:cstheme="minorHAnsi"/>
              </w:rPr>
            </w:pPr>
            <w:r w:rsidRPr="00857FA7">
              <w:rPr>
                <w:rFonts w:asciiTheme="minorHAnsi" w:hAnsiTheme="minorHAnsi" w:cstheme="minorHAnsi"/>
                <w:noProof/>
                <w:sz w:val="22"/>
              </w:rPr>
              <w:t>RCO 50</w:t>
            </w:r>
          </w:p>
        </w:tc>
        <w:tc>
          <w:tcPr>
            <w:tcW w:w="660" w:type="pct"/>
            <w:shd w:val="clear" w:color="auto" w:fill="auto"/>
          </w:tcPr>
          <w:p w14:paraId="39651D1D" w14:textId="2C03B8C6" w:rsidR="00304B05" w:rsidRPr="00857FA7" w:rsidRDefault="00304B05" w:rsidP="003D5ECC">
            <w:pPr>
              <w:spacing w:after="0" w:line="276" w:lineRule="auto"/>
              <w:jc w:val="both"/>
              <w:rPr>
                <w:rFonts w:asciiTheme="minorHAnsi" w:hAnsiTheme="minorHAnsi" w:cstheme="minorHAnsi"/>
              </w:rPr>
            </w:pPr>
            <w:r w:rsidRPr="00857FA7">
              <w:rPr>
                <w:rFonts w:asciiTheme="minorHAnsi" w:hAnsiTheme="minorHAnsi" w:cstheme="minorHAnsi"/>
                <w:noProof/>
                <w:sz w:val="22"/>
              </w:rPr>
              <w:t>Długość przebudowanych lub zmodernizowanych linii kolejowych - poza TEN-T</w:t>
            </w:r>
          </w:p>
        </w:tc>
        <w:tc>
          <w:tcPr>
            <w:tcW w:w="599" w:type="pct"/>
          </w:tcPr>
          <w:p w14:paraId="771AC304" w14:textId="25D43F20" w:rsidR="00304B05" w:rsidRPr="00857FA7" w:rsidRDefault="00304B05" w:rsidP="00045E56">
            <w:pPr>
              <w:spacing w:after="0" w:line="276" w:lineRule="auto"/>
              <w:jc w:val="center"/>
              <w:rPr>
                <w:rFonts w:asciiTheme="minorHAnsi" w:hAnsiTheme="minorHAnsi" w:cstheme="minorHAnsi"/>
              </w:rPr>
            </w:pPr>
            <w:r w:rsidRPr="00857FA7">
              <w:rPr>
                <w:rFonts w:asciiTheme="minorHAnsi" w:hAnsiTheme="minorHAnsi" w:cstheme="minorHAnsi"/>
                <w:noProof/>
                <w:sz w:val="22"/>
              </w:rPr>
              <w:t>km</w:t>
            </w:r>
          </w:p>
        </w:tc>
        <w:tc>
          <w:tcPr>
            <w:tcW w:w="593" w:type="pct"/>
            <w:shd w:val="clear" w:color="auto" w:fill="auto"/>
          </w:tcPr>
          <w:p w14:paraId="58B8565B" w14:textId="25F0DDBD" w:rsidR="00304B05" w:rsidRPr="00857FA7" w:rsidRDefault="00045E56" w:rsidP="00045E56">
            <w:pPr>
              <w:spacing w:after="0" w:line="276" w:lineRule="auto"/>
              <w:jc w:val="center"/>
              <w:rPr>
                <w:rFonts w:asciiTheme="minorHAnsi" w:hAnsiTheme="minorHAnsi" w:cstheme="minorHAnsi"/>
              </w:rPr>
            </w:pPr>
            <w:r w:rsidRPr="00857FA7">
              <w:rPr>
                <w:rFonts w:asciiTheme="minorHAnsi" w:hAnsiTheme="minorHAnsi" w:cstheme="minorHAnsi"/>
              </w:rPr>
              <w:t>0</w:t>
            </w:r>
          </w:p>
        </w:tc>
        <w:tc>
          <w:tcPr>
            <w:tcW w:w="468" w:type="pct"/>
            <w:shd w:val="clear" w:color="auto" w:fill="auto"/>
          </w:tcPr>
          <w:p w14:paraId="5FE35E3F" w14:textId="77777777" w:rsidR="00790753" w:rsidRDefault="00790753" w:rsidP="00045E56">
            <w:pPr>
              <w:spacing w:after="0" w:line="276" w:lineRule="auto"/>
              <w:jc w:val="center"/>
              <w:rPr>
                <w:rFonts w:asciiTheme="minorHAnsi" w:hAnsiTheme="minorHAnsi" w:cstheme="minorHAnsi"/>
              </w:rPr>
            </w:pPr>
            <w:r>
              <w:rPr>
                <w:rFonts w:asciiTheme="minorHAnsi" w:hAnsiTheme="minorHAnsi" w:cstheme="minorHAnsi"/>
              </w:rPr>
              <w:t>56</w:t>
            </w:r>
          </w:p>
          <w:p w14:paraId="32D5BC19" w14:textId="1D482868" w:rsidR="00304B05" w:rsidRPr="00857FA7" w:rsidRDefault="00304B05" w:rsidP="00045E56">
            <w:pPr>
              <w:spacing w:after="0" w:line="276" w:lineRule="auto"/>
              <w:jc w:val="center"/>
              <w:rPr>
                <w:rFonts w:asciiTheme="minorHAnsi" w:hAnsiTheme="minorHAnsi" w:cstheme="minorHAnsi"/>
              </w:rPr>
            </w:pPr>
          </w:p>
        </w:tc>
      </w:tr>
    </w:tbl>
    <w:p w14:paraId="33A310B4" w14:textId="371C581F" w:rsidR="00111AF1" w:rsidRPr="00857FA7" w:rsidRDefault="00111AF1" w:rsidP="003D5ECC">
      <w:pPr>
        <w:spacing w:after="0" w:line="276" w:lineRule="auto"/>
        <w:jc w:val="both"/>
        <w:rPr>
          <w:rFonts w:asciiTheme="minorHAnsi" w:hAnsiTheme="minorHAnsi" w:cstheme="minorHAnsi"/>
        </w:rPr>
      </w:pPr>
    </w:p>
    <w:p w14:paraId="11C48C28" w14:textId="4FA8CD4D" w:rsidR="00B45865" w:rsidRPr="00857FA7" w:rsidRDefault="00111AF1" w:rsidP="00111AF1">
      <w:pPr>
        <w:spacing w:after="0" w:line="276" w:lineRule="auto"/>
        <w:ind w:firstLine="720"/>
        <w:jc w:val="both"/>
        <w:rPr>
          <w:rFonts w:asciiTheme="minorHAnsi" w:hAnsiTheme="minorHAnsi" w:cstheme="minorHAnsi"/>
        </w:rPr>
      </w:pPr>
      <w:r w:rsidRPr="00857FA7">
        <w:rPr>
          <w:rFonts w:asciiTheme="minorHAnsi" w:hAnsiTheme="minorHAnsi" w:cstheme="minorHAnsi"/>
        </w:rPr>
        <w:br w:type="page"/>
      </w:r>
      <w:r w:rsidR="00B45865" w:rsidRPr="00857FA7">
        <w:rPr>
          <w:rFonts w:asciiTheme="minorHAnsi" w:hAnsiTheme="minorHAnsi" w:cstheme="minorHAnsi"/>
        </w:rPr>
        <w:t xml:space="preserve">Podstawa prawna: art. 22 ust. 3 lit. d) </w:t>
      </w:r>
      <w:proofErr w:type="spellStart"/>
      <w:r w:rsidR="00B45865" w:rsidRPr="00857FA7">
        <w:rPr>
          <w:rFonts w:asciiTheme="minorHAnsi" w:hAnsiTheme="minorHAnsi" w:cstheme="minorHAnsi"/>
        </w:rPr>
        <w:t>ppkt</w:t>
      </w:r>
      <w:proofErr w:type="spellEnd"/>
      <w:r w:rsidR="00B45865" w:rsidRPr="00857FA7">
        <w:rPr>
          <w:rFonts w:asciiTheme="minorHAnsi" w:hAnsiTheme="minorHAnsi" w:cstheme="minorHAnsi"/>
        </w:rPr>
        <w:t xml:space="preserve"> (ii) rozporządzenia w sprawie wspólnych przepisów</w:t>
      </w:r>
    </w:p>
    <w:p w14:paraId="3C4187F0" w14:textId="77777777"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Tabela 3: Wskaźniki rezultatu</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304"/>
        <w:gridCol w:w="992"/>
        <w:gridCol w:w="1202"/>
        <w:gridCol w:w="1276"/>
        <w:gridCol w:w="1555"/>
        <w:gridCol w:w="1156"/>
        <w:gridCol w:w="1295"/>
        <w:gridCol w:w="1295"/>
        <w:gridCol w:w="1260"/>
        <w:gridCol w:w="992"/>
        <w:gridCol w:w="743"/>
      </w:tblGrid>
      <w:tr w:rsidR="00857FA7" w:rsidRPr="00857FA7" w14:paraId="0678B3DC" w14:textId="77777777" w:rsidTr="006B30B6">
        <w:trPr>
          <w:trHeight w:val="227"/>
        </w:trPr>
        <w:tc>
          <w:tcPr>
            <w:tcW w:w="1526" w:type="dxa"/>
          </w:tcPr>
          <w:p w14:paraId="3908DEE0"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Priorytet </w:t>
            </w:r>
          </w:p>
        </w:tc>
        <w:tc>
          <w:tcPr>
            <w:tcW w:w="1304" w:type="dxa"/>
          </w:tcPr>
          <w:p w14:paraId="245B054D"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Cel szczegółowy </w:t>
            </w:r>
          </w:p>
        </w:tc>
        <w:tc>
          <w:tcPr>
            <w:tcW w:w="992" w:type="dxa"/>
          </w:tcPr>
          <w:p w14:paraId="52E73137"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Fundusz</w:t>
            </w:r>
          </w:p>
        </w:tc>
        <w:tc>
          <w:tcPr>
            <w:tcW w:w="1202" w:type="dxa"/>
          </w:tcPr>
          <w:p w14:paraId="0A57E772"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Kategoria regionu</w:t>
            </w:r>
          </w:p>
        </w:tc>
        <w:tc>
          <w:tcPr>
            <w:tcW w:w="1276" w:type="dxa"/>
          </w:tcPr>
          <w:p w14:paraId="6956B96F"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Nr identyfikacyjny [5]</w:t>
            </w:r>
          </w:p>
        </w:tc>
        <w:tc>
          <w:tcPr>
            <w:tcW w:w="1555" w:type="dxa"/>
            <w:shd w:val="clear" w:color="auto" w:fill="auto"/>
          </w:tcPr>
          <w:p w14:paraId="3F14B9EE"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Wskaźnik [255]</w:t>
            </w:r>
          </w:p>
        </w:tc>
        <w:tc>
          <w:tcPr>
            <w:tcW w:w="1156" w:type="dxa"/>
          </w:tcPr>
          <w:p w14:paraId="192DBACD"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Jednostka miary </w:t>
            </w:r>
          </w:p>
        </w:tc>
        <w:tc>
          <w:tcPr>
            <w:tcW w:w="1295" w:type="dxa"/>
          </w:tcPr>
          <w:p w14:paraId="0A640E10"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Wartość bazowa lub wartość odniesienia</w:t>
            </w:r>
          </w:p>
        </w:tc>
        <w:tc>
          <w:tcPr>
            <w:tcW w:w="1295" w:type="dxa"/>
          </w:tcPr>
          <w:p w14:paraId="3B7C2925"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Rok odniesienia</w:t>
            </w:r>
          </w:p>
        </w:tc>
        <w:tc>
          <w:tcPr>
            <w:tcW w:w="1260" w:type="dxa"/>
            <w:shd w:val="clear" w:color="auto" w:fill="auto"/>
          </w:tcPr>
          <w:p w14:paraId="25434629"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końcowy (2029)</w:t>
            </w:r>
          </w:p>
        </w:tc>
        <w:tc>
          <w:tcPr>
            <w:tcW w:w="992" w:type="dxa"/>
            <w:shd w:val="clear" w:color="auto" w:fill="auto"/>
          </w:tcPr>
          <w:p w14:paraId="20E764F1"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Źródło danych [200]</w:t>
            </w:r>
          </w:p>
        </w:tc>
        <w:tc>
          <w:tcPr>
            <w:tcW w:w="743" w:type="dxa"/>
          </w:tcPr>
          <w:p w14:paraId="6818476B"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Uwagi [200]</w:t>
            </w:r>
          </w:p>
        </w:tc>
      </w:tr>
      <w:tr w:rsidR="00857FA7" w:rsidRPr="00857FA7" w14:paraId="56B5619C" w14:textId="77777777" w:rsidTr="006B30B6">
        <w:trPr>
          <w:trHeight w:val="227"/>
        </w:trPr>
        <w:tc>
          <w:tcPr>
            <w:tcW w:w="1526" w:type="dxa"/>
          </w:tcPr>
          <w:p w14:paraId="5F98A62F" w14:textId="01ADB24B" w:rsidR="00304B05" w:rsidRPr="00857FA7" w:rsidRDefault="00304B05" w:rsidP="004B546E">
            <w:pPr>
              <w:pStyle w:val="Text1"/>
              <w:tabs>
                <w:tab w:val="left" w:pos="6375"/>
              </w:tabs>
              <w:spacing w:after="0" w:line="276" w:lineRule="auto"/>
              <w:ind w:left="0"/>
              <w:jc w:val="both"/>
              <w:rPr>
                <w:rFonts w:asciiTheme="minorHAnsi" w:hAnsiTheme="minorHAnsi" w:cstheme="minorHAnsi"/>
              </w:rPr>
            </w:pPr>
            <w:r w:rsidRPr="00857FA7">
              <w:rPr>
                <w:rFonts w:asciiTheme="minorHAnsi" w:hAnsiTheme="minorHAnsi" w:cstheme="minorHAnsi"/>
                <w:sz w:val="22"/>
              </w:rPr>
              <w:t>4. Spójna sieć transportowa</w:t>
            </w:r>
          </w:p>
        </w:tc>
        <w:tc>
          <w:tcPr>
            <w:tcW w:w="1304" w:type="dxa"/>
          </w:tcPr>
          <w:p w14:paraId="7E2C39CE" w14:textId="301F7C64" w:rsidR="00304B05" w:rsidRPr="00857FA7" w:rsidRDefault="004B546E" w:rsidP="004B546E">
            <w:pPr>
              <w:pStyle w:val="Text1"/>
              <w:spacing w:after="0" w:line="276" w:lineRule="auto"/>
              <w:ind w:left="0"/>
              <w:jc w:val="both"/>
              <w:rPr>
                <w:rFonts w:asciiTheme="minorHAnsi" w:hAnsiTheme="minorHAnsi" w:cstheme="minorHAnsi"/>
                <w:sz w:val="22"/>
              </w:rPr>
            </w:pPr>
            <w:r w:rsidRPr="00857FA7">
              <w:rPr>
                <w:rFonts w:asciiTheme="minorHAnsi" w:hAnsiTheme="minorHAnsi" w:cstheme="minorHAnsi"/>
                <w:sz w:val="22"/>
              </w:rPr>
              <w:t>3(ii)</w:t>
            </w:r>
          </w:p>
        </w:tc>
        <w:tc>
          <w:tcPr>
            <w:tcW w:w="992" w:type="dxa"/>
          </w:tcPr>
          <w:p w14:paraId="65F4C056" w14:textId="77777777" w:rsidR="00304B05" w:rsidRPr="00857FA7" w:rsidRDefault="00304B05" w:rsidP="003D5ECC">
            <w:pPr>
              <w:pStyle w:val="Text1"/>
              <w:spacing w:after="0" w:line="276" w:lineRule="auto"/>
              <w:ind w:left="0"/>
              <w:jc w:val="both"/>
              <w:rPr>
                <w:rFonts w:asciiTheme="minorHAnsi" w:hAnsiTheme="minorHAnsi" w:cstheme="minorHAnsi"/>
                <w:noProof/>
                <w:sz w:val="22"/>
              </w:rPr>
            </w:pPr>
            <w:r w:rsidRPr="00857FA7">
              <w:rPr>
                <w:rFonts w:asciiTheme="minorHAnsi" w:hAnsiTheme="minorHAnsi" w:cstheme="minorHAnsi"/>
                <w:noProof/>
                <w:sz w:val="22"/>
              </w:rPr>
              <w:t>EFRR</w:t>
            </w:r>
          </w:p>
          <w:p w14:paraId="01B280C9" w14:textId="77777777" w:rsidR="00304B05" w:rsidRPr="00857FA7" w:rsidRDefault="00304B05" w:rsidP="003D5ECC">
            <w:pPr>
              <w:spacing w:after="0" w:line="276" w:lineRule="auto"/>
              <w:jc w:val="both"/>
              <w:rPr>
                <w:rFonts w:asciiTheme="minorHAnsi" w:hAnsiTheme="minorHAnsi" w:cstheme="minorHAnsi"/>
              </w:rPr>
            </w:pPr>
          </w:p>
        </w:tc>
        <w:tc>
          <w:tcPr>
            <w:tcW w:w="1202" w:type="dxa"/>
          </w:tcPr>
          <w:p w14:paraId="79838E89" w14:textId="77777777" w:rsidR="00304B05" w:rsidRPr="00857FA7" w:rsidRDefault="00304B05" w:rsidP="003D5ECC">
            <w:pPr>
              <w:pStyle w:val="Text1"/>
              <w:spacing w:after="0" w:line="276" w:lineRule="auto"/>
              <w:ind w:left="0"/>
              <w:jc w:val="both"/>
              <w:rPr>
                <w:rFonts w:asciiTheme="minorHAnsi" w:hAnsiTheme="minorHAnsi" w:cstheme="minorHAnsi"/>
                <w:b/>
                <w:noProof/>
                <w:sz w:val="22"/>
              </w:rPr>
            </w:pPr>
            <w:r w:rsidRPr="00857FA7">
              <w:rPr>
                <w:rFonts w:asciiTheme="minorHAnsi" w:hAnsiTheme="minorHAnsi" w:cstheme="minorHAnsi"/>
                <w:noProof/>
                <w:sz w:val="22"/>
              </w:rPr>
              <w:t>Słabiej rozwinięte</w:t>
            </w:r>
          </w:p>
          <w:p w14:paraId="380356B1" w14:textId="77777777" w:rsidR="00304B05" w:rsidRPr="00857FA7" w:rsidRDefault="00304B05" w:rsidP="003D5ECC">
            <w:pPr>
              <w:spacing w:after="0" w:line="276" w:lineRule="auto"/>
              <w:jc w:val="both"/>
              <w:rPr>
                <w:rFonts w:asciiTheme="minorHAnsi" w:hAnsiTheme="minorHAnsi" w:cstheme="minorHAnsi"/>
              </w:rPr>
            </w:pPr>
          </w:p>
        </w:tc>
        <w:tc>
          <w:tcPr>
            <w:tcW w:w="1276" w:type="dxa"/>
          </w:tcPr>
          <w:p w14:paraId="73219C91" w14:textId="3A522F43" w:rsidR="00304B05" w:rsidRPr="00857FA7" w:rsidRDefault="00304B05" w:rsidP="003D5ECC">
            <w:pPr>
              <w:spacing w:after="0" w:line="276" w:lineRule="auto"/>
              <w:jc w:val="both"/>
              <w:rPr>
                <w:rFonts w:asciiTheme="minorHAnsi" w:hAnsiTheme="minorHAnsi" w:cstheme="minorHAnsi"/>
              </w:rPr>
            </w:pPr>
            <w:r w:rsidRPr="00857FA7">
              <w:rPr>
                <w:rFonts w:asciiTheme="minorHAnsi" w:hAnsiTheme="minorHAnsi" w:cstheme="minorHAnsi"/>
                <w:sz w:val="22"/>
                <w:lang w:val="en-US"/>
              </w:rPr>
              <w:t>RCR 56</w:t>
            </w:r>
          </w:p>
        </w:tc>
        <w:tc>
          <w:tcPr>
            <w:tcW w:w="1555" w:type="dxa"/>
            <w:shd w:val="clear" w:color="auto" w:fill="auto"/>
          </w:tcPr>
          <w:p w14:paraId="6B805677" w14:textId="7DEC0304" w:rsidR="00304B05" w:rsidRPr="00857FA7" w:rsidRDefault="00304B05" w:rsidP="003D5ECC">
            <w:pPr>
              <w:spacing w:after="0" w:line="276" w:lineRule="auto"/>
              <w:jc w:val="both"/>
              <w:rPr>
                <w:rFonts w:asciiTheme="minorHAnsi" w:hAnsiTheme="minorHAnsi" w:cstheme="minorHAnsi"/>
              </w:rPr>
            </w:pPr>
            <w:r w:rsidRPr="00857FA7">
              <w:rPr>
                <w:rFonts w:asciiTheme="minorHAnsi" w:hAnsiTheme="minorHAnsi" w:cstheme="minorHAnsi"/>
                <w:noProof/>
                <w:sz w:val="22"/>
              </w:rPr>
              <w:t>Oszczędność czasu dzięki udoskonalonej infrastrukturze drogowej</w:t>
            </w:r>
          </w:p>
        </w:tc>
        <w:tc>
          <w:tcPr>
            <w:tcW w:w="1156" w:type="dxa"/>
          </w:tcPr>
          <w:p w14:paraId="358213BC" w14:textId="623C9CF3" w:rsidR="00304B05" w:rsidRPr="00857FA7" w:rsidRDefault="00304B05" w:rsidP="003D5ECC">
            <w:pPr>
              <w:spacing w:after="0" w:line="276" w:lineRule="auto"/>
              <w:jc w:val="both"/>
              <w:rPr>
                <w:rFonts w:asciiTheme="minorHAnsi" w:hAnsiTheme="minorHAnsi" w:cstheme="minorHAnsi"/>
              </w:rPr>
            </w:pPr>
            <w:r w:rsidRPr="00857FA7">
              <w:rPr>
                <w:rFonts w:asciiTheme="minorHAnsi" w:hAnsiTheme="minorHAnsi" w:cstheme="minorHAnsi"/>
                <w:noProof/>
                <w:sz w:val="22"/>
              </w:rPr>
              <w:t>osobodni/</w:t>
            </w:r>
            <w:r w:rsidRPr="00857FA7">
              <w:rPr>
                <w:rFonts w:asciiTheme="minorHAnsi" w:hAnsiTheme="minorHAnsi" w:cstheme="minorHAnsi"/>
                <w:noProof/>
                <w:sz w:val="22"/>
              </w:rPr>
              <w:br/>
              <w:t>rok</w:t>
            </w:r>
          </w:p>
        </w:tc>
        <w:tc>
          <w:tcPr>
            <w:tcW w:w="1295" w:type="dxa"/>
          </w:tcPr>
          <w:p w14:paraId="5A3BDA8D" w14:textId="7B72E573" w:rsidR="00304B05" w:rsidRPr="00857FA7" w:rsidRDefault="00045E56" w:rsidP="00045E56">
            <w:pPr>
              <w:spacing w:after="0" w:line="276" w:lineRule="auto"/>
              <w:jc w:val="center"/>
              <w:rPr>
                <w:rFonts w:asciiTheme="minorHAnsi" w:hAnsiTheme="minorHAnsi" w:cstheme="minorHAnsi"/>
              </w:rPr>
            </w:pPr>
            <w:r w:rsidRPr="00857FA7">
              <w:rPr>
                <w:rFonts w:asciiTheme="minorHAnsi" w:hAnsiTheme="minorHAnsi" w:cstheme="minorHAnsi"/>
              </w:rPr>
              <w:t>0</w:t>
            </w:r>
          </w:p>
        </w:tc>
        <w:tc>
          <w:tcPr>
            <w:tcW w:w="1295" w:type="dxa"/>
          </w:tcPr>
          <w:p w14:paraId="453C4976" w14:textId="2DFDC4C8" w:rsidR="00304B05" w:rsidRPr="00857FA7" w:rsidRDefault="00045E56" w:rsidP="00045E56">
            <w:pPr>
              <w:spacing w:after="0" w:line="276" w:lineRule="auto"/>
              <w:jc w:val="center"/>
              <w:rPr>
                <w:rFonts w:asciiTheme="minorHAnsi" w:hAnsiTheme="minorHAnsi" w:cstheme="minorHAnsi"/>
              </w:rPr>
            </w:pPr>
            <w:r w:rsidRPr="00857FA7">
              <w:rPr>
                <w:rFonts w:asciiTheme="minorHAnsi" w:hAnsiTheme="minorHAnsi" w:cstheme="minorHAnsi"/>
              </w:rPr>
              <w:t>2020</w:t>
            </w:r>
          </w:p>
        </w:tc>
        <w:tc>
          <w:tcPr>
            <w:tcW w:w="1260" w:type="dxa"/>
            <w:shd w:val="clear" w:color="auto" w:fill="auto"/>
          </w:tcPr>
          <w:p w14:paraId="34DAFF79" w14:textId="24F8C762" w:rsidR="00304B05" w:rsidRPr="00857FA7" w:rsidRDefault="00B05E67" w:rsidP="00B05E67">
            <w:pPr>
              <w:spacing w:after="0" w:line="276" w:lineRule="auto"/>
              <w:jc w:val="center"/>
              <w:rPr>
                <w:rFonts w:asciiTheme="minorHAnsi" w:hAnsiTheme="minorHAnsi" w:cstheme="minorHAnsi"/>
              </w:rPr>
            </w:pPr>
            <w:r>
              <w:rPr>
                <w:rFonts w:asciiTheme="minorHAnsi" w:hAnsiTheme="minorHAnsi" w:cstheme="minorHAnsi"/>
              </w:rPr>
              <w:t>73 800</w:t>
            </w:r>
          </w:p>
        </w:tc>
        <w:tc>
          <w:tcPr>
            <w:tcW w:w="992" w:type="dxa"/>
            <w:shd w:val="clear" w:color="auto" w:fill="auto"/>
          </w:tcPr>
          <w:p w14:paraId="508782FF" w14:textId="3B615AFA" w:rsidR="00304B05" w:rsidRPr="00857FA7" w:rsidRDefault="00045E56" w:rsidP="00045E56">
            <w:pPr>
              <w:spacing w:after="0" w:line="276" w:lineRule="auto"/>
              <w:jc w:val="center"/>
              <w:rPr>
                <w:rFonts w:asciiTheme="minorHAnsi" w:hAnsiTheme="minorHAnsi" w:cstheme="minorHAnsi"/>
              </w:rPr>
            </w:pPr>
            <w:r w:rsidRPr="00857FA7">
              <w:rPr>
                <w:rFonts w:asciiTheme="minorHAnsi" w:hAnsiTheme="minorHAnsi" w:cstheme="minorHAnsi"/>
                <w:noProof/>
                <w:sz w:val="22"/>
              </w:rPr>
              <w:t>CST 2021</w:t>
            </w:r>
          </w:p>
        </w:tc>
        <w:tc>
          <w:tcPr>
            <w:tcW w:w="743" w:type="dxa"/>
          </w:tcPr>
          <w:p w14:paraId="79B959C2" w14:textId="77777777" w:rsidR="00304B05" w:rsidRPr="00857FA7" w:rsidRDefault="00304B05" w:rsidP="003D5ECC">
            <w:pPr>
              <w:spacing w:after="0" w:line="276" w:lineRule="auto"/>
              <w:jc w:val="both"/>
              <w:rPr>
                <w:rFonts w:asciiTheme="minorHAnsi" w:hAnsiTheme="minorHAnsi" w:cstheme="minorHAnsi"/>
              </w:rPr>
            </w:pPr>
          </w:p>
        </w:tc>
      </w:tr>
      <w:tr w:rsidR="00045E56" w:rsidRPr="00857FA7" w14:paraId="3363EC0A" w14:textId="77777777" w:rsidTr="006B30B6">
        <w:trPr>
          <w:trHeight w:val="227"/>
        </w:trPr>
        <w:tc>
          <w:tcPr>
            <w:tcW w:w="1526" w:type="dxa"/>
          </w:tcPr>
          <w:p w14:paraId="076E7A83" w14:textId="42F3C35F" w:rsidR="00045E56" w:rsidRPr="00857FA7" w:rsidRDefault="00045E56" w:rsidP="004B546E">
            <w:pPr>
              <w:pStyle w:val="Text1"/>
              <w:tabs>
                <w:tab w:val="left" w:pos="6375"/>
              </w:tabs>
              <w:spacing w:after="0" w:line="276" w:lineRule="auto"/>
              <w:ind w:left="0"/>
              <w:jc w:val="both"/>
              <w:rPr>
                <w:rFonts w:asciiTheme="minorHAnsi" w:hAnsiTheme="minorHAnsi" w:cstheme="minorHAnsi"/>
              </w:rPr>
            </w:pPr>
            <w:r w:rsidRPr="00857FA7">
              <w:rPr>
                <w:rFonts w:asciiTheme="minorHAnsi" w:hAnsiTheme="minorHAnsi" w:cstheme="minorHAnsi"/>
                <w:sz w:val="22"/>
              </w:rPr>
              <w:t>4. Spójna sieć transportowa</w:t>
            </w:r>
          </w:p>
        </w:tc>
        <w:tc>
          <w:tcPr>
            <w:tcW w:w="1304" w:type="dxa"/>
          </w:tcPr>
          <w:p w14:paraId="345EA917" w14:textId="28157C39" w:rsidR="00045E56" w:rsidRPr="00857FA7" w:rsidRDefault="004B546E" w:rsidP="004B546E">
            <w:pPr>
              <w:pStyle w:val="Text1"/>
              <w:spacing w:after="0" w:line="276" w:lineRule="auto"/>
              <w:ind w:left="0"/>
              <w:jc w:val="both"/>
              <w:rPr>
                <w:rFonts w:asciiTheme="minorHAnsi" w:hAnsiTheme="minorHAnsi" w:cstheme="minorHAnsi"/>
                <w:sz w:val="22"/>
              </w:rPr>
            </w:pPr>
            <w:r w:rsidRPr="00857FA7">
              <w:rPr>
                <w:rFonts w:asciiTheme="minorHAnsi" w:hAnsiTheme="minorHAnsi" w:cstheme="minorHAnsi"/>
                <w:sz w:val="22"/>
              </w:rPr>
              <w:t>3(ii)</w:t>
            </w:r>
          </w:p>
        </w:tc>
        <w:tc>
          <w:tcPr>
            <w:tcW w:w="992" w:type="dxa"/>
          </w:tcPr>
          <w:p w14:paraId="667D911E" w14:textId="77777777" w:rsidR="00045E56" w:rsidRPr="00857FA7" w:rsidRDefault="00045E56" w:rsidP="003D5ECC">
            <w:pPr>
              <w:pStyle w:val="Text1"/>
              <w:spacing w:after="0" w:line="276" w:lineRule="auto"/>
              <w:ind w:left="0"/>
              <w:jc w:val="both"/>
              <w:rPr>
                <w:rFonts w:asciiTheme="minorHAnsi" w:hAnsiTheme="minorHAnsi" w:cstheme="minorHAnsi"/>
                <w:noProof/>
                <w:sz w:val="22"/>
              </w:rPr>
            </w:pPr>
            <w:r w:rsidRPr="00857FA7">
              <w:rPr>
                <w:rFonts w:asciiTheme="minorHAnsi" w:hAnsiTheme="minorHAnsi" w:cstheme="minorHAnsi"/>
                <w:noProof/>
                <w:sz w:val="22"/>
              </w:rPr>
              <w:t>EFRR</w:t>
            </w:r>
          </w:p>
          <w:p w14:paraId="2E89A55B" w14:textId="77777777" w:rsidR="00045E56" w:rsidRPr="00857FA7" w:rsidRDefault="00045E56" w:rsidP="003D5ECC">
            <w:pPr>
              <w:spacing w:after="0" w:line="276" w:lineRule="auto"/>
              <w:jc w:val="both"/>
              <w:rPr>
                <w:rFonts w:asciiTheme="minorHAnsi" w:hAnsiTheme="minorHAnsi" w:cstheme="minorHAnsi"/>
              </w:rPr>
            </w:pPr>
          </w:p>
        </w:tc>
        <w:tc>
          <w:tcPr>
            <w:tcW w:w="1202" w:type="dxa"/>
          </w:tcPr>
          <w:p w14:paraId="7A350DAD" w14:textId="77777777" w:rsidR="00045E56" w:rsidRPr="00857FA7" w:rsidRDefault="00045E56" w:rsidP="003D5ECC">
            <w:pPr>
              <w:pStyle w:val="Text1"/>
              <w:spacing w:after="0" w:line="276" w:lineRule="auto"/>
              <w:ind w:left="0"/>
              <w:jc w:val="both"/>
              <w:rPr>
                <w:rFonts w:asciiTheme="minorHAnsi" w:hAnsiTheme="minorHAnsi" w:cstheme="minorHAnsi"/>
                <w:b/>
                <w:noProof/>
                <w:sz w:val="22"/>
              </w:rPr>
            </w:pPr>
            <w:r w:rsidRPr="00857FA7">
              <w:rPr>
                <w:rFonts w:asciiTheme="minorHAnsi" w:hAnsiTheme="minorHAnsi" w:cstheme="minorHAnsi"/>
                <w:noProof/>
                <w:sz w:val="22"/>
              </w:rPr>
              <w:t>Słabiej rozwinięte</w:t>
            </w:r>
          </w:p>
          <w:p w14:paraId="71997144" w14:textId="77777777" w:rsidR="00045E56" w:rsidRPr="00857FA7" w:rsidRDefault="00045E56" w:rsidP="003D5ECC">
            <w:pPr>
              <w:spacing w:after="0" w:line="276" w:lineRule="auto"/>
              <w:jc w:val="both"/>
              <w:rPr>
                <w:rFonts w:asciiTheme="minorHAnsi" w:hAnsiTheme="minorHAnsi" w:cstheme="minorHAnsi"/>
              </w:rPr>
            </w:pPr>
          </w:p>
        </w:tc>
        <w:tc>
          <w:tcPr>
            <w:tcW w:w="1276" w:type="dxa"/>
          </w:tcPr>
          <w:p w14:paraId="269B3C69" w14:textId="6C773A6D" w:rsidR="00045E56" w:rsidRPr="00857FA7" w:rsidRDefault="00045E56" w:rsidP="003D5ECC">
            <w:pPr>
              <w:spacing w:after="0" w:line="276" w:lineRule="auto"/>
              <w:jc w:val="both"/>
              <w:rPr>
                <w:rFonts w:asciiTheme="minorHAnsi" w:hAnsiTheme="minorHAnsi" w:cstheme="minorHAnsi"/>
              </w:rPr>
            </w:pPr>
            <w:r w:rsidRPr="00857FA7">
              <w:rPr>
                <w:rFonts w:asciiTheme="minorHAnsi" w:hAnsiTheme="minorHAnsi" w:cstheme="minorHAnsi"/>
                <w:sz w:val="22"/>
                <w:lang w:val="en-US"/>
              </w:rPr>
              <w:t>RCR 101</w:t>
            </w:r>
          </w:p>
        </w:tc>
        <w:tc>
          <w:tcPr>
            <w:tcW w:w="1555" w:type="dxa"/>
            <w:shd w:val="clear" w:color="auto" w:fill="auto"/>
          </w:tcPr>
          <w:p w14:paraId="2C69419E" w14:textId="350965B4" w:rsidR="00045E56" w:rsidRPr="00857FA7" w:rsidRDefault="00045E56" w:rsidP="003D5ECC">
            <w:pPr>
              <w:spacing w:after="0" w:line="276" w:lineRule="auto"/>
              <w:jc w:val="both"/>
              <w:rPr>
                <w:rFonts w:asciiTheme="minorHAnsi" w:hAnsiTheme="minorHAnsi" w:cstheme="minorHAnsi"/>
              </w:rPr>
            </w:pPr>
            <w:r w:rsidRPr="00857FA7">
              <w:rPr>
                <w:rFonts w:asciiTheme="minorHAnsi" w:hAnsiTheme="minorHAnsi" w:cstheme="minorHAnsi"/>
                <w:noProof/>
                <w:sz w:val="22"/>
              </w:rPr>
              <w:t>Oszczędność czasu dzięki udoskonalonej infrastrukturze kolejowej</w:t>
            </w:r>
          </w:p>
        </w:tc>
        <w:tc>
          <w:tcPr>
            <w:tcW w:w="1156" w:type="dxa"/>
          </w:tcPr>
          <w:p w14:paraId="5D070A16" w14:textId="448F78D7" w:rsidR="00045E56" w:rsidRPr="00857FA7" w:rsidRDefault="00045E56" w:rsidP="003D5ECC">
            <w:pPr>
              <w:spacing w:after="0" w:line="276" w:lineRule="auto"/>
              <w:jc w:val="both"/>
              <w:rPr>
                <w:rFonts w:asciiTheme="minorHAnsi" w:hAnsiTheme="minorHAnsi" w:cstheme="minorHAnsi"/>
              </w:rPr>
            </w:pPr>
            <w:r w:rsidRPr="00857FA7">
              <w:rPr>
                <w:rFonts w:asciiTheme="minorHAnsi" w:hAnsiTheme="minorHAnsi" w:cstheme="minorHAnsi"/>
                <w:noProof/>
                <w:sz w:val="22"/>
              </w:rPr>
              <w:t>osobodni/</w:t>
            </w:r>
            <w:r w:rsidRPr="00857FA7">
              <w:rPr>
                <w:rFonts w:asciiTheme="minorHAnsi" w:hAnsiTheme="minorHAnsi" w:cstheme="minorHAnsi"/>
                <w:noProof/>
                <w:sz w:val="22"/>
              </w:rPr>
              <w:br/>
              <w:t>rok</w:t>
            </w:r>
          </w:p>
        </w:tc>
        <w:tc>
          <w:tcPr>
            <w:tcW w:w="1295" w:type="dxa"/>
          </w:tcPr>
          <w:p w14:paraId="721AD6F7" w14:textId="1C0EE6A1" w:rsidR="00045E56" w:rsidRPr="00857FA7" w:rsidRDefault="00045E56" w:rsidP="003D5ECC">
            <w:pPr>
              <w:spacing w:after="0" w:line="276" w:lineRule="auto"/>
              <w:jc w:val="both"/>
              <w:rPr>
                <w:rFonts w:asciiTheme="minorHAnsi" w:hAnsiTheme="minorHAnsi" w:cstheme="minorHAnsi"/>
              </w:rPr>
            </w:pPr>
            <w:r w:rsidRPr="00857FA7">
              <w:rPr>
                <w:rFonts w:asciiTheme="minorHAnsi" w:hAnsiTheme="minorHAnsi" w:cstheme="minorHAnsi"/>
              </w:rPr>
              <w:t>0</w:t>
            </w:r>
          </w:p>
        </w:tc>
        <w:tc>
          <w:tcPr>
            <w:tcW w:w="1295" w:type="dxa"/>
          </w:tcPr>
          <w:p w14:paraId="0AB5ADEE" w14:textId="430C3B05" w:rsidR="00045E56" w:rsidRPr="00857FA7" w:rsidRDefault="00B57A86" w:rsidP="00C42C3B">
            <w:pPr>
              <w:spacing w:after="0" w:line="276" w:lineRule="auto"/>
              <w:jc w:val="center"/>
              <w:rPr>
                <w:rFonts w:asciiTheme="minorHAnsi" w:hAnsiTheme="minorHAnsi" w:cstheme="minorHAnsi"/>
              </w:rPr>
            </w:pPr>
            <w:r w:rsidRPr="00B57A86">
              <w:rPr>
                <w:rFonts w:asciiTheme="minorHAnsi" w:hAnsiTheme="minorHAnsi" w:cstheme="minorHAnsi"/>
              </w:rPr>
              <w:t>2023</w:t>
            </w:r>
          </w:p>
        </w:tc>
        <w:tc>
          <w:tcPr>
            <w:tcW w:w="1260" w:type="dxa"/>
            <w:shd w:val="clear" w:color="auto" w:fill="auto"/>
          </w:tcPr>
          <w:p w14:paraId="59CE7074" w14:textId="5BAAC03E" w:rsidR="0045017E" w:rsidRDefault="0045017E" w:rsidP="00045E56">
            <w:pPr>
              <w:spacing w:after="0" w:line="276" w:lineRule="auto"/>
              <w:jc w:val="center"/>
              <w:rPr>
                <w:rFonts w:asciiTheme="minorHAnsi" w:hAnsiTheme="minorHAnsi" w:cstheme="minorHAnsi"/>
              </w:rPr>
            </w:pPr>
          </w:p>
          <w:p w14:paraId="3DFBD8DD" w14:textId="77FDAC78" w:rsidR="00FB267C" w:rsidRDefault="000B2272" w:rsidP="00045E56">
            <w:pPr>
              <w:spacing w:after="0" w:line="276" w:lineRule="auto"/>
              <w:jc w:val="center"/>
              <w:rPr>
                <w:rFonts w:asciiTheme="minorHAnsi" w:hAnsiTheme="minorHAnsi" w:cstheme="minorHAnsi"/>
              </w:rPr>
            </w:pPr>
            <w:r>
              <w:rPr>
                <w:rFonts w:asciiTheme="minorHAnsi" w:hAnsiTheme="minorHAnsi" w:cstheme="minorHAnsi"/>
              </w:rPr>
              <w:t>20 300</w:t>
            </w:r>
          </w:p>
          <w:p w14:paraId="76DE4206" w14:textId="4AAE0E53" w:rsidR="00045E56" w:rsidRPr="00857FA7" w:rsidRDefault="00045E56" w:rsidP="00045E56">
            <w:pPr>
              <w:spacing w:after="0" w:line="276" w:lineRule="auto"/>
              <w:jc w:val="center"/>
              <w:rPr>
                <w:rFonts w:asciiTheme="minorHAnsi" w:hAnsiTheme="minorHAnsi" w:cstheme="minorHAnsi"/>
              </w:rPr>
            </w:pPr>
          </w:p>
        </w:tc>
        <w:tc>
          <w:tcPr>
            <w:tcW w:w="992" w:type="dxa"/>
            <w:shd w:val="clear" w:color="auto" w:fill="auto"/>
          </w:tcPr>
          <w:p w14:paraId="4797D3B8" w14:textId="301D27E2" w:rsidR="00045E56" w:rsidRPr="00857FA7" w:rsidRDefault="00045E56" w:rsidP="006B30B6">
            <w:pPr>
              <w:spacing w:after="0" w:line="276" w:lineRule="auto"/>
              <w:jc w:val="center"/>
              <w:rPr>
                <w:rFonts w:asciiTheme="minorHAnsi" w:hAnsiTheme="minorHAnsi" w:cstheme="minorHAnsi"/>
              </w:rPr>
            </w:pPr>
            <w:r w:rsidRPr="00857FA7">
              <w:rPr>
                <w:rFonts w:asciiTheme="minorHAnsi" w:hAnsiTheme="minorHAnsi" w:cstheme="minorHAnsi"/>
                <w:noProof/>
                <w:sz w:val="22"/>
              </w:rPr>
              <w:t>CST 2021</w:t>
            </w:r>
          </w:p>
        </w:tc>
        <w:tc>
          <w:tcPr>
            <w:tcW w:w="743" w:type="dxa"/>
          </w:tcPr>
          <w:p w14:paraId="26A21748" w14:textId="77777777" w:rsidR="00045E56" w:rsidRPr="00857FA7" w:rsidRDefault="00045E56" w:rsidP="003D5ECC">
            <w:pPr>
              <w:spacing w:after="0" w:line="276" w:lineRule="auto"/>
              <w:jc w:val="both"/>
              <w:rPr>
                <w:rFonts w:asciiTheme="minorHAnsi" w:hAnsiTheme="minorHAnsi" w:cstheme="minorHAnsi"/>
              </w:rPr>
            </w:pPr>
          </w:p>
        </w:tc>
      </w:tr>
    </w:tbl>
    <w:p w14:paraId="2F6D13D1" w14:textId="77777777" w:rsidR="008A32F7" w:rsidRPr="00857FA7" w:rsidRDefault="008A32F7" w:rsidP="003D5ECC">
      <w:pPr>
        <w:spacing w:after="0" w:line="276" w:lineRule="auto"/>
        <w:jc w:val="both"/>
        <w:rPr>
          <w:rFonts w:asciiTheme="minorHAnsi" w:hAnsiTheme="minorHAnsi" w:cstheme="minorHAnsi"/>
        </w:rPr>
      </w:pPr>
    </w:p>
    <w:p w14:paraId="1A1BE8C1" w14:textId="5B4B6023" w:rsidR="00CF1D88" w:rsidRPr="00857FA7" w:rsidRDefault="004B546E" w:rsidP="00CF1D88">
      <w:pPr>
        <w:spacing w:after="0" w:line="240" w:lineRule="auto"/>
        <w:rPr>
          <w:rFonts w:asciiTheme="minorHAnsi" w:hAnsiTheme="minorHAnsi" w:cstheme="minorHAnsi"/>
          <w:b/>
          <w:szCs w:val="24"/>
        </w:rPr>
      </w:pPr>
      <w:r w:rsidRPr="00857FA7">
        <w:rPr>
          <w:rFonts w:asciiTheme="minorHAnsi" w:hAnsiTheme="minorHAnsi" w:cstheme="minorHAnsi"/>
          <w:b/>
          <w:szCs w:val="24"/>
        </w:rPr>
        <w:br w:type="page"/>
      </w:r>
      <w:r w:rsidR="00CF1D88" w:rsidRPr="00857FA7">
        <w:rPr>
          <w:rFonts w:asciiTheme="minorHAnsi" w:hAnsiTheme="minorHAnsi" w:cstheme="minorHAnsi"/>
          <w:b/>
          <w:szCs w:val="24"/>
        </w:rPr>
        <w:t>2.1.4.2.3. Indykatywny podział zaprogramowanych zasobów (UE) według rodzaju interwencji (nie dotyczy EFMRA)</w:t>
      </w:r>
    </w:p>
    <w:p w14:paraId="3BBCF60D" w14:textId="77777777" w:rsidR="00CF1D88" w:rsidRPr="00857FA7" w:rsidRDefault="00CF1D88" w:rsidP="00CF1D88">
      <w:pPr>
        <w:pStyle w:val="Point0"/>
        <w:spacing w:before="0" w:after="0" w:line="240" w:lineRule="auto"/>
        <w:jc w:val="both"/>
        <w:rPr>
          <w:rFonts w:asciiTheme="minorHAnsi" w:hAnsiTheme="minorHAnsi" w:cstheme="minorHAnsi"/>
          <w:szCs w:val="24"/>
        </w:rPr>
      </w:pPr>
      <w:r w:rsidRPr="00857FA7">
        <w:rPr>
          <w:rFonts w:asciiTheme="minorHAnsi" w:hAnsiTheme="minorHAnsi" w:cstheme="minorHAnsi"/>
          <w:szCs w:val="24"/>
        </w:rPr>
        <w:t xml:space="preserve">Podstawa prawna: art. 22 ust. 3 lit. d) </w:t>
      </w:r>
      <w:proofErr w:type="spellStart"/>
      <w:r w:rsidRPr="00857FA7">
        <w:rPr>
          <w:rFonts w:asciiTheme="minorHAnsi" w:hAnsiTheme="minorHAnsi" w:cstheme="minorHAnsi"/>
          <w:szCs w:val="24"/>
        </w:rPr>
        <w:t>ppkt</w:t>
      </w:r>
      <w:proofErr w:type="spellEnd"/>
      <w:r w:rsidRPr="00857FA7">
        <w:rPr>
          <w:rFonts w:asciiTheme="minorHAnsi" w:hAnsiTheme="minorHAnsi" w:cstheme="minorHAnsi"/>
          <w:szCs w:val="24"/>
        </w:rPr>
        <w:t xml:space="preserve"> (viii) rozporządzenia w sprawie wspólnych przepisów</w:t>
      </w:r>
    </w:p>
    <w:p w14:paraId="7DD0DBEC" w14:textId="77777777" w:rsidR="00CF1D88" w:rsidRPr="00857FA7" w:rsidRDefault="00CF1D88" w:rsidP="004B546E">
      <w:pPr>
        <w:spacing w:after="0" w:line="240" w:lineRule="auto"/>
        <w:rPr>
          <w:rFonts w:asciiTheme="minorHAnsi" w:hAnsiTheme="minorHAnsi" w:cstheme="minorHAnsi"/>
          <w:b/>
          <w:szCs w:val="24"/>
        </w:rPr>
      </w:pPr>
      <w:r w:rsidRPr="00857FA7">
        <w:rPr>
          <w:rFonts w:asciiTheme="minorHAnsi" w:hAnsiTheme="minorHAnsi" w:cstheme="minorHAnsi"/>
          <w:b/>
          <w:szCs w:val="24"/>
        </w:rPr>
        <w:t>Tabela 4: Wymiar 1 – zakres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743"/>
        <w:gridCol w:w="1743"/>
        <w:gridCol w:w="1743"/>
        <w:gridCol w:w="1743"/>
        <w:gridCol w:w="1743"/>
      </w:tblGrid>
      <w:tr w:rsidR="00857FA7" w:rsidRPr="00857FA7" w14:paraId="6A82CE1F" w14:textId="77777777" w:rsidTr="00C75968">
        <w:tc>
          <w:tcPr>
            <w:tcW w:w="1743" w:type="dxa"/>
            <w:shd w:val="clear" w:color="auto" w:fill="auto"/>
            <w:vAlign w:val="center"/>
          </w:tcPr>
          <w:p w14:paraId="5091DBC7"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1743" w:type="dxa"/>
            <w:shd w:val="clear" w:color="auto" w:fill="auto"/>
            <w:vAlign w:val="center"/>
          </w:tcPr>
          <w:p w14:paraId="06A942A1"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1743" w:type="dxa"/>
            <w:shd w:val="clear" w:color="auto" w:fill="auto"/>
            <w:vAlign w:val="center"/>
          </w:tcPr>
          <w:p w14:paraId="266DCC18"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1743" w:type="dxa"/>
            <w:shd w:val="clear" w:color="auto" w:fill="auto"/>
            <w:vAlign w:val="center"/>
          </w:tcPr>
          <w:p w14:paraId="5D3B71A2"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1743" w:type="dxa"/>
            <w:shd w:val="clear" w:color="auto" w:fill="auto"/>
            <w:vAlign w:val="center"/>
          </w:tcPr>
          <w:p w14:paraId="4C83478A"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1743" w:type="dxa"/>
            <w:shd w:val="clear" w:color="auto" w:fill="auto"/>
            <w:vAlign w:val="center"/>
          </w:tcPr>
          <w:p w14:paraId="635C645A"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857FA7" w:rsidRPr="00857FA7" w14:paraId="682A9C65" w14:textId="77777777" w:rsidTr="00C75968">
        <w:tc>
          <w:tcPr>
            <w:tcW w:w="1743" w:type="dxa"/>
            <w:shd w:val="clear" w:color="auto" w:fill="auto"/>
          </w:tcPr>
          <w:p w14:paraId="372A7E03"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4</w:t>
            </w:r>
          </w:p>
        </w:tc>
        <w:tc>
          <w:tcPr>
            <w:tcW w:w="1743" w:type="dxa"/>
            <w:shd w:val="clear" w:color="auto" w:fill="auto"/>
          </w:tcPr>
          <w:p w14:paraId="74311181"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1743" w:type="dxa"/>
            <w:shd w:val="clear" w:color="auto" w:fill="auto"/>
          </w:tcPr>
          <w:p w14:paraId="19796898"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1743" w:type="dxa"/>
            <w:shd w:val="clear" w:color="auto" w:fill="auto"/>
          </w:tcPr>
          <w:p w14:paraId="61AE43E4" w14:textId="77777777" w:rsidR="00CF1D88" w:rsidRPr="00857FA7" w:rsidRDefault="00CF1D88" w:rsidP="00CF1D88">
            <w:pPr>
              <w:pStyle w:val="Akapitzlist"/>
              <w:jc w:val="left"/>
              <w:rPr>
                <w:rFonts w:asciiTheme="minorHAnsi" w:hAnsiTheme="minorHAnsi" w:cstheme="minorHAnsi"/>
              </w:rPr>
            </w:pPr>
            <w:r w:rsidRPr="00857FA7">
              <w:rPr>
                <w:rFonts w:asciiTheme="minorHAnsi" w:hAnsiTheme="minorHAnsi" w:cstheme="minorHAnsi"/>
              </w:rPr>
              <w:t>3(ii)</w:t>
            </w:r>
          </w:p>
        </w:tc>
        <w:tc>
          <w:tcPr>
            <w:tcW w:w="1743" w:type="dxa"/>
            <w:shd w:val="clear" w:color="auto" w:fill="auto"/>
          </w:tcPr>
          <w:p w14:paraId="756F7644" w14:textId="2B8ECADA" w:rsidR="00CF1D88" w:rsidRPr="00857FA7" w:rsidRDefault="00CF1D88" w:rsidP="00897FED">
            <w:pPr>
              <w:spacing w:before="0" w:after="0" w:line="240" w:lineRule="auto"/>
              <w:rPr>
                <w:rFonts w:asciiTheme="minorHAnsi" w:hAnsiTheme="minorHAnsi" w:cstheme="minorHAnsi"/>
                <w:szCs w:val="24"/>
              </w:rPr>
            </w:pPr>
            <w:r w:rsidRPr="00857FA7">
              <w:rPr>
                <w:rFonts w:asciiTheme="minorHAnsi" w:hAnsiTheme="minorHAnsi" w:cstheme="minorHAnsi"/>
                <w:szCs w:val="24"/>
              </w:rPr>
              <w:t>8</w:t>
            </w:r>
            <w:r w:rsidR="00897FED" w:rsidRPr="00857FA7">
              <w:rPr>
                <w:rFonts w:asciiTheme="minorHAnsi" w:hAnsiTheme="minorHAnsi" w:cstheme="minorHAnsi"/>
                <w:szCs w:val="24"/>
              </w:rPr>
              <w:t>9</w:t>
            </w:r>
          </w:p>
        </w:tc>
        <w:tc>
          <w:tcPr>
            <w:tcW w:w="1743" w:type="dxa"/>
            <w:shd w:val="clear" w:color="auto" w:fill="auto"/>
          </w:tcPr>
          <w:p w14:paraId="4387FF89" w14:textId="3D2A8137" w:rsidR="00DE75C2" w:rsidRDefault="00DE75C2" w:rsidP="00CF1D88">
            <w:pPr>
              <w:spacing w:before="0" w:after="0" w:line="240" w:lineRule="auto"/>
              <w:rPr>
                <w:rFonts w:asciiTheme="minorHAnsi" w:hAnsiTheme="minorHAnsi" w:cstheme="minorHAnsi"/>
                <w:szCs w:val="24"/>
              </w:rPr>
            </w:pPr>
            <w:r w:rsidRPr="001D2E7C">
              <w:rPr>
                <w:rFonts w:asciiTheme="minorHAnsi" w:hAnsiTheme="minorHAnsi" w:cstheme="minorHAnsi"/>
                <w:szCs w:val="24"/>
              </w:rPr>
              <w:t>35</w:t>
            </w:r>
            <w:r w:rsidR="005E3ED8">
              <w:rPr>
                <w:rFonts w:asciiTheme="minorHAnsi" w:hAnsiTheme="minorHAnsi" w:cstheme="minorHAnsi"/>
                <w:szCs w:val="24"/>
              </w:rPr>
              <w:t>6</w:t>
            </w:r>
            <w:r w:rsidRPr="001D2E7C">
              <w:rPr>
                <w:rFonts w:asciiTheme="minorHAnsi" w:hAnsiTheme="minorHAnsi" w:cstheme="minorHAnsi"/>
                <w:szCs w:val="24"/>
              </w:rPr>
              <w:t> </w:t>
            </w:r>
            <w:r w:rsidR="005E3ED8">
              <w:rPr>
                <w:rFonts w:asciiTheme="minorHAnsi" w:hAnsiTheme="minorHAnsi" w:cstheme="minorHAnsi"/>
                <w:szCs w:val="24"/>
              </w:rPr>
              <w:t>5</w:t>
            </w:r>
            <w:r w:rsidRPr="001D2E7C">
              <w:rPr>
                <w:rFonts w:asciiTheme="minorHAnsi" w:hAnsiTheme="minorHAnsi" w:cstheme="minorHAnsi"/>
                <w:szCs w:val="24"/>
              </w:rPr>
              <w:t>00 000</w:t>
            </w:r>
          </w:p>
          <w:p w14:paraId="5018F2E2" w14:textId="409DE2CA" w:rsidR="00CF1D88" w:rsidRPr="00857FA7" w:rsidRDefault="00CF1D88" w:rsidP="00CF1D88">
            <w:pPr>
              <w:spacing w:before="0" w:after="0" w:line="240" w:lineRule="auto"/>
              <w:rPr>
                <w:rFonts w:asciiTheme="minorHAnsi" w:hAnsiTheme="minorHAnsi" w:cstheme="minorHAnsi"/>
                <w:szCs w:val="24"/>
              </w:rPr>
            </w:pPr>
          </w:p>
        </w:tc>
      </w:tr>
      <w:tr w:rsidR="00857FA7" w:rsidRPr="00857FA7" w14:paraId="5AA742C1" w14:textId="77777777" w:rsidTr="00C75968">
        <w:tc>
          <w:tcPr>
            <w:tcW w:w="1743" w:type="dxa"/>
            <w:shd w:val="clear" w:color="auto" w:fill="auto"/>
          </w:tcPr>
          <w:p w14:paraId="45BEB5CB"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4</w:t>
            </w:r>
          </w:p>
        </w:tc>
        <w:tc>
          <w:tcPr>
            <w:tcW w:w="1743" w:type="dxa"/>
            <w:shd w:val="clear" w:color="auto" w:fill="auto"/>
          </w:tcPr>
          <w:p w14:paraId="40510430"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1743" w:type="dxa"/>
            <w:shd w:val="clear" w:color="auto" w:fill="auto"/>
          </w:tcPr>
          <w:p w14:paraId="7F1A7E4D"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1743" w:type="dxa"/>
            <w:shd w:val="clear" w:color="auto" w:fill="auto"/>
          </w:tcPr>
          <w:p w14:paraId="366C3A26" w14:textId="77777777" w:rsidR="00CF1D88" w:rsidRPr="00857FA7" w:rsidRDefault="00CF1D88" w:rsidP="00CF1D88">
            <w:pPr>
              <w:pStyle w:val="Akapitzlist"/>
              <w:jc w:val="left"/>
              <w:rPr>
                <w:rFonts w:asciiTheme="minorHAnsi" w:hAnsiTheme="minorHAnsi" w:cstheme="minorHAnsi"/>
              </w:rPr>
            </w:pPr>
            <w:r w:rsidRPr="00857FA7">
              <w:rPr>
                <w:rFonts w:asciiTheme="minorHAnsi" w:hAnsiTheme="minorHAnsi" w:cstheme="minorHAnsi"/>
              </w:rPr>
              <w:t>3(ii)</w:t>
            </w:r>
          </w:p>
        </w:tc>
        <w:tc>
          <w:tcPr>
            <w:tcW w:w="1743" w:type="dxa"/>
            <w:shd w:val="clear" w:color="auto" w:fill="auto"/>
          </w:tcPr>
          <w:p w14:paraId="70FF861D" w14:textId="0D669A8B"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9</w:t>
            </w:r>
            <w:r w:rsidR="00897FED" w:rsidRPr="00857FA7">
              <w:rPr>
                <w:rFonts w:asciiTheme="minorHAnsi" w:hAnsiTheme="minorHAnsi" w:cstheme="minorHAnsi"/>
                <w:szCs w:val="24"/>
              </w:rPr>
              <w:t>0</w:t>
            </w:r>
          </w:p>
        </w:tc>
        <w:tc>
          <w:tcPr>
            <w:tcW w:w="1743" w:type="dxa"/>
            <w:shd w:val="clear" w:color="auto" w:fill="auto"/>
          </w:tcPr>
          <w:p w14:paraId="332A7316" w14:textId="5C6D1904" w:rsidR="00DE75C2" w:rsidRDefault="00BE2F66" w:rsidP="00CF1D88">
            <w:pPr>
              <w:spacing w:before="0" w:after="0" w:line="240" w:lineRule="auto"/>
              <w:rPr>
                <w:rFonts w:asciiTheme="minorHAnsi" w:hAnsiTheme="minorHAnsi" w:cstheme="minorHAnsi"/>
                <w:szCs w:val="24"/>
              </w:rPr>
            </w:pPr>
            <w:r w:rsidRPr="00BE2F66">
              <w:rPr>
                <w:rFonts w:asciiTheme="minorHAnsi" w:hAnsiTheme="minorHAnsi" w:cstheme="minorHAnsi"/>
                <w:szCs w:val="24"/>
              </w:rPr>
              <w:t>73 5</w:t>
            </w:r>
            <w:r w:rsidR="00DE75C2" w:rsidRPr="001D2E7C">
              <w:rPr>
                <w:rFonts w:asciiTheme="minorHAnsi" w:hAnsiTheme="minorHAnsi" w:cstheme="minorHAnsi"/>
                <w:szCs w:val="24"/>
              </w:rPr>
              <w:t>00</w:t>
            </w:r>
            <w:r w:rsidR="00DE75C2">
              <w:rPr>
                <w:rFonts w:asciiTheme="minorHAnsi" w:hAnsiTheme="minorHAnsi" w:cstheme="minorHAnsi"/>
                <w:szCs w:val="24"/>
              </w:rPr>
              <w:t> </w:t>
            </w:r>
            <w:r w:rsidR="00DE75C2" w:rsidRPr="001D2E7C">
              <w:rPr>
                <w:rFonts w:asciiTheme="minorHAnsi" w:hAnsiTheme="minorHAnsi" w:cstheme="minorHAnsi"/>
                <w:szCs w:val="24"/>
              </w:rPr>
              <w:t>000</w:t>
            </w:r>
          </w:p>
          <w:p w14:paraId="15C8FD39" w14:textId="0412382D" w:rsidR="00CF1D88" w:rsidRPr="00857FA7" w:rsidRDefault="00CF1D88" w:rsidP="00CF1D88">
            <w:pPr>
              <w:spacing w:before="0" w:after="0" w:line="240" w:lineRule="auto"/>
              <w:rPr>
                <w:rFonts w:asciiTheme="minorHAnsi" w:hAnsiTheme="minorHAnsi" w:cstheme="minorHAnsi"/>
                <w:szCs w:val="24"/>
              </w:rPr>
            </w:pPr>
          </w:p>
        </w:tc>
      </w:tr>
      <w:tr w:rsidR="00857FA7" w:rsidRPr="00857FA7" w14:paraId="6D66F765" w14:textId="77777777" w:rsidTr="00C75968">
        <w:tc>
          <w:tcPr>
            <w:tcW w:w="1743" w:type="dxa"/>
            <w:shd w:val="clear" w:color="auto" w:fill="auto"/>
          </w:tcPr>
          <w:p w14:paraId="1102A04D" w14:textId="21C6B39E" w:rsidR="00897FED" w:rsidRPr="00857FA7" w:rsidRDefault="00897FED"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4</w:t>
            </w:r>
          </w:p>
        </w:tc>
        <w:tc>
          <w:tcPr>
            <w:tcW w:w="1743" w:type="dxa"/>
            <w:shd w:val="clear" w:color="auto" w:fill="auto"/>
          </w:tcPr>
          <w:p w14:paraId="2CCC7188" w14:textId="5EE573F0" w:rsidR="00897FED" w:rsidRPr="00857FA7" w:rsidRDefault="00897FED"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1743" w:type="dxa"/>
            <w:shd w:val="clear" w:color="auto" w:fill="auto"/>
          </w:tcPr>
          <w:p w14:paraId="3A2C33CA" w14:textId="239D993A" w:rsidR="00897FED" w:rsidRPr="00857FA7" w:rsidRDefault="00897FED"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1743" w:type="dxa"/>
            <w:shd w:val="clear" w:color="auto" w:fill="auto"/>
          </w:tcPr>
          <w:p w14:paraId="4CCBADDD" w14:textId="700C1425" w:rsidR="00897FED" w:rsidRPr="00857FA7" w:rsidRDefault="00897FED" w:rsidP="00CF1D88">
            <w:pPr>
              <w:pStyle w:val="Akapitzlist"/>
              <w:jc w:val="left"/>
              <w:rPr>
                <w:rFonts w:asciiTheme="minorHAnsi" w:hAnsiTheme="minorHAnsi" w:cstheme="minorHAnsi"/>
              </w:rPr>
            </w:pPr>
            <w:r w:rsidRPr="00857FA7">
              <w:rPr>
                <w:rFonts w:asciiTheme="minorHAnsi" w:hAnsiTheme="minorHAnsi" w:cstheme="minorHAnsi"/>
              </w:rPr>
              <w:t>3(ii)</w:t>
            </w:r>
          </w:p>
        </w:tc>
        <w:tc>
          <w:tcPr>
            <w:tcW w:w="1743" w:type="dxa"/>
            <w:shd w:val="clear" w:color="auto" w:fill="auto"/>
          </w:tcPr>
          <w:p w14:paraId="3CD9DD30" w14:textId="7D90AF0D" w:rsidR="00897FED" w:rsidRPr="00857FA7" w:rsidRDefault="00897FED"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102</w:t>
            </w:r>
          </w:p>
        </w:tc>
        <w:tc>
          <w:tcPr>
            <w:tcW w:w="1743" w:type="dxa"/>
            <w:shd w:val="clear" w:color="auto" w:fill="auto"/>
          </w:tcPr>
          <w:p w14:paraId="09CE1864" w14:textId="56246217" w:rsidR="00B21A2E" w:rsidRDefault="00B21A2E" w:rsidP="00330467">
            <w:pPr>
              <w:spacing w:before="0" w:after="0" w:line="240" w:lineRule="auto"/>
              <w:rPr>
                <w:rFonts w:asciiTheme="minorHAnsi" w:hAnsiTheme="minorHAnsi" w:cstheme="minorHAnsi"/>
                <w:szCs w:val="24"/>
              </w:rPr>
            </w:pPr>
            <w:r w:rsidRPr="00B21A2E">
              <w:rPr>
                <w:rFonts w:asciiTheme="minorHAnsi" w:hAnsiTheme="minorHAnsi" w:cstheme="minorHAnsi"/>
                <w:szCs w:val="24"/>
              </w:rPr>
              <w:t>286 636 1</w:t>
            </w:r>
            <w:r>
              <w:rPr>
                <w:rFonts w:asciiTheme="minorHAnsi" w:hAnsiTheme="minorHAnsi" w:cstheme="minorHAnsi"/>
                <w:szCs w:val="24"/>
              </w:rPr>
              <w:t>70</w:t>
            </w:r>
          </w:p>
          <w:p w14:paraId="0D07557B" w14:textId="6C672215" w:rsidR="00897FED" w:rsidRPr="00857FA7" w:rsidRDefault="00897FED" w:rsidP="00330467">
            <w:pPr>
              <w:spacing w:before="0" w:after="0" w:line="240" w:lineRule="auto"/>
              <w:rPr>
                <w:rFonts w:asciiTheme="minorHAnsi" w:hAnsiTheme="minorHAnsi" w:cstheme="minorHAnsi"/>
                <w:szCs w:val="24"/>
              </w:rPr>
            </w:pPr>
          </w:p>
        </w:tc>
      </w:tr>
    </w:tbl>
    <w:p w14:paraId="17493B8B" w14:textId="77777777" w:rsidR="00CF1D88" w:rsidRPr="00857FA7" w:rsidRDefault="00CF1D88" w:rsidP="004B546E">
      <w:pPr>
        <w:spacing w:after="0" w:line="240" w:lineRule="auto"/>
        <w:rPr>
          <w:rFonts w:asciiTheme="minorHAnsi" w:hAnsiTheme="minorHAnsi" w:cstheme="minorHAnsi"/>
          <w:b/>
          <w:szCs w:val="24"/>
        </w:rPr>
      </w:pPr>
      <w:r w:rsidRPr="00857FA7">
        <w:rPr>
          <w:rFonts w:asciiTheme="minorHAnsi" w:hAnsiTheme="minorHAnsi" w:cstheme="minorHAnsi"/>
          <w:b/>
          <w:szCs w:val="24"/>
        </w:rPr>
        <w:t>Tabela 5: Wymiar 2 – forma finansowania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4CDC24F2" w14:textId="77777777" w:rsidTr="00C75968">
        <w:tc>
          <w:tcPr>
            <w:tcW w:w="769" w:type="pct"/>
            <w:shd w:val="clear" w:color="auto" w:fill="auto"/>
            <w:vAlign w:val="center"/>
          </w:tcPr>
          <w:p w14:paraId="6F7E0222"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898" w:type="pct"/>
            <w:shd w:val="clear" w:color="auto" w:fill="auto"/>
            <w:vAlign w:val="center"/>
          </w:tcPr>
          <w:p w14:paraId="5024CCDC"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755" w:type="pct"/>
            <w:shd w:val="clear" w:color="auto" w:fill="auto"/>
            <w:vAlign w:val="center"/>
          </w:tcPr>
          <w:p w14:paraId="2ED3ED2A"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860" w:type="pct"/>
            <w:shd w:val="clear" w:color="auto" w:fill="auto"/>
            <w:vAlign w:val="center"/>
          </w:tcPr>
          <w:p w14:paraId="133E248D"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874" w:type="pct"/>
            <w:shd w:val="clear" w:color="auto" w:fill="auto"/>
            <w:vAlign w:val="center"/>
          </w:tcPr>
          <w:p w14:paraId="520CE2DA"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844" w:type="pct"/>
            <w:shd w:val="clear" w:color="auto" w:fill="auto"/>
            <w:vAlign w:val="center"/>
          </w:tcPr>
          <w:p w14:paraId="5367B6C9"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857FA7" w:rsidRPr="00857FA7" w14:paraId="44A43845" w14:textId="77777777" w:rsidTr="00C75968">
        <w:tc>
          <w:tcPr>
            <w:tcW w:w="769" w:type="pct"/>
            <w:shd w:val="clear" w:color="auto" w:fill="auto"/>
          </w:tcPr>
          <w:p w14:paraId="34822F48"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4</w:t>
            </w:r>
          </w:p>
        </w:tc>
        <w:tc>
          <w:tcPr>
            <w:tcW w:w="898" w:type="pct"/>
            <w:shd w:val="clear" w:color="auto" w:fill="auto"/>
          </w:tcPr>
          <w:p w14:paraId="015CAF0F"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755" w:type="pct"/>
            <w:shd w:val="clear" w:color="auto" w:fill="auto"/>
          </w:tcPr>
          <w:p w14:paraId="5BB47404"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860" w:type="pct"/>
            <w:shd w:val="clear" w:color="auto" w:fill="auto"/>
          </w:tcPr>
          <w:p w14:paraId="34D3A5AE" w14:textId="77777777" w:rsidR="00CF1D88" w:rsidRPr="00857FA7" w:rsidRDefault="00CF1D88" w:rsidP="00CF1D88">
            <w:pPr>
              <w:pStyle w:val="Akapitzlist"/>
              <w:jc w:val="left"/>
              <w:rPr>
                <w:rFonts w:asciiTheme="minorHAnsi" w:hAnsiTheme="minorHAnsi" w:cstheme="minorHAnsi"/>
              </w:rPr>
            </w:pPr>
            <w:r w:rsidRPr="00857FA7">
              <w:rPr>
                <w:rFonts w:asciiTheme="minorHAnsi" w:hAnsiTheme="minorHAnsi" w:cstheme="minorHAnsi"/>
              </w:rPr>
              <w:t>3(ii)</w:t>
            </w:r>
          </w:p>
        </w:tc>
        <w:tc>
          <w:tcPr>
            <w:tcW w:w="874" w:type="pct"/>
            <w:shd w:val="clear" w:color="auto" w:fill="auto"/>
          </w:tcPr>
          <w:p w14:paraId="3687DC8D"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01</w:t>
            </w:r>
          </w:p>
        </w:tc>
        <w:tc>
          <w:tcPr>
            <w:tcW w:w="844" w:type="pct"/>
            <w:shd w:val="clear" w:color="auto" w:fill="auto"/>
          </w:tcPr>
          <w:p w14:paraId="20317EDD" w14:textId="1A60A965" w:rsidR="00B21A2E" w:rsidRDefault="00B21A2E" w:rsidP="00100D84">
            <w:pPr>
              <w:spacing w:before="0" w:after="0" w:line="240" w:lineRule="auto"/>
              <w:jc w:val="center"/>
              <w:rPr>
                <w:rFonts w:asciiTheme="minorHAnsi" w:hAnsiTheme="minorHAnsi" w:cstheme="minorHAnsi"/>
                <w:szCs w:val="24"/>
              </w:rPr>
            </w:pPr>
            <w:r w:rsidRPr="00B21A2E">
              <w:rPr>
                <w:rFonts w:asciiTheme="minorHAnsi" w:hAnsiTheme="minorHAnsi" w:cstheme="minorHAnsi"/>
                <w:szCs w:val="24"/>
              </w:rPr>
              <w:t>716 636 170</w:t>
            </w:r>
          </w:p>
          <w:p w14:paraId="1524ECFC" w14:textId="6BC91012" w:rsidR="00CF1D88" w:rsidRPr="00857FA7" w:rsidRDefault="00CF1D88" w:rsidP="00100D84">
            <w:pPr>
              <w:spacing w:before="0" w:after="0" w:line="240" w:lineRule="auto"/>
              <w:jc w:val="center"/>
              <w:rPr>
                <w:rFonts w:asciiTheme="minorHAnsi" w:hAnsiTheme="minorHAnsi" w:cstheme="minorHAnsi"/>
                <w:szCs w:val="24"/>
              </w:rPr>
            </w:pPr>
          </w:p>
        </w:tc>
      </w:tr>
    </w:tbl>
    <w:p w14:paraId="4B26FEEE" w14:textId="65181FF5" w:rsidR="00CF1D88" w:rsidRPr="00857FA7" w:rsidRDefault="00CF1D88" w:rsidP="004B546E">
      <w:pPr>
        <w:spacing w:after="0" w:line="240" w:lineRule="auto"/>
        <w:rPr>
          <w:rFonts w:asciiTheme="minorHAnsi" w:hAnsiTheme="minorHAnsi" w:cstheme="minorHAnsi"/>
          <w:b/>
          <w:szCs w:val="24"/>
        </w:rPr>
      </w:pPr>
      <w:r w:rsidRPr="00857FA7">
        <w:rPr>
          <w:rFonts w:asciiTheme="minorHAnsi" w:hAnsiTheme="minorHAnsi" w:cstheme="minorHAnsi"/>
          <w:b/>
          <w:szCs w:val="24"/>
        </w:rPr>
        <w:t xml:space="preserve">Tabela </w:t>
      </w:r>
      <w:r w:rsidR="00066337" w:rsidRPr="00857FA7">
        <w:rPr>
          <w:rFonts w:asciiTheme="minorHAnsi" w:hAnsiTheme="minorHAnsi" w:cstheme="minorHAnsi"/>
          <w:b/>
          <w:szCs w:val="24"/>
        </w:rPr>
        <w:t>6</w:t>
      </w:r>
      <w:r w:rsidRPr="00857FA7">
        <w:rPr>
          <w:rFonts w:asciiTheme="minorHAnsi" w:hAnsiTheme="minorHAnsi" w:cstheme="minorHAnsi"/>
          <w:b/>
          <w:szCs w:val="24"/>
        </w:rPr>
        <w:t>: Wymiar 6 – terytorialny mechanizm realizacji i ukierunkowanie terytorialne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371A3222" w14:textId="77777777" w:rsidTr="00C75968">
        <w:tc>
          <w:tcPr>
            <w:tcW w:w="769" w:type="pct"/>
            <w:shd w:val="clear" w:color="auto" w:fill="auto"/>
            <w:vAlign w:val="center"/>
          </w:tcPr>
          <w:p w14:paraId="320ED8FD"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898" w:type="pct"/>
            <w:shd w:val="clear" w:color="auto" w:fill="auto"/>
            <w:vAlign w:val="center"/>
          </w:tcPr>
          <w:p w14:paraId="7EA7244B"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755" w:type="pct"/>
            <w:shd w:val="clear" w:color="auto" w:fill="auto"/>
            <w:vAlign w:val="center"/>
          </w:tcPr>
          <w:p w14:paraId="6D284EE6"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860" w:type="pct"/>
            <w:shd w:val="clear" w:color="auto" w:fill="auto"/>
            <w:vAlign w:val="center"/>
          </w:tcPr>
          <w:p w14:paraId="3E67BEEC"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874" w:type="pct"/>
            <w:shd w:val="clear" w:color="auto" w:fill="auto"/>
            <w:vAlign w:val="center"/>
          </w:tcPr>
          <w:p w14:paraId="2D1436D5"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844" w:type="pct"/>
            <w:shd w:val="clear" w:color="auto" w:fill="auto"/>
            <w:vAlign w:val="center"/>
          </w:tcPr>
          <w:p w14:paraId="7B884DB6"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857FA7" w:rsidRPr="00857FA7" w14:paraId="1B91C035" w14:textId="77777777" w:rsidTr="00C75968">
        <w:tc>
          <w:tcPr>
            <w:tcW w:w="769" w:type="pct"/>
            <w:shd w:val="clear" w:color="auto" w:fill="auto"/>
          </w:tcPr>
          <w:p w14:paraId="0302154D"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4</w:t>
            </w:r>
          </w:p>
        </w:tc>
        <w:tc>
          <w:tcPr>
            <w:tcW w:w="898" w:type="pct"/>
            <w:shd w:val="clear" w:color="auto" w:fill="auto"/>
          </w:tcPr>
          <w:p w14:paraId="01F7E160"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755" w:type="pct"/>
            <w:shd w:val="clear" w:color="auto" w:fill="auto"/>
          </w:tcPr>
          <w:p w14:paraId="1D8DCE69"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860" w:type="pct"/>
            <w:shd w:val="clear" w:color="auto" w:fill="auto"/>
          </w:tcPr>
          <w:p w14:paraId="643454E6" w14:textId="77777777" w:rsidR="00CF1D88" w:rsidRPr="00857FA7" w:rsidRDefault="00CF1D88" w:rsidP="00CF1D88">
            <w:pPr>
              <w:pStyle w:val="Akapitzlist"/>
              <w:jc w:val="left"/>
              <w:rPr>
                <w:rFonts w:asciiTheme="minorHAnsi" w:hAnsiTheme="minorHAnsi" w:cstheme="minorHAnsi"/>
              </w:rPr>
            </w:pPr>
            <w:r w:rsidRPr="00857FA7">
              <w:rPr>
                <w:rFonts w:asciiTheme="minorHAnsi" w:hAnsiTheme="minorHAnsi" w:cstheme="minorHAnsi"/>
              </w:rPr>
              <w:t>3(ii)</w:t>
            </w:r>
          </w:p>
        </w:tc>
        <w:tc>
          <w:tcPr>
            <w:tcW w:w="874" w:type="pct"/>
            <w:shd w:val="clear" w:color="auto" w:fill="auto"/>
          </w:tcPr>
          <w:p w14:paraId="46A9EE0C"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32</w:t>
            </w:r>
          </w:p>
        </w:tc>
        <w:tc>
          <w:tcPr>
            <w:tcW w:w="844" w:type="pct"/>
            <w:shd w:val="clear" w:color="auto" w:fill="auto"/>
          </w:tcPr>
          <w:p w14:paraId="001E0AD2" w14:textId="1534E452" w:rsidR="00CF1D88" w:rsidRPr="00857FA7" w:rsidRDefault="00B21A2E" w:rsidP="007F2A13">
            <w:pPr>
              <w:spacing w:before="0" w:after="0" w:line="240" w:lineRule="auto"/>
              <w:jc w:val="center"/>
              <w:rPr>
                <w:rFonts w:asciiTheme="minorHAnsi" w:hAnsiTheme="minorHAnsi" w:cstheme="minorHAnsi"/>
                <w:szCs w:val="24"/>
              </w:rPr>
            </w:pPr>
            <w:r w:rsidRPr="00B21A2E">
              <w:rPr>
                <w:rFonts w:asciiTheme="minorHAnsi" w:hAnsiTheme="minorHAnsi" w:cstheme="minorHAnsi"/>
                <w:szCs w:val="24"/>
              </w:rPr>
              <w:t>716 636</w:t>
            </w:r>
            <w:r>
              <w:rPr>
                <w:rFonts w:asciiTheme="minorHAnsi" w:hAnsiTheme="minorHAnsi" w:cstheme="minorHAnsi"/>
                <w:szCs w:val="24"/>
              </w:rPr>
              <w:t> </w:t>
            </w:r>
            <w:r w:rsidRPr="00B21A2E">
              <w:rPr>
                <w:rFonts w:asciiTheme="minorHAnsi" w:hAnsiTheme="minorHAnsi" w:cstheme="minorHAnsi"/>
                <w:szCs w:val="24"/>
              </w:rPr>
              <w:t>170</w:t>
            </w:r>
          </w:p>
        </w:tc>
      </w:tr>
    </w:tbl>
    <w:p w14:paraId="01ABFFF2" w14:textId="77777777" w:rsidR="00CF1D88" w:rsidRPr="00857FA7" w:rsidRDefault="00CF1D88" w:rsidP="004B546E">
      <w:pPr>
        <w:spacing w:after="0" w:line="240" w:lineRule="auto"/>
        <w:rPr>
          <w:rFonts w:asciiTheme="minorHAnsi" w:hAnsiTheme="minorHAnsi" w:cstheme="minorHAnsi"/>
          <w:b/>
          <w:szCs w:val="24"/>
        </w:rPr>
      </w:pPr>
      <w:r w:rsidRPr="00857FA7">
        <w:rPr>
          <w:rFonts w:asciiTheme="minorHAnsi" w:hAnsiTheme="minorHAnsi" w:cstheme="minorHAnsi"/>
          <w:b/>
          <w:szCs w:val="24"/>
        </w:rPr>
        <w:t>Tabela 7: Wymiar 6 – uzupełniające obszary tematyczne EFS+</w:t>
      </w:r>
    </w:p>
    <w:p w14:paraId="2FD94BF0" w14:textId="6B812A50" w:rsidR="00220732" w:rsidRPr="00857FA7" w:rsidRDefault="00220732" w:rsidP="00CF1D88">
      <w:pPr>
        <w:spacing w:before="0" w:after="0" w:line="240" w:lineRule="auto"/>
        <w:rPr>
          <w:rFonts w:asciiTheme="minorHAnsi" w:hAnsiTheme="minorHAnsi" w:cstheme="minorHAnsi"/>
          <w:i/>
          <w:szCs w:val="24"/>
        </w:rPr>
      </w:pPr>
      <w:r w:rsidRPr="00857FA7">
        <w:rPr>
          <w:rFonts w:asciiTheme="minorHAnsi" w:hAnsiTheme="minorHAnsi" w:cstheme="minorHAnsi"/>
          <w:i/>
          <w:szCs w:val="24"/>
        </w:rPr>
        <w:t>Nie dotyczy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229"/>
        <w:gridCol w:w="3512"/>
        <w:gridCol w:w="3364"/>
        <w:gridCol w:w="1252"/>
        <w:gridCol w:w="2947"/>
      </w:tblGrid>
      <w:tr w:rsidR="00857FA7" w:rsidRPr="00857FA7" w14:paraId="692492D8" w14:textId="77777777" w:rsidTr="00C75968">
        <w:tc>
          <w:tcPr>
            <w:tcW w:w="775" w:type="pct"/>
            <w:shd w:val="clear" w:color="auto" w:fill="auto"/>
            <w:vAlign w:val="center"/>
          </w:tcPr>
          <w:p w14:paraId="3E8692E6"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422" w:type="pct"/>
            <w:shd w:val="clear" w:color="auto" w:fill="auto"/>
            <w:vAlign w:val="center"/>
          </w:tcPr>
          <w:p w14:paraId="4BBE4CEF"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1206" w:type="pct"/>
            <w:shd w:val="clear" w:color="auto" w:fill="auto"/>
            <w:vAlign w:val="center"/>
          </w:tcPr>
          <w:p w14:paraId="5E9A5353"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1155" w:type="pct"/>
            <w:shd w:val="clear" w:color="auto" w:fill="auto"/>
            <w:vAlign w:val="center"/>
          </w:tcPr>
          <w:p w14:paraId="617B8392"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430" w:type="pct"/>
            <w:shd w:val="clear" w:color="auto" w:fill="auto"/>
            <w:vAlign w:val="center"/>
          </w:tcPr>
          <w:p w14:paraId="5A7371DF"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1012" w:type="pct"/>
            <w:shd w:val="clear" w:color="auto" w:fill="auto"/>
            <w:vAlign w:val="center"/>
          </w:tcPr>
          <w:p w14:paraId="19E45F31"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857FA7" w:rsidRPr="00857FA7" w14:paraId="2713F68B" w14:textId="77777777" w:rsidTr="00C75968">
        <w:tc>
          <w:tcPr>
            <w:tcW w:w="775" w:type="pct"/>
            <w:shd w:val="clear" w:color="auto" w:fill="auto"/>
          </w:tcPr>
          <w:p w14:paraId="3B226394" w14:textId="73D773E9" w:rsidR="00CF1D88" w:rsidRPr="00857FA7" w:rsidRDefault="00100D84" w:rsidP="00100D84">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c>
          <w:tcPr>
            <w:tcW w:w="422" w:type="pct"/>
            <w:shd w:val="clear" w:color="auto" w:fill="auto"/>
          </w:tcPr>
          <w:p w14:paraId="3152E8F4" w14:textId="2B869573" w:rsidR="00CF1D88" w:rsidRPr="00857FA7" w:rsidRDefault="00100D84" w:rsidP="00100D84">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c>
          <w:tcPr>
            <w:tcW w:w="1206" w:type="pct"/>
            <w:shd w:val="clear" w:color="auto" w:fill="auto"/>
          </w:tcPr>
          <w:p w14:paraId="54BF975B" w14:textId="65203484" w:rsidR="00CF1D88" w:rsidRPr="00857FA7" w:rsidRDefault="00100D84" w:rsidP="00100D84">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c>
          <w:tcPr>
            <w:tcW w:w="1155" w:type="pct"/>
            <w:shd w:val="clear" w:color="auto" w:fill="auto"/>
          </w:tcPr>
          <w:p w14:paraId="551E592C" w14:textId="1F8BA0B2" w:rsidR="00CF1D88" w:rsidRPr="00857FA7" w:rsidRDefault="00100D84" w:rsidP="00100D84">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c>
          <w:tcPr>
            <w:tcW w:w="430" w:type="pct"/>
            <w:shd w:val="clear" w:color="auto" w:fill="auto"/>
          </w:tcPr>
          <w:p w14:paraId="084FC208" w14:textId="4AA07FFD" w:rsidR="00CF1D88" w:rsidRPr="00857FA7" w:rsidRDefault="00100D84" w:rsidP="00100D84">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c>
          <w:tcPr>
            <w:tcW w:w="1012" w:type="pct"/>
            <w:shd w:val="clear" w:color="auto" w:fill="auto"/>
          </w:tcPr>
          <w:p w14:paraId="76D36699" w14:textId="0A5AF703" w:rsidR="00CF1D88" w:rsidRPr="00857FA7" w:rsidRDefault="00100D84" w:rsidP="00100D84">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r>
    </w:tbl>
    <w:p w14:paraId="66218E36" w14:textId="3FADE3D2" w:rsidR="00CF1D88" w:rsidRPr="00857FA7" w:rsidRDefault="00CF1D88" w:rsidP="004B546E">
      <w:pPr>
        <w:spacing w:after="0" w:line="240" w:lineRule="auto"/>
        <w:rPr>
          <w:rFonts w:asciiTheme="minorHAnsi" w:hAnsiTheme="minorHAnsi" w:cstheme="minorHAnsi"/>
          <w:b/>
          <w:szCs w:val="24"/>
        </w:rPr>
      </w:pPr>
      <w:r w:rsidRPr="00857FA7">
        <w:rPr>
          <w:rFonts w:asciiTheme="minorHAnsi" w:hAnsiTheme="minorHAnsi" w:cstheme="minorHAnsi"/>
          <w:b/>
          <w:szCs w:val="24"/>
        </w:rPr>
        <w:t>Tabela 8: Wymiar 7 – Równouprawnienie płci w ramach EFS+</w:t>
      </w:r>
      <w:r w:rsidRPr="00857FA7">
        <w:rPr>
          <w:rFonts w:asciiTheme="minorHAnsi" w:hAnsiTheme="minorHAnsi" w:cstheme="minorHAnsi"/>
          <w:b/>
          <w:szCs w:val="24"/>
          <w:vertAlign w:val="superscript"/>
        </w:rPr>
        <w:t>*</w:t>
      </w:r>
      <w:r w:rsidRPr="00857FA7">
        <w:rPr>
          <w:rFonts w:asciiTheme="minorHAnsi" w:hAnsiTheme="minorHAnsi" w:cstheme="minorHAnsi"/>
          <w:b/>
          <w:szCs w:val="24"/>
        </w:rPr>
        <w:t>, EFRR, Funduszu Spójności i FST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5751EA8B" w14:textId="77777777" w:rsidTr="00C75968">
        <w:tc>
          <w:tcPr>
            <w:tcW w:w="769" w:type="pct"/>
            <w:shd w:val="clear" w:color="auto" w:fill="auto"/>
            <w:vAlign w:val="center"/>
          </w:tcPr>
          <w:p w14:paraId="3059AA39"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898" w:type="pct"/>
            <w:shd w:val="clear" w:color="auto" w:fill="auto"/>
            <w:vAlign w:val="center"/>
          </w:tcPr>
          <w:p w14:paraId="7AE4292A"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755" w:type="pct"/>
            <w:shd w:val="clear" w:color="auto" w:fill="auto"/>
            <w:vAlign w:val="center"/>
          </w:tcPr>
          <w:p w14:paraId="1E0C3602"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860" w:type="pct"/>
            <w:shd w:val="clear" w:color="auto" w:fill="auto"/>
            <w:vAlign w:val="center"/>
          </w:tcPr>
          <w:p w14:paraId="5580A70B"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874" w:type="pct"/>
            <w:shd w:val="clear" w:color="auto" w:fill="auto"/>
            <w:vAlign w:val="center"/>
          </w:tcPr>
          <w:p w14:paraId="4395334D"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844" w:type="pct"/>
            <w:shd w:val="clear" w:color="auto" w:fill="auto"/>
            <w:vAlign w:val="center"/>
          </w:tcPr>
          <w:p w14:paraId="4DDDF6CD"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857FA7" w:rsidRPr="00857FA7" w14:paraId="311A90E4" w14:textId="77777777" w:rsidTr="00C75968">
        <w:tc>
          <w:tcPr>
            <w:tcW w:w="769" w:type="pct"/>
            <w:shd w:val="clear" w:color="auto" w:fill="auto"/>
          </w:tcPr>
          <w:p w14:paraId="7C9FA8B0"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4</w:t>
            </w:r>
          </w:p>
        </w:tc>
        <w:tc>
          <w:tcPr>
            <w:tcW w:w="898" w:type="pct"/>
            <w:shd w:val="clear" w:color="auto" w:fill="auto"/>
          </w:tcPr>
          <w:p w14:paraId="1417721C"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755" w:type="pct"/>
            <w:shd w:val="clear" w:color="auto" w:fill="auto"/>
          </w:tcPr>
          <w:p w14:paraId="62814D8C" w14:textId="77777777" w:rsidR="00CF1D88" w:rsidRPr="00857FA7" w:rsidRDefault="00CF1D88"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860" w:type="pct"/>
            <w:shd w:val="clear" w:color="auto" w:fill="auto"/>
          </w:tcPr>
          <w:p w14:paraId="1588E89A" w14:textId="77777777" w:rsidR="00CF1D88" w:rsidRPr="00857FA7" w:rsidRDefault="00CF1D88" w:rsidP="00CF1D88">
            <w:pPr>
              <w:pStyle w:val="Akapitzlist"/>
              <w:jc w:val="left"/>
              <w:rPr>
                <w:rFonts w:asciiTheme="minorHAnsi" w:hAnsiTheme="minorHAnsi" w:cstheme="minorHAnsi"/>
              </w:rPr>
            </w:pPr>
            <w:r w:rsidRPr="00857FA7">
              <w:rPr>
                <w:rFonts w:asciiTheme="minorHAnsi" w:hAnsiTheme="minorHAnsi" w:cstheme="minorHAnsi"/>
              </w:rPr>
              <w:t>3(ii)</w:t>
            </w:r>
          </w:p>
        </w:tc>
        <w:tc>
          <w:tcPr>
            <w:tcW w:w="874" w:type="pct"/>
            <w:shd w:val="clear" w:color="auto" w:fill="auto"/>
          </w:tcPr>
          <w:p w14:paraId="40500F46" w14:textId="43A08136" w:rsidR="00CF1D88" w:rsidRPr="00857FA7" w:rsidRDefault="00A04C4F" w:rsidP="00CF1D88">
            <w:pPr>
              <w:spacing w:before="0" w:after="0" w:line="240" w:lineRule="auto"/>
              <w:rPr>
                <w:rFonts w:asciiTheme="minorHAnsi" w:hAnsiTheme="minorHAnsi" w:cstheme="minorHAnsi"/>
                <w:szCs w:val="24"/>
              </w:rPr>
            </w:pPr>
            <w:r w:rsidRPr="00857FA7">
              <w:rPr>
                <w:rFonts w:asciiTheme="minorHAnsi" w:hAnsiTheme="minorHAnsi" w:cstheme="minorHAnsi"/>
                <w:szCs w:val="24"/>
              </w:rPr>
              <w:t>0</w:t>
            </w:r>
            <w:r>
              <w:rPr>
                <w:rFonts w:asciiTheme="minorHAnsi" w:hAnsiTheme="minorHAnsi" w:cstheme="minorHAnsi"/>
                <w:szCs w:val="24"/>
              </w:rPr>
              <w:t>3</w:t>
            </w:r>
          </w:p>
        </w:tc>
        <w:tc>
          <w:tcPr>
            <w:tcW w:w="844" w:type="pct"/>
            <w:shd w:val="clear" w:color="auto" w:fill="auto"/>
          </w:tcPr>
          <w:p w14:paraId="6E11E8C7" w14:textId="2A291904" w:rsidR="00B21A2E" w:rsidRDefault="00B21A2E" w:rsidP="00B21A2E">
            <w:pPr>
              <w:spacing w:before="0" w:after="0" w:line="240" w:lineRule="auto"/>
              <w:jc w:val="center"/>
              <w:rPr>
                <w:rFonts w:asciiTheme="minorHAnsi" w:hAnsiTheme="minorHAnsi" w:cstheme="minorHAnsi"/>
                <w:szCs w:val="24"/>
              </w:rPr>
            </w:pPr>
            <w:r w:rsidRPr="00B21A2E">
              <w:rPr>
                <w:rFonts w:asciiTheme="minorHAnsi" w:hAnsiTheme="minorHAnsi" w:cstheme="minorHAnsi"/>
                <w:szCs w:val="24"/>
              </w:rPr>
              <w:t>716 636</w:t>
            </w:r>
            <w:r>
              <w:rPr>
                <w:rFonts w:asciiTheme="minorHAnsi" w:hAnsiTheme="minorHAnsi" w:cstheme="minorHAnsi"/>
                <w:szCs w:val="24"/>
              </w:rPr>
              <w:t> </w:t>
            </w:r>
            <w:r w:rsidRPr="00B21A2E">
              <w:rPr>
                <w:rFonts w:asciiTheme="minorHAnsi" w:hAnsiTheme="minorHAnsi" w:cstheme="minorHAnsi"/>
                <w:szCs w:val="24"/>
              </w:rPr>
              <w:t>170</w:t>
            </w:r>
          </w:p>
          <w:p w14:paraId="5A66B42A" w14:textId="576EEA74" w:rsidR="00CF1D88" w:rsidRPr="00857FA7" w:rsidRDefault="00CF1D88" w:rsidP="00220732">
            <w:pPr>
              <w:spacing w:before="0" w:after="0" w:line="240" w:lineRule="auto"/>
              <w:jc w:val="center"/>
              <w:rPr>
                <w:rFonts w:asciiTheme="minorHAnsi" w:hAnsiTheme="minorHAnsi" w:cstheme="minorHAnsi"/>
                <w:szCs w:val="24"/>
              </w:rPr>
            </w:pPr>
          </w:p>
        </w:tc>
      </w:tr>
    </w:tbl>
    <w:p w14:paraId="3F279016" w14:textId="77777777" w:rsidR="00CF1D88" w:rsidRPr="00857FA7" w:rsidRDefault="00CF1D88" w:rsidP="003D5ECC">
      <w:pPr>
        <w:spacing w:after="0" w:line="276" w:lineRule="auto"/>
        <w:jc w:val="both"/>
        <w:rPr>
          <w:rFonts w:asciiTheme="minorHAnsi" w:hAnsiTheme="minorHAnsi" w:cstheme="minorHAnsi"/>
        </w:rPr>
        <w:sectPr w:rsidR="00CF1D88" w:rsidRPr="00857FA7" w:rsidSect="008A32F7">
          <w:pgSz w:w="16839" w:h="11907" w:orient="landscape"/>
          <w:pgMar w:top="1134" w:right="1134" w:bottom="1134" w:left="1134" w:header="567" w:footer="567" w:gutter="0"/>
          <w:cols w:space="720"/>
          <w:docGrid w:linePitch="360"/>
        </w:sectPr>
      </w:pPr>
    </w:p>
    <w:p w14:paraId="0461C37C" w14:textId="7482E19E" w:rsidR="003A475E" w:rsidRPr="00857FA7" w:rsidRDefault="003A475E" w:rsidP="00220732">
      <w:pPr>
        <w:pStyle w:val="Point0"/>
        <w:spacing w:after="0" w:line="276" w:lineRule="auto"/>
        <w:jc w:val="both"/>
        <w:rPr>
          <w:rFonts w:asciiTheme="minorHAnsi" w:hAnsiTheme="minorHAnsi" w:cstheme="minorHAnsi"/>
          <w:b/>
        </w:rPr>
      </w:pPr>
      <w:r w:rsidRPr="00857FA7">
        <w:rPr>
          <w:rFonts w:asciiTheme="minorHAnsi" w:hAnsiTheme="minorHAnsi" w:cstheme="minorHAnsi"/>
        </w:rPr>
        <w:t>2.1.</w:t>
      </w:r>
      <w:r w:rsidR="008A32F7" w:rsidRPr="00857FA7">
        <w:rPr>
          <w:rFonts w:asciiTheme="minorHAnsi" w:hAnsiTheme="minorHAnsi" w:cstheme="minorHAnsi"/>
        </w:rPr>
        <w:t>5</w:t>
      </w:r>
      <w:r w:rsidRPr="00857FA7">
        <w:rPr>
          <w:rFonts w:asciiTheme="minorHAnsi" w:hAnsiTheme="minorHAnsi" w:cstheme="minorHAnsi"/>
        </w:rPr>
        <w:t>.</w:t>
      </w:r>
      <w:r w:rsidRPr="00857FA7">
        <w:rPr>
          <w:rFonts w:asciiTheme="minorHAnsi" w:hAnsiTheme="minorHAnsi" w:cstheme="minorHAnsi"/>
        </w:rPr>
        <w:tab/>
      </w:r>
      <w:r w:rsidR="00282DB4">
        <w:rPr>
          <w:rFonts w:asciiTheme="minorHAnsi" w:hAnsiTheme="minorHAnsi" w:cstheme="minorHAnsi"/>
          <w:b/>
        </w:rPr>
        <w:t>Zrównoważona t</w:t>
      </w:r>
      <w:r w:rsidR="00282DB4" w:rsidRPr="00857FA7">
        <w:rPr>
          <w:rFonts w:asciiTheme="minorHAnsi" w:hAnsiTheme="minorHAnsi" w:cstheme="minorHAnsi"/>
          <w:b/>
        </w:rPr>
        <w:t xml:space="preserve">urystyka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1"/>
      </w:tblGrid>
      <w:tr w:rsidR="00857FA7" w:rsidRPr="00857FA7" w14:paraId="34C4AAE8" w14:textId="77777777" w:rsidTr="005C1E19">
        <w:tc>
          <w:tcPr>
            <w:tcW w:w="0" w:type="auto"/>
          </w:tcPr>
          <w:p w14:paraId="35951EA0" w14:textId="77777777" w:rsidR="003A475E" w:rsidRPr="00857FA7" w:rsidRDefault="003A475E" w:rsidP="003A475E">
            <w:pPr>
              <w:spacing w:after="0" w:line="276" w:lineRule="auto"/>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zatrudnienia ludzi młodych</w:t>
            </w:r>
          </w:p>
        </w:tc>
      </w:tr>
      <w:tr w:rsidR="00857FA7" w:rsidRPr="00857FA7" w14:paraId="7E95C6C8" w14:textId="77777777" w:rsidTr="005C1E19">
        <w:tc>
          <w:tcPr>
            <w:tcW w:w="0" w:type="auto"/>
          </w:tcPr>
          <w:p w14:paraId="77DD4465" w14:textId="77777777" w:rsidR="003A475E" w:rsidRPr="00857FA7" w:rsidRDefault="003A475E" w:rsidP="003A475E">
            <w:pPr>
              <w:spacing w:after="0" w:line="276" w:lineRule="auto"/>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innowacyjnych działań społecznych</w:t>
            </w:r>
          </w:p>
        </w:tc>
      </w:tr>
      <w:tr w:rsidR="00857FA7" w:rsidRPr="00857FA7" w14:paraId="09D96943" w14:textId="77777777" w:rsidTr="005C1E19">
        <w:tc>
          <w:tcPr>
            <w:tcW w:w="0" w:type="auto"/>
          </w:tcPr>
          <w:p w14:paraId="52F7DCAB" w14:textId="77777777" w:rsidR="003A475E" w:rsidRPr="00857FA7" w:rsidRDefault="003A475E" w:rsidP="003A475E">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Ten priorytet dotyczy wsparcia dla osób najbardziej potrzebujących w ramach celu szczegółowego określonego w art. 4 ust. 1 lit. m) rozporządzenia w sprawie EFS+</w:t>
            </w:r>
            <w:r w:rsidRPr="00857FA7">
              <w:rPr>
                <w:rFonts w:asciiTheme="minorHAnsi" w:hAnsiTheme="minorHAnsi" w:cstheme="minorHAnsi"/>
                <w:b/>
                <w:bCs/>
                <w:vertAlign w:val="superscript"/>
              </w:rPr>
              <w:t>*</w:t>
            </w:r>
          </w:p>
        </w:tc>
      </w:tr>
      <w:tr w:rsidR="00857FA7" w:rsidRPr="00857FA7" w14:paraId="66706C36" w14:textId="77777777" w:rsidTr="005C1E19">
        <w:tc>
          <w:tcPr>
            <w:tcW w:w="0" w:type="auto"/>
          </w:tcPr>
          <w:p w14:paraId="74A7DA59" w14:textId="77777777" w:rsidR="003A475E" w:rsidRPr="00857FA7" w:rsidRDefault="003A475E" w:rsidP="003A475E">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wsparcia dla osób najbardziej potrzebujących w ramach celu szczegółowego określonego w art. 4 ust. 1 lit. l) rozporządzenia w sprawie EFS+</w:t>
            </w:r>
            <w:r w:rsidRPr="00857FA7">
              <w:rPr>
                <w:rFonts w:asciiTheme="minorHAnsi" w:hAnsiTheme="minorHAnsi" w:cstheme="minorHAnsi"/>
                <w:b/>
                <w:vertAlign w:val="superscript"/>
              </w:rPr>
              <w:footnoteReference w:id="30"/>
            </w:r>
          </w:p>
        </w:tc>
      </w:tr>
      <w:tr w:rsidR="00857FA7" w:rsidRPr="00857FA7" w14:paraId="103E6AA5" w14:textId="77777777" w:rsidTr="005C1E19">
        <w:tc>
          <w:tcPr>
            <w:tcW w:w="0" w:type="auto"/>
            <w:tcBorders>
              <w:top w:val="single" w:sz="4" w:space="0" w:color="auto"/>
              <w:left w:val="single" w:sz="4" w:space="0" w:color="auto"/>
              <w:bottom w:val="single" w:sz="4" w:space="0" w:color="auto"/>
              <w:right w:val="single" w:sz="4" w:space="0" w:color="auto"/>
            </w:tcBorders>
          </w:tcPr>
          <w:p w14:paraId="01F43268" w14:textId="77777777" w:rsidR="003A475E" w:rsidRPr="00857FA7" w:rsidRDefault="003A475E" w:rsidP="003A475E">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celu szczegółowego w zakresie mobilności miejskiej określonego w art. 3 ust. 1 lit. b)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(viii) rozporządzenia w sprawie EFRR i Funduszu Spójności</w:t>
            </w:r>
          </w:p>
        </w:tc>
      </w:tr>
      <w:tr w:rsidR="00857FA7" w:rsidRPr="00857FA7" w14:paraId="70914B45" w14:textId="77777777" w:rsidTr="005C1E19">
        <w:tc>
          <w:tcPr>
            <w:tcW w:w="0" w:type="auto"/>
            <w:tcBorders>
              <w:top w:val="single" w:sz="4" w:space="0" w:color="auto"/>
              <w:left w:val="single" w:sz="4" w:space="0" w:color="auto"/>
              <w:bottom w:val="single" w:sz="4" w:space="0" w:color="auto"/>
              <w:right w:val="single" w:sz="4" w:space="0" w:color="auto"/>
            </w:tcBorders>
          </w:tcPr>
          <w:p w14:paraId="458DEB86" w14:textId="77777777" w:rsidR="003A475E" w:rsidRPr="00857FA7" w:rsidRDefault="003A475E" w:rsidP="003A475E">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celu szczegółowego w zakresie łączności cyfrowej określonej w art. 3 ust. 1 lit. a)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 rozporządzenia w sprawie EFRR i Funduszu Spójności</w:t>
            </w:r>
          </w:p>
        </w:tc>
      </w:tr>
    </w:tbl>
    <w:p w14:paraId="57E3C550" w14:textId="7F7AB441" w:rsidR="00CF1D88" w:rsidRPr="00857FA7" w:rsidRDefault="00CF1D88" w:rsidP="003D5ECC">
      <w:pPr>
        <w:spacing w:after="0" w:line="276" w:lineRule="auto"/>
        <w:jc w:val="both"/>
        <w:rPr>
          <w:rFonts w:asciiTheme="minorHAnsi" w:hAnsiTheme="minorHAnsi" w:cstheme="minorHAnsi"/>
        </w:rPr>
        <w:sectPr w:rsidR="00CF1D88" w:rsidRPr="00857FA7" w:rsidSect="000A01A1">
          <w:pgSz w:w="16839" w:h="11907" w:orient="landscape"/>
          <w:pgMar w:top="1134" w:right="1134" w:bottom="1134" w:left="1134" w:header="567" w:footer="567" w:gutter="0"/>
          <w:cols w:space="720"/>
          <w:docGrid w:linePitch="360"/>
        </w:sectPr>
      </w:pPr>
    </w:p>
    <w:p w14:paraId="0630B550" w14:textId="216223C4" w:rsidR="007B6B10" w:rsidRPr="00857FA7" w:rsidRDefault="00B45865" w:rsidP="00220732">
      <w:pPr>
        <w:pStyle w:val="Point0"/>
        <w:spacing w:after="0" w:line="276" w:lineRule="auto"/>
        <w:jc w:val="both"/>
        <w:rPr>
          <w:rFonts w:asciiTheme="minorHAnsi" w:hAnsiTheme="minorHAnsi" w:cstheme="minorHAnsi"/>
          <w:b/>
        </w:rPr>
      </w:pPr>
      <w:r w:rsidRPr="00857FA7">
        <w:rPr>
          <w:rFonts w:asciiTheme="minorHAnsi" w:hAnsiTheme="minorHAnsi" w:cstheme="minorHAnsi"/>
          <w:b/>
        </w:rPr>
        <w:t>2.1.</w:t>
      </w:r>
      <w:r w:rsidR="000A01A1" w:rsidRPr="00857FA7">
        <w:rPr>
          <w:rFonts w:asciiTheme="minorHAnsi" w:hAnsiTheme="minorHAnsi" w:cstheme="minorHAnsi"/>
          <w:b/>
        </w:rPr>
        <w:t>5.</w:t>
      </w:r>
      <w:r w:rsidR="00091FFC">
        <w:rPr>
          <w:rFonts w:asciiTheme="minorHAnsi" w:hAnsiTheme="minorHAnsi" w:cstheme="minorHAnsi"/>
          <w:b/>
        </w:rPr>
        <w:t>1</w:t>
      </w:r>
      <w:r w:rsidRPr="00857FA7">
        <w:rPr>
          <w:rFonts w:asciiTheme="minorHAnsi" w:hAnsiTheme="minorHAnsi" w:cstheme="minorHAnsi"/>
          <w:b/>
        </w:rPr>
        <w:t>.</w:t>
      </w:r>
      <w:r w:rsidRPr="00857FA7">
        <w:rPr>
          <w:rFonts w:asciiTheme="minorHAnsi" w:hAnsiTheme="minorHAnsi" w:cstheme="minorHAnsi"/>
          <w:b/>
        </w:rPr>
        <w:tab/>
        <w:t>Cel szczegółowy</w:t>
      </w:r>
      <w:r w:rsidRPr="00857FA7">
        <w:rPr>
          <w:rFonts w:asciiTheme="minorHAnsi" w:hAnsiTheme="minorHAnsi" w:cstheme="minorHAnsi"/>
          <w:b/>
          <w:vertAlign w:val="superscript"/>
        </w:rPr>
        <w:footnoteReference w:id="31"/>
      </w:r>
      <w:r w:rsidRPr="00857FA7">
        <w:rPr>
          <w:rFonts w:asciiTheme="minorHAnsi" w:hAnsiTheme="minorHAnsi" w:cstheme="minorHAnsi"/>
          <w:b/>
        </w:rPr>
        <w:t xml:space="preserve"> </w:t>
      </w:r>
      <w:r w:rsidR="00010A7A" w:rsidRPr="00857FA7">
        <w:rPr>
          <w:rFonts w:asciiTheme="minorHAnsi" w:hAnsiTheme="minorHAnsi" w:cstheme="minorHAnsi"/>
          <w:b/>
        </w:rPr>
        <w:t>CS (vi) Wzmacnianie roli kultury i zrównoważonej turystyki w</w:t>
      </w:r>
      <w:r w:rsidR="00220732" w:rsidRPr="00857FA7">
        <w:rPr>
          <w:rFonts w:asciiTheme="minorHAnsi" w:hAnsiTheme="minorHAnsi" w:cstheme="minorHAnsi"/>
          <w:b/>
        </w:rPr>
        <w:t> </w:t>
      </w:r>
      <w:r w:rsidR="00010A7A" w:rsidRPr="00857FA7">
        <w:rPr>
          <w:rFonts w:asciiTheme="minorHAnsi" w:hAnsiTheme="minorHAnsi" w:cstheme="minorHAnsi"/>
          <w:b/>
        </w:rPr>
        <w:t>rozwoju gospodarczym, włączeniu społecznym i innowacjach społecznych</w:t>
      </w:r>
    </w:p>
    <w:p w14:paraId="01D79A94" w14:textId="4D02DD4F" w:rsidR="00B45865" w:rsidRPr="00857FA7" w:rsidRDefault="00B45865" w:rsidP="00220732">
      <w:pPr>
        <w:spacing w:after="0" w:line="276" w:lineRule="auto"/>
        <w:ind w:left="426" w:hanging="130"/>
        <w:jc w:val="both"/>
        <w:rPr>
          <w:rFonts w:asciiTheme="minorHAnsi" w:hAnsiTheme="minorHAnsi" w:cstheme="minorHAnsi"/>
        </w:rPr>
      </w:pPr>
      <w:r w:rsidRPr="00857FA7">
        <w:rPr>
          <w:rFonts w:asciiTheme="minorHAnsi" w:hAnsiTheme="minorHAnsi" w:cstheme="minorHAnsi"/>
        </w:rPr>
        <w:t>2.1.</w:t>
      </w:r>
      <w:r w:rsidR="000A01A1" w:rsidRPr="00857FA7">
        <w:rPr>
          <w:rFonts w:asciiTheme="minorHAnsi" w:hAnsiTheme="minorHAnsi" w:cstheme="minorHAnsi"/>
        </w:rPr>
        <w:t>5.</w:t>
      </w:r>
      <w:r w:rsidR="00091FFC">
        <w:rPr>
          <w:rFonts w:asciiTheme="minorHAnsi" w:hAnsiTheme="minorHAnsi" w:cstheme="minorHAnsi"/>
        </w:rPr>
        <w:t>1</w:t>
      </w:r>
      <w:r w:rsidRPr="00857FA7">
        <w:rPr>
          <w:rFonts w:asciiTheme="minorHAnsi" w:hAnsiTheme="minorHAnsi" w:cstheme="minorHAnsi"/>
        </w:rPr>
        <w:t>.1.</w:t>
      </w:r>
      <w:r w:rsidRPr="00857FA7">
        <w:rPr>
          <w:rFonts w:asciiTheme="minorHAnsi" w:hAnsiTheme="minorHAnsi" w:cstheme="minorHAnsi"/>
        </w:rPr>
        <w:tab/>
        <w:t>Interwencje w ramach Funduszy</w:t>
      </w:r>
    </w:p>
    <w:p w14:paraId="4751E17A" w14:textId="464552B3" w:rsidR="00B45865" w:rsidRPr="00857FA7" w:rsidRDefault="00B45865" w:rsidP="00030200">
      <w:pPr>
        <w:spacing w:after="0" w:line="276" w:lineRule="auto"/>
        <w:ind w:left="567"/>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 (iii), (iv), (v), (vi) i (vii) rozporządzenia w</w:t>
      </w:r>
      <w:r w:rsidR="00030200" w:rsidRPr="00857FA7">
        <w:rPr>
          <w:rFonts w:asciiTheme="minorHAnsi" w:hAnsiTheme="minorHAnsi" w:cstheme="minorHAnsi"/>
        </w:rPr>
        <w:t> </w:t>
      </w:r>
      <w:r w:rsidRPr="00857FA7">
        <w:rPr>
          <w:rFonts w:asciiTheme="minorHAnsi" w:hAnsiTheme="minorHAnsi" w:cstheme="minorHAnsi"/>
        </w:rPr>
        <w:t>sprawie wspólnych przepisów.</w:t>
      </w:r>
    </w:p>
    <w:p w14:paraId="2B43EAA1" w14:textId="77777777" w:rsidR="00B45865" w:rsidRPr="00857FA7" w:rsidRDefault="00B45865" w:rsidP="00030200">
      <w:pPr>
        <w:spacing w:after="0" w:line="276" w:lineRule="auto"/>
        <w:ind w:left="567"/>
        <w:jc w:val="both"/>
        <w:rPr>
          <w:rFonts w:asciiTheme="minorHAnsi" w:hAnsiTheme="minorHAnsi" w:cstheme="minorHAnsi"/>
        </w:rPr>
      </w:pPr>
      <w:r w:rsidRPr="00857FA7">
        <w:rPr>
          <w:rFonts w:asciiTheme="minorHAnsi" w:hAnsiTheme="minorHAnsi" w:cstheme="minorHAnsi"/>
        </w:rPr>
        <w:t xml:space="preserve">Powiązane rodzaje działań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 rozporządzenia w sprawie wspólnych przepisów oraz art. 6 rozporządzenia w sprawie EFS+:</w:t>
      </w:r>
    </w:p>
    <w:p w14:paraId="57D7CE5A" w14:textId="6621DA74" w:rsidR="00B74EA0" w:rsidRPr="00857FA7" w:rsidRDefault="00B74EA0" w:rsidP="00B74EA0">
      <w:pPr>
        <w:pStyle w:val="Text1"/>
        <w:spacing w:after="0" w:line="276" w:lineRule="auto"/>
        <w:ind w:left="567"/>
        <w:jc w:val="both"/>
        <w:rPr>
          <w:rFonts w:asciiTheme="minorHAnsi" w:hAnsiTheme="minorHAnsi" w:cstheme="minorHAnsi"/>
        </w:rPr>
      </w:pPr>
    </w:p>
    <w:tbl>
      <w:tblPr>
        <w:tblStyle w:val="Tabela-Siatka"/>
        <w:tblW w:w="5000" w:type="pct"/>
        <w:tblLook w:val="04A0" w:firstRow="1" w:lastRow="0" w:firstColumn="1" w:lastColumn="0" w:noHBand="0" w:noVBand="1"/>
      </w:tblPr>
      <w:tblGrid>
        <w:gridCol w:w="9629"/>
      </w:tblGrid>
      <w:tr w:rsidR="00857FA7" w:rsidRPr="00857FA7" w14:paraId="21FECAA3" w14:textId="77777777" w:rsidTr="000A01A1">
        <w:tc>
          <w:tcPr>
            <w:tcW w:w="5000" w:type="pct"/>
          </w:tcPr>
          <w:p w14:paraId="33D8B200" w14:textId="66B64AEA" w:rsidR="00B45865" w:rsidRPr="00857FA7" w:rsidRDefault="00B45865" w:rsidP="003D5ECC">
            <w:pPr>
              <w:tabs>
                <w:tab w:val="left" w:pos="3031"/>
              </w:tabs>
              <w:spacing w:after="0" w:line="276" w:lineRule="auto"/>
              <w:jc w:val="both"/>
              <w:rPr>
                <w:rFonts w:asciiTheme="minorHAnsi" w:hAnsiTheme="minorHAnsi" w:cstheme="minorHAnsi"/>
              </w:rPr>
            </w:pPr>
            <w:r w:rsidRPr="00857FA7">
              <w:rPr>
                <w:rFonts w:asciiTheme="minorHAnsi" w:hAnsiTheme="minorHAnsi" w:cstheme="minorHAnsi"/>
              </w:rPr>
              <w:t>Pole tekstowe [8 000]</w:t>
            </w:r>
          </w:p>
          <w:p w14:paraId="2482BA3A" w14:textId="01F10801" w:rsidR="002335A5" w:rsidRPr="00857FA7" w:rsidRDefault="00B87390" w:rsidP="007606AC">
            <w:pPr>
              <w:tabs>
                <w:tab w:val="left" w:pos="3031"/>
              </w:tabs>
              <w:spacing w:after="0" w:line="276" w:lineRule="auto"/>
              <w:jc w:val="both"/>
              <w:rPr>
                <w:rFonts w:asciiTheme="minorHAnsi" w:hAnsiTheme="minorHAnsi" w:cstheme="minorHAnsi"/>
              </w:rPr>
            </w:pPr>
            <w:r w:rsidRPr="00857FA7">
              <w:rPr>
                <w:rFonts w:asciiTheme="minorHAnsi" w:hAnsiTheme="minorHAnsi" w:cstheme="minorHAnsi"/>
              </w:rPr>
              <w:t xml:space="preserve">Celem interwencji </w:t>
            </w:r>
            <w:r w:rsidR="00330F28" w:rsidRPr="00857FA7">
              <w:rPr>
                <w:rFonts w:asciiTheme="minorHAnsi" w:hAnsiTheme="minorHAnsi" w:cstheme="minorHAnsi"/>
              </w:rPr>
              <w:t xml:space="preserve">jest </w:t>
            </w:r>
            <w:r w:rsidRPr="00857FA7">
              <w:rPr>
                <w:rFonts w:asciiTheme="minorHAnsi" w:hAnsiTheme="minorHAnsi" w:cstheme="minorHAnsi"/>
              </w:rPr>
              <w:t xml:space="preserve">wzmacnianie </w:t>
            </w:r>
            <w:r w:rsidR="005410C3" w:rsidRPr="00857FA7">
              <w:rPr>
                <w:rFonts w:asciiTheme="minorHAnsi" w:hAnsiTheme="minorHAnsi" w:cstheme="minorHAnsi"/>
                <w:b/>
              </w:rPr>
              <w:t>turystyki</w:t>
            </w:r>
            <w:r w:rsidR="005410C3" w:rsidRPr="00857FA7">
              <w:rPr>
                <w:rFonts w:asciiTheme="minorHAnsi" w:hAnsiTheme="minorHAnsi" w:cstheme="minorHAnsi"/>
              </w:rPr>
              <w:t xml:space="preserve"> w</w:t>
            </w:r>
            <w:r w:rsidR="002335A5" w:rsidRPr="00857FA7">
              <w:rPr>
                <w:rFonts w:asciiTheme="minorHAnsi" w:hAnsiTheme="minorHAnsi" w:cstheme="minorHAnsi"/>
              </w:rPr>
              <w:t> </w:t>
            </w:r>
            <w:r w:rsidR="005410C3" w:rsidRPr="00857FA7">
              <w:rPr>
                <w:rFonts w:asciiTheme="minorHAnsi" w:hAnsiTheme="minorHAnsi" w:cstheme="minorHAnsi"/>
              </w:rPr>
              <w:t xml:space="preserve">makroregionie </w:t>
            </w:r>
            <w:r w:rsidR="003E489F" w:rsidRPr="00857FA7">
              <w:rPr>
                <w:rFonts w:asciiTheme="minorHAnsi" w:hAnsiTheme="minorHAnsi" w:cstheme="minorHAnsi"/>
              </w:rPr>
              <w:t>na poziomie regionalnym jak i</w:t>
            </w:r>
            <w:r w:rsidR="00030200" w:rsidRPr="00857FA7">
              <w:rPr>
                <w:rFonts w:asciiTheme="minorHAnsi" w:hAnsiTheme="minorHAnsi" w:cstheme="minorHAnsi"/>
              </w:rPr>
              <w:t> </w:t>
            </w:r>
            <w:r w:rsidR="003E489F" w:rsidRPr="00857FA7">
              <w:rPr>
                <w:rFonts w:asciiTheme="minorHAnsi" w:hAnsiTheme="minorHAnsi" w:cstheme="minorHAnsi"/>
              </w:rPr>
              <w:t>lokalnym</w:t>
            </w:r>
            <w:r w:rsidR="00393C90" w:rsidRPr="00857FA7">
              <w:rPr>
                <w:rFonts w:asciiTheme="minorHAnsi" w:hAnsiTheme="minorHAnsi" w:cstheme="minorHAnsi"/>
              </w:rPr>
              <w:t>,</w:t>
            </w:r>
            <w:r w:rsidR="003E489F" w:rsidRPr="00857FA7">
              <w:rPr>
                <w:rFonts w:asciiTheme="minorHAnsi" w:hAnsiTheme="minorHAnsi" w:cstheme="minorHAnsi"/>
              </w:rPr>
              <w:t xml:space="preserve"> poprzez wykorzystanie potencjału </w:t>
            </w:r>
            <w:r w:rsidRPr="00857FA7">
              <w:rPr>
                <w:rFonts w:asciiTheme="minorHAnsi" w:hAnsiTheme="minorHAnsi" w:cstheme="minorHAnsi"/>
              </w:rPr>
              <w:t xml:space="preserve">współpracy, </w:t>
            </w:r>
            <w:r w:rsidR="003E489F" w:rsidRPr="00857FA7">
              <w:rPr>
                <w:rFonts w:asciiTheme="minorHAnsi" w:hAnsiTheme="minorHAnsi" w:cstheme="minorHAnsi"/>
              </w:rPr>
              <w:t>wielokulturowego dziedzictwa i</w:t>
            </w:r>
            <w:r w:rsidRPr="00857FA7">
              <w:rPr>
                <w:rFonts w:asciiTheme="minorHAnsi" w:hAnsiTheme="minorHAnsi" w:cstheme="minorHAnsi"/>
              </w:rPr>
              <w:t> </w:t>
            </w:r>
            <w:r w:rsidR="003E489F" w:rsidRPr="00857FA7">
              <w:rPr>
                <w:rFonts w:asciiTheme="minorHAnsi" w:hAnsiTheme="minorHAnsi" w:cstheme="minorHAnsi"/>
              </w:rPr>
              <w:t>unikalnych zasobów przyrodniczyc</w:t>
            </w:r>
            <w:r w:rsidR="00B221A1" w:rsidRPr="00857FA7">
              <w:rPr>
                <w:rFonts w:asciiTheme="minorHAnsi" w:hAnsiTheme="minorHAnsi" w:cstheme="minorHAnsi"/>
              </w:rPr>
              <w:t>h</w:t>
            </w:r>
            <w:r w:rsidR="0035777B" w:rsidRPr="00857FA7">
              <w:rPr>
                <w:rFonts w:asciiTheme="minorHAnsi" w:hAnsiTheme="minorHAnsi" w:cstheme="minorHAnsi"/>
              </w:rPr>
              <w:t>.</w:t>
            </w:r>
            <w:r w:rsidR="00091FFC">
              <w:rPr>
                <w:rFonts w:asciiTheme="minorHAnsi" w:hAnsiTheme="minorHAnsi" w:cstheme="minorHAnsi"/>
              </w:rPr>
              <w:t xml:space="preserve"> </w:t>
            </w:r>
            <w:r w:rsidR="00091FFC">
              <w:rPr>
                <w:rFonts w:asciiTheme="minorHAnsi" w:hAnsiTheme="minorHAnsi" w:cstheme="minorHAnsi"/>
                <w:szCs w:val="24"/>
              </w:rPr>
              <w:t xml:space="preserve">Rozwój turystyki </w:t>
            </w:r>
            <w:r w:rsidR="00660888">
              <w:rPr>
                <w:rFonts w:asciiTheme="minorHAnsi" w:hAnsiTheme="minorHAnsi" w:cstheme="minorHAnsi"/>
                <w:szCs w:val="24"/>
              </w:rPr>
              <w:t>jako</w:t>
            </w:r>
            <w:r w:rsidR="00091FFC">
              <w:rPr>
                <w:rFonts w:asciiTheme="minorHAnsi" w:hAnsiTheme="minorHAnsi" w:cstheme="minorHAnsi"/>
                <w:szCs w:val="24"/>
              </w:rPr>
              <w:t xml:space="preserve"> ważnej gałęzi gospodarki jest szczególnie pożądany z uwagi na duży udział </w:t>
            </w:r>
            <w:r w:rsidR="00091FFC" w:rsidRPr="00EC22EF">
              <w:rPr>
                <w:rFonts w:asciiTheme="minorHAnsi" w:hAnsiTheme="minorHAnsi" w:cstheme="minorHAnsi"/>
                <w:szCs w:val="24"/>
              </w:rPr>
              <w:t xml:space="preserve">obszarów </w:t>
            </w:r>
            <w:r w:rsidR="00091FFC">
              <w:rPr>
                <w:rFonts w:asciiTheme="minorHAnsi" w:hAnsiTheme="minorHAnsi" w:cstheme="minorHAnsi"/>
                <w:szCs w:val="24"/>
              </w:rPr>
              <w:t xml:space="preserve">prawnie </w:t>
            </w:r>
            <w:r w:rsidR="00091FFC" w:rsidRPr="00EC22EF">
              <w:rPr>
                <w:rFonts w:asciiTheme="minorHAnsi" w:hAnsiTheme="minorHAnsi" w:cstheme="minorHAnsi"/>
                <w:szCs w:val="24"/>
              </w:rPr>
              <w:t>chronionych</w:t>
            </w:r>
            <w:r w:rsidR="00091FFC">
              <w:rPr>
                <w:rFonts w:asciiTheme="minorHAnsi" w:hAnsiTheme="minorHAnsi" w:cstheme="minorHAnsi"/>
                <w:szCs w:val="24"/>
              </w:rPr>
              <w:t xml:space="preserve"> w PW+ i wynikające z tego ograniczenia dla innych sektorów gospodarki.</w:t>
            </w:r>
          </w:p>
          <w:p w14:paraId="2F595E59" w14:textId="0F9F8A93" w:rsidR="00091FFC" w:rsidRDefault="00B221A1" w:rsidP="00091FFC">
            <w:pPr>
              <w:tabs>
                <w:tab w:val="left" w:pos="3031"/>
              </w:tabs>
              <w:spacing w:after="0" w:line="276" w:lineRule="auto"/>
              <w:jc w:val="both"/>
              <w:rPr>
                <w:rFonts w:ascii="Calibri" w:hAnsi="Calibri" w:cs="Calibri"/>
                <w:color w:val="000000" w:themeColor="text1"/>
                <w:szCs w:val="24"/>
              </w:rPr>
            </w:pPr>
            <w:r w:rsidRPr="00857FA7">
              <w:rPr>
                <w:rFonts w:asciiTheme="minorHAnsi" w:hAnsiTheme="minorHAnsi" w:cstheme="minorHAnsi"/>
                <w:szCs w:val="24"/>
              </w:rPr>
              <w:t>Wsparciem zostan</w:t>
            </w:r>
            <w:r w:rsidR="0035777B" w:rsidRPr="00857FA7">
              <w:rPr>
                <w:rFonts w:asciiTheme="minorHAnsi" w:hAnsiTheme="minorHAnsi" w:cstheme="minorHAnsi"/>
                <w:szCs w:val="24"/>
              </w:rPr>
              <w:t xml:space="preserve">ą objęte </w:t>
            </w:r>
            <w:r w:rsidR="003E489F" w:rsidRPr="00857FA7">
              <w:rPr>
                <w:rFonts w:asciiTheme="minorHAnsi" w:hAnsiTheme="minorHAnsi" w:cstheme="minorHAnsi"/>
                <w:szCs w:val="24"/>
              </w:rPr>
              <w:t>inwestycje w obiekty</w:t>
            </w:r>
            <w:r w:rsidR="00091FFC">
              <w:rPr>
                <w:rFonts w:asciiTheme="minorHAnsi" w:hAnsiTheme="minorHAnsi" w:cstheme="minorHAnsi"/>
                <w:szCs w:val="24"/>
              </w:rPr>
              <w:t xml:space="preserve"> lub</w:t>
            </w:r>
            <w:r w:rsidR="00091FFC" w:rsidRPr="00857FA7">
              <w:rPr>
                <w:rFonts w:asciiTheme="minorHAnsi" w:hAnsiTheme="minorHAnsi" w:cstheme="minorHAnsi"/>
                <w:szCs w:val="24"/>
              </w:rPr>
              <w:t xml:space="preserve"> </w:t>
            </w:r>
            <w:r w:rsidR="003E489F" w:rsidRPr="00857FA7">
              <w:rPr>
                <w:rFonts w:asciiTheme="minorHAnsi" w:hAnsiTheme="minorHAnsi" w:cstheme="minorHAnsi"/>
                <w:szCs w:val="24"/>
              </w:rPr>
              <w:t xml:space="preserve">miejsca, które </w:t>
            </w:r>
            <w:r w:rsidR="0035777B" w:rsidRPr="00857FA7">
              <w:rPr>
                <w:rFonts w:asciiTheme="minorHAnsi" w:hAnsiTheme="minorHAnsi" w:cstheme="minorHAnsi"/>
                <w:szCs w:val="24"/>
              </w:rPr>
              <w:t xml:space="preserve">poprzez powiązane ich ze sobą, </w:t>
            </w:r>
            <w:r w:rsidR="003E489F" w:rsidRPr="00857FA7">
              <w:rPr>
                <w:rFonts w:asciiTheme="minorHAnsi" w:hAnsiTheme="minorHAnsi" w:cstheme="minorHAnsi"/>
                <w:szCs w:val="24"/>
              </w:rPr>
              <w:t xml:space="preserve">tworzą </w:t>
            </w:r>
            <w:r w:rsidR="0035777B" w:rsidRPr="00857FA7">
              <w:rPr>
                <w:rFonts w:asciiTheme="minorHAnsi" w:hAnsiTheme="minorHAnsi" w:cstheme="minorHAnsi"/>
                <w:szCs w:val="24"/>
              </w:rPr>
              <w:t>spójny produkt – szlak turystyczny, o</w:t>
            </w:r>
            <w:r w:rsidR="003E489F" w:rsidRPr="00857FA7">
              <w:rPr>
                <w:rFonts w:asciiTheme="minorHAnsi" w:hAnsiTheme="minorHAnsi" w:cstheme="minorHAnsi"/>
                <w:szCs w:val="24"/>
              </w:rPr>
              <w:t>dwołując</w:t>
            </w:r>
            <w:r w:rsidR="0035777B" w:rsidRPr="00857FA7">
              <w:rPr>
                <w:rFonts w:asciiTheme="minorHAnsi" w:hAnsiTheme="minorHAnsi" w:cstheme="minorHAnsi"/>
                <w:szCs w:val="24"/>
              </w:rPr>
              <w:t xml:space="preserve">y się </w:t>
            </w:r>
            <w:r w:rsidR="003E489F" w:rsidRPr="00857FA7">
              <w:rPr>
                <w:rFonts w:asciiTheme="minorHAnsi" w:hAnsiTheme="minorHAnsi" w:cstheme="minorHAnsi"/>
                <w:szCs w:val="24"/>
              </w:rPr>
              <w:t>do walorów historycznych, kulturowych, przyrodniczych i krajobrazowych</w:t>
            </w:r>
            <w:r w:rsidR="0035777B" w:rsidRPr="00857FA7">
              <w:rPr>
                <w:rFonts w:asciiTheme="minorHAnsi" w:hAnsiTheme="minorHAnsi" w:cstheme="minorHAnsi"/>
                <w:szCs w:val="24"/>
              </w:rPr>
              <w:t xml:space="preserve"> makroregionu. Wspierane będą produkty turystyczne o oddziaływaniu ponadregionalnym, a </w:t>
            </w:r>
            <w:r w:rsidR="006344A6" w:rsidRPr="00857FA7">
              <w:rPr>
                <w:rFonts w:asciiTheme="minorHAnsi" w:hAnsiTheme="minorHAnsi" w:cstheme="minorHAnsi"/>
                <w:szCs w:val="24"/>
              </w:rPr>
              <w:t>przede wszy</w:t>
            </w:r>
            <w:r w:rsidR="00660888">
              <w:rPr>
                <w:rFonts w:asciiTheme="minorHAnsi" w:hAnsiTheme="minorHAnsi" w:cstheme="minorHAnsi"/>
                <w:szCs w:val="24"/>
              </w:rPr>
              <w:t>s</w:t>
            </w:r>
            <w:r w:rsidR="006344A6" w:rsidRPr="00857FA7">
              <w:rPr>
                <w:rFonts w:asciiTheme="minorHAnsi" w:hAnsiTheme="minorHAnsi" w:cstheme="minorHAnsi"/>
                <w:szCs w:val="24"/>
              </w:rPr>
              <w:t>tkim</w:t>
            </w:r>
            <w:r w:rsidR="0035777B" w:rsidRPr="00857FA7">
              <w:rPr>
                <w:rFonts w:asciiTheme="minorHAnsi" w:hAnsiTheme="minorHAnsi" w:cstheme="minorHAnsi"/>
                <w:szCs w:val="24"/>
              </w:rPr>
              <w:t xml:space="preserve"> te, które </w:t>
            </w:r>
            <w:r w:rsidR="003E489F" w:rsidRPr="00857FA7">
              <w:rPr>
                <w:rFonts w:asciiTheme="minorHAnsi" w:hAnsiTheme="minorHAnsi" w:cstheme="minorHAnsi"/>
                <w:szCs w:val="24"/>
              </w:rPr>
              <w:t>przechodzą przez granice województw (tzw. wewnętrzne peryferia) i łączą</w:t>
            </w:r>
            <w:r w:rsidR="0035777B" w:rsidRPr="00857FA7">
              <w:rPr>
                <w:rFonts w:asciiTheme="minorHAnsi" w:hAnsiTheme="minorHAnsi" w:cstheme="minorHAnsi"/>
                <w:szCs w:val="24"/>
              </w:rPr>
              <w:t xml:space="preserve"> minimum dwa z nich.</w:t>
            </w:r>
            <w:r w:rsidR="00961139" w:rsidRPr="00857FA7">
              <w:rPr>
                <w:rFonts w:asciiTheme="minorHAnsi" w:hAnsiTheme="minorHAnsi" w:cstheme="minorHAnsi"/>
                <w:szCs w:val="24"/>
              </w:rPr>
              <w:t xml:space="preserve"> </w:t>
            </w:r>
            <w:r w:rsidR="00091FFC" w:rsidRPr="0080517D">
              <w:rPr>
                <w:rFonts w:ascii="Calibri" w:hAnsi="Calibri" w:cs="Calibri"/>
                <w:color w:val="000000" w:themeColor="text1"/>
                <w:szCs w:val="24"/>
              </w:rPr>
              <w:t>W</w:t>
            </w:r>
            <w:r w:rsidR="00091FFC">
              <w:rPr>
                <w:rFonts w:ascii="Calibri" w:hAnsi="Calibri" w:cs="Calibri"/>
                <w:color w:val="000000" w:themeColor="text1"/>
                <w:szCs w:val="24"/>
              </w:rPr>
              <w:t>sparta zostanie</w:t>
            </w:r>
            <w:r w:rsidR="00091FFC" w:rsidRPr="0080517D">
              <w:rPr>
                <w:rFonts w:ascii="Calibri" w:hAnsi="Calibri" w:cs="Calibri"/>
                <w:color w:val="000000" w:themeColor="text1"/>
                <w:szCs w:val="24"/>
              </w:rPr>
              <w:t xml:space="preserve"> ograniczona liczba szlaków o najwyższym potencjale przyciągania turystów, zgodnie z celami zdefiniowanymi w </w:t>
            </w:r>
            <w:r w:rsidR="00091FFC">
              <w:rPr>
                <w:rFonts w:ascii="Calibri" w:hAnsi="Calibri" w:cs="Calibri"/>
                <w:color w:val="000000" w:themeColor="text1"/>
                <w:szCs w:val="24"/>
              </w:rPr>
              <w:t>s</w:t>
            </w:r>
            <w:r w:rsidR="00091FFC" w:rsidRPr="0080517D">
              <w:rPr>
                <w:rFonts w:ascii="Calibri" w:hAnsi="Calibri" w:cs="Calibri"/>
                <w:color w:val="000000" w:themeColor="text1"/>
                <w:szCs w:val="24"/>
              </w:rPr>
              <w:t>trategiach rozwoju województw</w:t>
            </w:r>
            <w:r w:rsidR="00091FFC">
              <w:rPr>
                <w:rFonts w:ascii="Calibri" w:hAnsi="Calibri" w:cs="Calibri"/>
                <w:color w:val="000000" w:themeColor="text1"/>
                <w:szCs w:val="24"/>
              </w:rPr>
              <w:t xml:space="preserve"> PW+, w szczególności dotyczących </w:t>
            </w:r>
            <w:r w:rsidR="00091FFC" w:rsidRPr="0080517D">
              <w:rPr>
                <w:rFonts w:ascii="Calibri" w:hAnsi="Calibri" w:cs="Calibri"/>
                <w:color w:val="000000" w:themeColor="text1"/>
                <w:szCs w:val="24"/>
              </w:rPr>
              <w:t xml:space="preserve">rozwoju tras rowerowych, infrastruktury na potrzeby turystyki kajakowej i </w:t>
            </w:r>
            <w:proofErr w:type="spellStart"/>
            <w:r w:rsidR="00091FFC" w:rsidRPr="0080517D">
              <w:rPr>
                <w:rFonts w:ascii="Calibri" w:hAnsi="Calibri" w:cs="Calibri"/>
                <w:color w:val="000000" w:themeColor="text1"/>
                <w:szCs w:val="24"/>
              </w:rPr>
              <w:t>kamperowej</w:t>
            </w:r>
            <w:proofErr w:type="spellEnd"/>
            <w:r w:rsidR="00091FFC" w:rsidRPr="0080517D">
              <w:rPr>
                <w:rFonts w:ascii="Calibri" w:hAnsi="Calibri" w:cs="Calibri"/>
                <w:color w:val="000000" w:themeColor="text1"/>
                <w:szCs w:val="24"/>
              </w:rPr>
              <w:t>.</w:t>
            </w:r>
          </w:p>
          <w:p w14:paraId="20FFB80B" w14:textId="16CCBBD9" w:rsidR="00091FFC" w:rsidRPr="00091FFC" w:rsidRDefault="00091FFC" w:rsidP="00091FFC">
            <w:pPr>
              <w:tabs>
                <w:tab w:val="left" w:pos="3031"/>
              </w:tabs>
              <w:spacing w:after="0" w:line="276" w:lineRule="auto"/>
              <w:jc w:val="both"/>
              <w:rPr>
                <w:rFonts w:asciiTheme="minorHAnsi" w:hAnsiTheme="minorHAnsi" w:cstheme="minorHAnsi"/>
                <w:szCs w:val="24"/>
              </w:rPr>
            </w:pPr>
            <w:r w:rsidRPr="008E6BF1">
              <w:rPr>
                <w:rFonts w:ascii="Calibri" w:hAnsi="Calibri" w:cs="Calibri"/>
                <w:color w:val="000000" w:themeColor="text1"/>
                <w:szCs w:val="24"/>
              </w:rPr>
              <w:t>Województwa PW</w:t>
            </w:r>
            <w:r>
              <w:rPr>
                <w:rFonts w:ascii="Calibri" w:hAnsi="Calibri" w:cs="Calibri"/>
                <w:color w:val="000000" w:themeColor="text1"/>
                <w:szCs w:val="24"/>
              </w:rPr>
              <w:t>+</w:t>
            </w:r>
            <w:r w:rsidRPr="008E6BF1">
              <w:rPr>
                <w:rFonts w:ascii="Calibri" w:hAnsi="Calibri" w:cs="Calibri"/>
                <w:color w:val="000000" w:themeColor="text1"/>
                <w:szCs w:val="24"/>
              </w:rPr>
              <w:t xml:space="preserve"> będą odpowiedzialn</w:t>
            </w:r>
            <w:r>
              <w:rPr>
                <w:rFonts w:ascii="Calibri" w:hAnsi="Calibri" w:cs="Calibri"/>
                <w:color w:val="000000" w:themeColor="text1"/>
                <w:szCs w:val="24"/>
              </w:rPr>
              <w:t>e</w:t>
            </w:r>
            <w:r w:rsidRPr="008E6BF1">
              <w:rPr>
                <w:rFonts w:ascii="Calibri" w:hAnsi="Calibri" w:cs="Calibri"/>
                <w:color w:val="000000" w:themeColor="text1"/>
                <w:szCs w:val="24"/>
              </w:rPr>
              <w:t xml:space="preserve"> za przygotowanie wspólnej, spójnej koncepcji danego produktu turystycznego, w tym jednolitej strategii zarządzania nim oraz promocji (komercjalizacji) także w okresie trwałości. </w:t>
            </w:r>
            <w:r w:rsidRPr="00734167">
              <w:rPr>
                <w:rFonts w:ascii="Calibri" w:hAnsi="Calibri" w:cs="Calibri"/>
                <w:color w:val="000000" w:themeColor="text1"/>
                <w:szCs w:val="24"/>
              </w:rPr>
              <w:t xml:space="preserve">Koncepcje </w:t>
            </w:r>
            <w:r>
              <w:rPr>
                <w:rFonts w:ascii="Calibri" w:hAnsi="Calibri" w:cs="Calibri"/>
                <w:color w:val="000000" w:themeColor="text1"/>
                <w:szCs w:val="24"/>
              </w:rPr>
              <w:t xml:space="preserve">te </w:t>
            </w:r>
            <w:r w:rsidRPr="00734167">
              <w:rPr>
                <w:rFonts w:ascii="Calibri" w:hAnsi="Calibri" w:cs="Calibri"/>
                <w:color w:val="000000" w:themeColor="text1"/>
                <w:szCs w:val="24"/>
              </w:rPr>
              <w:t xml:space="preserve">(w tym m.in. wybór konkretnych obiektów i miejsc tworzących tematyczny szlak turystyczny) </w:t>
            </w:r>
            <w:r>
              <w:rPr>
                <w:rFonts w:ascii="Calibri" w:hAnsi="Calibri" w:cs="Calibri"/>
                <w:color w:val="000000" w:themeColor="text1"/>
                <w:szCs w:val="24"/>
              </w:rPr>
              <w:t>będą</w:t>
            </w:r>
            <w:r w:rsidRPr="00734167">
              <w:rPr>
                <w:rFonts w:ascii="Calibri" w:hAnsi="Calibri" w:cs="Calibri"/>
                <w:color w:val="000000" w:themeColor="text1"/>
                <w:szCs w:val="24"/>
              </w:rPr>
              <w:t xml:space="preserve"> przygotowywane w koordynacji</w:t>
            </w:r>
            <w:r>
              <w:rPr>
                <w:rFonts w:ascii="Calibri" w:hAnsi="Calibri" w:cs="Calibri"/>
                <w:color w:val="000000" w:themeColor="text1"/>
                <w:szCs w:val="24"/>
              </w:rPr>
              <w:t xml:space="preserve"> międzywojewódzkiej, </w:t>
            </w:r>
            <w:r w:rsidRPr="00734167">
              <w:rPr>
                <w:rFonts w:ascii="Calibri" w:hAnsi="Calibri" w:cs="Calibri"/>
                <w:color w:val="000000" w:themeColor="text1"/>
                <w:szCs w:val="24"/>
              </w:rPr>
              <w:t>przy zaangażowaniu regionalnych i lokalnych partnerów</w:t>
            </w:r>
            <w:r>
              <w:rPr>
                <w:rFonts w:ascii="Calibri" w:hAnsi="Calibri" w:cs="Calibri"/>
                <w:color w:val="000000" w:themeColor="text1"/>
                <w:szCs w:val="24"/>
              </w:rPr>
              <w:t xml:space="preserve"> (organizacji pozarządowych, podmiotów ekonomii społeczn</w:t>
            </w:r>
            <w:r w:rsidR="00201F56">
              <w:rPr>
                <w:rFonts w:ascii="Calibri" w:hAnsi="Calibri" w:cs="Calibri"/>
                <w:color w:val="000000" w:themeColor="text1"/>
                <w:szCs w:val="24"/>
              </w:rPr>
              <w:t>ej,</w:t>
            </w:r>
            <w:r>
              <w:rPr>
                <w:rFonts w:ascii="Calibri" w:hAnsi="Calibri" w:cs="Calibri"/>
                <w:color w:val="000000" w:themeColor="text1"/>
                <w:szCs w:val="24"/>
              </w:rPr>
              <w:t xml:space="preserve"> lokalnych przedsiębiorców)</w:t>
            </w:r>
            <w:r w:rsidRPr="00734167">
              <w:rPr>
                <w:rFonts w:ascii="Calibri" w:hAnsi="Calibri" w:cs="Calibri"/>
                <w:color w:val="000000" w:themeColor="text1"/>
                <w:szCs w:val="24"/>
              </w:rPr>
              <w:t xml:space="preserve"> </w:t>
            </w:r>
            <w:r w:rsidR="00787ABC" w:rsidRPr="00444710">
              <w:rPr>
                <w:rFonts w:ascii="Calibri" w:hAnsi="Calibri" w:cs="Calibri"/>
                <w:color w:val="000000" w:themeColor="text1"/>
                <w:szCs w:val="24"/>
              </w:rPr>
              <w:t>–</w:t>
            </w:r>
            <w:r w:rsidR="00787ABC">
              <w:rPr>
                <w:rFonts w:ascii="Calibri" w:hAnsi="Calibri" w:cs="Calibri"/>
                <w:color w:val="000000" w:themeColor="text1"/>
                <w:szCs w:val="24"/>
              </w:rPr>
              <w:t xml:space="preserve"> </w:t>
            </w:r>
            <w:r w:rsidR="00201F56">
              <w:rPr>
                <w:rFonts w:ascii="Calibri" w:hAnsi="Calibri" w:cs="Calibri"/>
                <w:color w:val="000000" w:themeColor="text1"/>
                <w:szCs w:val="24"/>
              </w:rPr>
              <w:t xml:space="preserve">potencjalnych partnerów projektu, </w:t>
            </w:r>
            <w:r w:rsidRPr="00734167">
              <w:rPr>
                <w:rFonts w:ascii="Calibri" w:hAnsi="Calibri" w:cs="Calibri"/>
                <w:color w:val="000000" w:themeColor="text1"/>
                <w:szCs w:val="24"/>
              </w:rPr>
              <w:t>co zapewni dialog społeczny już na etapie identyfikowani</w:t>
            </w:r>
            <w:r>
              <w:rPr>
                <w:rFonts w:ascii="Calibri" w:hAnsi="Calibri" w:cs="Calibri"/>
                <w:color w:val="000000" w:themeColor="text1"/>
                <w:szCs w:val="24"/>
              </w:rPr>
              <w:t>a</w:t>
            </w:r>
            <w:r w:rsidRPr="00734167">
              <w:rPr>
                <w:rFonts w:ascii="Calibri" w:hAnsi="Calibri" w:cs="Calibri"/>
                <w:color w:val="000000" w:themeColor="text1"/>
                <w:szCs w:val="24"/>
              </w:rPr>
              <w:t xml:space="preserve"> przebiegu szlaku i tworzących go miejsc</w:t>
            </w:r>
            <w:r>
              <w:rPr>
                <w:rFonts w:ascii="Calibri" w:hAnsi="Calibri" w:cs="Calibri"/>
                <w:color w:val="000000" w:themeColor="text1"/>
                <w:szCs w:val="24"/>
              </w:rPr>
              <w:t xml:space="preserve"> lub</w:t>
            </w:r>
            <w:r w:rsidRPr="00734167">
              <w:rPr>
                <w:rFonts w:ascii="Calibri" w:hAnsi="Calibri" w:cs="Calibri"/>
                <w:color w:val="000000" w:themeColor="text1"/>
                <w:szCs w:val="24"/>
              </w:rPr>
              <w:t xml:space="preserve"> obiektów</w:t>
            </w:r>
            <w:r>
              <w:rPr>
                <w:rFonts w:ascii="Calibri" w:hAnsi="Calibri" w:cs="Calibri"/>
                <w:color w:val="000000" w:themeColor="text1"/>
                <w:szCs w:val="24"/>
              </w:rPr>
              <w:t xml:space="preserve">. </w:t>
            </w:r>
            <w:r w:rsidRPr="008E6BF1">
              <w:rPr>
                <w:rFonts w:ascii="Calibri" w:hAnsi="Calibri" w:cs="Calibri"/>
                <w:color w:val="000000" w:themeColor="text1"/>
                <w:szCs w:val="24"/>
              </w:rPr>
              <w:t>Prawa i obowiązki (rzeczowe i finansowe</w:t>
            </w:r>
            <w:r w:rsidRPr="0041351F">
              <w:rPr>
                <w:rFonts w:ascii="Calibri" w:hAnsi="Calibri" w:cs="Calibri"/>
                <w:color w:val="000000" w:themeColor="text1"/>
                <w:szCs w:val="24"/>
              </w:rPr>
              <w:t xml:space="preserve">, </w:t>
            </w:r>
            <w:r w:rsidRPr="0080517D">
              <w:rPr>
                <w:rFonts w:ascii="Calibri" w:hAnsi="Calibri" w:cs="Calibri"/>
                <w:color w:val="000000" w:themeColor="text1"/>
                <w:szCs w:val="24"/>
              </w:rPr>
              <w:t>w tym prawa</w:t>
            </w:r>
            <w:r w:rsidRPr="00C57AE8">
              <w:rPr>
                <w:rFonts w:ascii="Calibri" w:hAnsi="Calibri" w:cs="Calibri"/>
                <w:color w:val="000000" w:themeColor="text1"/>
              </w:rPr>
              <w:t xml:space="preserve"> do </w:t>
            </w:r>
            <w:r>
              <w:rPr>
                <w:rFonts w:ascii="Calibri" w:hAnsi="Calibri" w:cs="Calibri"/>
                <w:color w:val="000000" w:themeColor="text1"/>
              </w:rPr>
              <w:t>wartości niematerialnych i prawnych</w:t>
            </w:r>
            <w:r w:rsidRPr="00C57AE8">
              <w:rPr>
                <w:rFonts w:ascii="Calibri" w:hAnsi="Calibri" w:cs="Calibri"/>
                <w:color w:val="000000" w:themeColor="text1"/>
              </w:rPr>
              <w:t>) partnerów tworzących szlak, zostaną potwierdzone w</w:t>
            </w:r>
            <w:r>
              <w:rPr>
                <w:rFonts w:ascii="Calibri" w:hAnsi="Calibri" w:cs="Calibri"/>
                <w:color w:val="000000" w:themeColor="text1"/>
              </w:rPr>
              <w:t> </w:t>
            </w:r>
            <w:r w:rsidRPr="00C57AE8">
              <w:rPr>
                <w:rFonts w:ascii="Calibri" w:hAnsi="Calibri" w:cs="Calibri"/>
                <w:color w:val="000000" w:themeColor="text1"/>
              </w:rPr>
              <w:t>porozumieniach o współpracy, które będą wymagane do złożenia wniosku o</w:t>
            </w:r>
            <w:r w:rsidR="008A3F24">
              <w:rPr>
                <w:rFonts w:ascii="Calibri" w:hAnsi="Calibri" w:cs="Calibri"/>
                <w:color w:val="000000" w:themeColor="text1"/>
              </w:rPr>
              <w:t> </w:t>
            </w:r>
            <w:r w:rsidRPr="00C57AE8">
              <w:rPr>
                <w:rFonts w:ascii="Calibri" w:hAnsi="Calibri" w:cs="Calibri"/>
                <w:color w:val="000000" w:themeColor="text1"/>
              </w:rPr>
              <w:t>dofinansowa</w:t>
            </w:r>
            <w:r>
              <w:rPr>
                <w:rFonts w:ascii="Calibri" w:hAnsi="Calibri" w:cs="Calibri"/>
                <w:color w:val="000000" w:themeColor="text1"/>
              </w:rPr>
              <w:t>n</w:t>
            </w:r>
            <w:r w:rsidRPr="00C57AE8">
              <w:rPr>
                <w:rFonts w:ascii="Calibri" w:hAnsi="Calibri" w:cs="Calibri"/>
                <w:color w:val="000000" w:themeColor="text1"/>
              </w:rPr>
              <w:t>ie i</w:t>
            </w:r>
            <w:r>
              <w:rPr>
                <w:rFonts w:ascii="Calibri" w:hAnsi="Calibri" w:cs="Calibri"/>
                <w:color w:val="000000" w:themeColor="text1"/>
              </w:rPr>
              <w:t> </w:t>
            </w:r>
            <w:r w:rsidRPr="00C57AE8">
              <w:rPr>
                <w:rFonts w:ascii="Calibri" w:hAnsi="Calibri" w:cs="Calibri"/>
                <w:color w:val="000000" w:themeColor="text1"/>
              </w:rPr>
              <w:t>oceniane przez IP.</w:t>
            </w:r>
          </w:p>
          <w:p w14:paraId="75891C5B" w14:textId="121A860B" w:rsidR="00866E15" w:rsidRPr="00857FA7" w:rsidRDefault="00866E15" w:rsidP="00866E15">
            <w:pPr>
              <w:tabs>
                <w:tab w:val="left" w:pos="3031"/>
              </w:tabs>
              <w:spacing w:after="0" w:line="276" w:lineRule="auto"/>
              <w:jc w:val="both"/>
              <w:rPr>
                <w:rFonts w:asciiTheme="minorHAnsi" w:hAnsiTheme="minorHAnsi" w:cstheme="minorHAnsi"/>
                <w:szCs w:val="24"/>
              </w:rPr>
            </w:pPr>
            <w:r w:rsidRPr="00857FA7">
              <w:rPr>
                <w:rFonts w:asciiTheme="minorHAnsi" w:hAnsiTheme="minorHAnsi" w:cstheme="minorHAnsi"/>
                <w:szCs w:val="24"/>
              </w:rPr>
              <w:t>Zakłada się wsparcie kompleksowych projektów obejmujących:</w:t>
            </w:r>
          </w:p>
          <w:p w14:paraId="2CE5F68C" w14:textId="474F3120" w:rsidR="00866E15" w:rsidRPr="00857FA7" w:rsidRDefault="00866E15" w:rsidP="00165CAC">
            <w:pPr>
              <w:pStyle w:val="Akapitzlist"/>
              <w:numPr>
                <w:ilvl w:val="0"/>
                <w:numId w:val="82"/>
              </w:numPr>
              <w:tabs>
                <w:tab w:val="left" w:pos="567"/>
              </w:tabs>
              <w:spacing w:line="276" w:lineRule="auto"/>
              <w:ind w:left="567"/>
              <w:rPr>
                <w:rFonts w:asciiTheme="minorHAnsi" w:hAnsiTheme="minorHAnsi" w:cstheme="minorHAnsi"/>
              </w:rPr>
            </w:pPr>
            <w:r w:rsidRPr="00857FA7">
              <w:rPr>
                <w:rFonts w:asciiTheme="minorHAnsi" w:hAnsiTheme="minorHAnsi" w:cstheme="minorHAnsi"/>
              </w:rPr>
              <w:t>modernizację</w:t>
            </w:r>
            <w:r w:rsidR="00173FFD" w:rsidRPr="00857FA7">
              <w:rPr>
                <w:rFonts w:asciiTheme="minorHAnsi" w:hAnsiTheme="minorHAnsi" w:cstheme="minorHAnsi"/>
              </w:rPr>
              <w:t xml:space="preserve"> lub </w:t>
            </w:r>
            <w:r w:rsidRPr="00857FA7">
              <w:rPr>
                <w:rFonts w:asciiTheme="minorHAnsi" w:hAnsiTheme="minorHAnsi" w:cstheme="minorHAnsi"/>
              </w:rPr>
              <w:t>budowę obiektów</w:t>
            </w:r>
            <w:r w:rsidR="00091FFC">
              <w:rPr>
                <w:rFonts w:asciiTheme="minorHAnsi" w:hAnsiTheme="minorHAnsi" w:cstheme="minorHAnsi"/>
              </w:rPr>
              <w:t xml:space="preserve"> lub</w:t>
            </w:r>
            <w:r w:rsidR="00091FFC" w:rsidRPr="00857FA7">
              <w:rPr>
                <w:rFonts w:asciiTheme="minorHAnsi" w:hAnsiTheme="minorHAnsi" w:cstheme="minorHAnsi"/>
              </w:rPr>
              <w:t xml:space="preserve"> </w:t>
            </w:r>
            <w:r w:rsidR="0029368E" w:rsidRPr="00857FA7">
              <w:rPr>
                <w:rFonts w:asciiTheme="minorHAnsi" w:hAnsiTheme="minorHAnsi" w:cstheme="minorHAnsi"/>
              </w:rPr>
              <w:t>przestrzeni</w:t>
            </w:r>
            <w:r w:rsidRPr="00857FA7">
              <w:rPr>
                <w:rFonts w:asciiTheme="minorHAnsi" w:hAnsiTheme="minorHAnsi" w:cstheme="minorHAnsi"/>
              </w:rPr>
              <w:t xml:space="preserve"> stanowiących element </w:t>
            </w:r>
            <w:r w:rsidR="00173FFD" w:rsidRPr="00857FA7">
              <w:rPr>
                <w:rFonts w:asciiTheme="minorHAnsi" w:hAnsiTheme="minorHAnsi" w:cstheme="minorHAnsi"/>
              </w:rPr>
              <w:t>zintegrowanego produktu turystycznego</w:t>
            </w:r>
            <w:r w:rsidR="0074372C">
              <w:rPr>
                <w:rFonts w:asciiTheme="minorHAnsi" w:hAnsiTheme="minorHAnsi" w:cstheme="minorHAnsi"/>
              </w:rPr>
              <w:t>. P</w:t>
            </w:r>
            <w:r w:rsidR="00091FFC" w:rsidRPr="0019587F">
              <w:rPr>
                <w:rFonts w:ascii="Calibri" w:hAnsi="Calibri" w:cs="Calibri"/>
                <w:color w:val="000000"/>
              </w:rPr>
              <w:t>referowane będzie wykorzystanie istniejących obiektów</w:t>
            </w:r>
            <w:r w:rsidR="0074372C">
              <w:rPr>
                <w:rFonts w:ascii="Calibri" w:hAnsi="Calibri" w:cs="Calibri"/>
                <w:color w:val="000000"/>
              </w:rPr>
              <w:t>. N</w:t>
            </w:r>
            <w:r w:rsidR="00091FFC" w:rsidRPr="0019587F">
              <w:rPr>
                <w:rFonts w:ascii="Calibri" w:hAnsi="Calibri" w:cs="Calibri"/>
                <w:color w:val="000000"/>
              </w:rPr>
              <w:t>owa infrastruktura będzie wspierana w uzasadnionych przypadkach</w:t>
            </w:r>
            <w:r w:rsidR="0074372C">
              <w:rPr>
                <w:rFonts w:ascii="Calibri" w:hAnsi="Calibri" w:cs="Calibri"/>
                <w:color w:val="000000"/>
              </w:rPr>
              <w:t>,</w:t>
            </w:r>
          </w:p>
          <w:p w14:paraId="45A9FE00" w14:textId="441C796F" w:rsidR="00D14BC1" w:rsidRPr="007211DA" w:rsidRDefault="00173FFD" w:rsidP="00165CAC">
            <w:pPr>
              <w:pStyle w:val="Akapitzlist"/>
              <w:numPr>
                <w:ilvl w:val="0"/>
                <w:numId w:val="82"/>
              </w:numPr>
              <w:tabs>
                <w:tab w:val="left" w:pos="567"/>
              </w:tabs>
              <w:spacing w:line="276" w:lineRule="auto"/>
              <w:ind w:left="567"/>
              <w:rPr>
                <w:rFonts w:asciiTheme="minorHAnsi" w:hAnsiTheme="minorHAnsi" w:cstheme="minorHAnsi"/>
              </w:rPr>
            </w:pPr>
            <w:r w:rsidRPr="007211DA">
              <w:rPr>
                <w:rFonts w:asciiTheme="minorHAnsi" w:hAnsiTheme="minorHAnsi" w:cstheme="minorHAnsi"/>
              </w:rPr>
              <w:t xml:space="preserve">modernizację lub budowę infrastruktury ułatwiającej dostęp do ww. </w:t>
            </w:r>
            <w:r w:rsidR="0029368E" w:rsidRPr="007211DA">
              <w:rPr>
                <w:rFonts w:asciiTheme="minorHAnsi" w:hAnsiTheme="minorHAnsi" w:cstheme="minorHAnsi"/>
              </w:rPr>
              <w:t>miejsc</w:t>
            </w:r>
            <w:r w:rsidRPr="007211DA">
              <w:rPr>
                <w:rFonts w:asciiTheme="minorHAnsi" w:hAnsiTheme="minorHAnsi" w:cstheme="minorHAnsi"/>
              </w:rPr>
              <w:t>, w tym dla osób z</w:t>
            </w:r>
            <w:r w:rsidR="00030200" w:rsidRPr="007211DA">
              <w:rPr>
                <w:rFonts w:asciiTheme="minorHAnsi" w:hAnsiTheme="minorHAnsi" w:cstheme="minorHAnsi"/>
              </w:rPr>
              <w:t> </w:t>
            </w:r>
            <w:r w:rsidRPr="007211DA">
              <w:rPr>
                <w:rFonts w:asciiTheme="minorHAnsi" w:hAnsiTheme="minorHAnsi" w:cstheme="minorHAnsi"/>
              </w:rPr>
              <w:t>niepełnosprawnościami, system oznakowania, zagospodarowanie terenu</w:t>
            </w:r>
            <w:r w:rsidR="00B84CC9" w:rsidRPr="007211DA">
              <w:rPr>
                <w:rFonts w:asciiTheme="minorHAnsi" w:hAnsiTheme="minorHAnsi" w:cstheme="minorHAnsi"/>
              </w:rPr>
              <w:t xml:space="preserve"> </w:t>
            </w:r>
            <w:r w:rsidR="0029368E" w:rsidRPr="007211DA">
              <w:rPr>
                <w:rFonts w:asciiTheme="minorHAnsi" w:hAnsiTheme="minorHAnsi" w:cstheme="minorHAnsi"/>
              </w:rPr>
              <w:t>z poszanowaniem standardów ochrony zieleni</w:t>
            </w:r>
            <w:r w:rsidR="00091FFC" w:rsidRPr="007211DA">
              <w:rPr>
                <w:rFonts w:asciiTheme="minorHAnsi" w:hAnsiTheme="minorHAnsi" w:cstheme="minorHAnsi"/>
              </w:rPr>
              <w:t xml:space="preserve"> oraz uporządkowanie wewnętrznych układów komunikacyjnych w bezpośrednim otoczeniu atrakcji turystycznych (ukierunkowanie ruchu turystycznego) wraz z doprowadzeniem do dróg publicznych</w:t>
            </w:r>
            <w:r w:rsidR="00D14BC1" w:rsidRPr="007211DA">
              <w:rPr>
                <w:rFonts w:asciiTheme="minorHAnsi" w:hAnsiTheme="minorHAnsi" w:cstheme="minorHAnsi"/>
              </w:rPr>
              <w:t>, pod warunkiem</w:t>
            </w:r>
            <w:r w:rsidR="007211DA" w:rsidRPr="007211DA">
              <w:rPr>
                <w:rFonts w:asciiTheme="minorHAnsi" w:hAnsiTheme="minorHAnsi" w:cstheme="minorHAnsi"/>
              </w:rPr>
              <w:t>,</w:t>
            </w:r>
            <w:r w:rsidR="00D14BC1" w:rsidRPr="007211DA">
              <w:rPr>
                <w:rFonts w:asciiTheme="minorHAnsi" w:hAnsiTheme="minorHAnsi" w:cstheme="minorHAnsi"/>
              </w:rPr>
              <w:t xml:space="preserve"> że stanowią one integralną część większego projektu, nie są dominującym elementem projektu, a ich koszt nie przekracza 15% kosztów kwalifikowalnych operacji. W</w:t>
            </w:r>
            <w:r w:rsidR="007211DA" w:rsidRPr="007211DA">
              <w:rPr>
                <w:rFonts w:asciiTheme="minorHAnsi" w:hAnsiTheme="minorHAnsi" w:cstheme="minorHAnsi"/>
              </w:rPr>
              <w:t> </w:t>
            </w:r>
            <w:r w:rsidR="00D14BC1" w:rsidRPr="007211DA">
              <w:rPr>
                <w:rFonts w:asciiTheme="minorHAnsi" w:hAnsiTheme="minorHAnsi" w:cstheme="minorHAnsi"/>
              </w:rPr>
              <w:t>miastach nie jest dozwolone budowanie nowych dróg lub parkingów, a w odniesieniu do</w:t>
            </w:r>
            <w:r w:rsidR="007211DA" w:rsidRPr="007211DA">
              <w:rPr>
                <w:rFonts w:asciiTheme="minorHAnsi" w:hAnsiTheme="minorHAnsi" w:cstheme="minorHAnsi"/>
              </w:rPr>
              <w:t> </w:t>
            </w:r>
            <w:r w:rsidR="00D14BC1" w:rsidRPr="007211DA">
              <w:rPr>
                <w:rFonts w:asciiTheme="minorHAnsi" w:hAnsiTheme="minorHAnsi" w:cstheme="minorHAnsi"/>
              </w:rPr>
              <w:t xml:space="preserve">istniejących </w:t>
            </w:r>
            <w:r w:rsidR="007211DA" w:rsidRPr="007211DA">
              <w:rPr>
                <w:rFonts w:asciiTheme="minorHAnsi" w:hAnsiTheme="minorHAnsi" w:cstheme="minorHAnsi"/>
              </w:rPr>
              <w:t>–</w:t>
            </w:r>
            <w:r w:rsidR="00D14BC1" w:rsidRPr="007211DA">
              <w:rPr>
                <w:rFonts w:asciiTheme="minorHAnsi" w:hAnsiTheme="minorHAnsi" w:cstheme="minorHAnsi"/>
              </w:rPr>
              <w:t xml:space="preserve"> zwiększanie ich przepustowości, ani w żaden inny sposób przyczynianie się do zwiększenia ruchu samochodowego,</w:t>
            </w:r>
          </w:p>
          <w:p w14:paraId="35E88291" w14:textId="62AE3B8D" w:rsidR="00173FFD" w:rsidRPr="00857FA7" w:rsidRDefault="0029368E" w:rsidP="00165CAC">
            <w:pPr>
              <w:pStyle w:val="Akapitzlist"/>
              <w:numPr>
                <w:ilvl w:val="0"/>
                <w:numId w:val="82"/>
              </w:numPr>
              <w:tabs>
                <w:tab w:val="left" w:pos="567"/>
              </w:tabs>
              <w:spacing w:line="276" w:lineRule="auto"/>
              <w:ind w:left="567"/>
              <w:rPr>
                <w:rFonts w:asciiTheme="minorHAnsi" w:hAnsiTheme="minorHAnsi" w:cstheme="minorHAnsi"/>
              </w:rPr>
            </w:pPr>
            <w:r w:rsidRPr="00857FA7">
              <w:rPr>
                <w:rFonts w:asciiTheme="minorHAnsi" w:hAnsiTheme="minorHAnsi" w:cstheme="minorHAnsi"/>
              </w:rPr>
              <w:t>działania z zakresu digitalizacji oferty szlaku</w:t>
            </w:r>
            <w:r w:rsidR="00173FFD" w:rsidRPr="00857FA7">
              <w:rPr>
                <w:rFonts w:asciiTheme="minorHAnsi" w:hAnsiTheme="minorHAnsi" w:cstheme="minorHAnsi"/>
              </w:rPr>
              <w:t xml:space="preserve"> </w:t>
            </w:r>
            <w:r w:rsidR="00E82674" w:rsidRPr="00857FA7">
              <w:rPr>
                <w:rFonts w:asciiTheme="minorHAnsi" w:hAnsiTheme="minorHAnsi" w:cstheme="minorHAnsi"/>
              </w:rPr>
              <w:t>i przystosowania do działania w warunkach kryzysu</w:t>
            </w:r>
            <w:r w:rsidR="00B11F48">
              <w:rPr>
                <w:rFonts w:asciiTheme="minorHAnsi" w:hAnsiTheme="minorHAnsi" w:cstheme="minorHAnsi"/>
              </w:rPr>
              <w:t xml:space="preserve"> </w:t>
            </w:r>
            <w:r w:rsidR="00091FFC" w:rsidRPr="00091FFC">
              <w:rPr>
                <w:rFonts w:asciiTheme="minorHAnsi" w:hAnsiTheme="minorHAnsi" w:cstheme="minorHAnsi"/>
              </w:rPr>
              <w:t>(</w:t>
            </w:r>
            <w:proofErr w:type="spellStart"/>
            <w:r w:rsidR="00091FFC" w:rsidRPr="00D14BC1">
              <w:rPr>
                <w:rFonts w:asciiTheme="minorHAnsi" w:hAnsiTheme="minorHAnsi" w:cstheme="minorHAnsi"/>
                <w:i/>
                <w:iCs/>
              </w:rPr>
              <w:t>resillience</w:t>
            </w:r>
            <w:proofErr w:type="spellEnd"/>
            <w:r w:rsidR="00091FFC" w:rsidRPr="00091FFC">
              <w:rPr>
                <w:rFonts w:asciiTheme="minorHAnsi" w:hAnsiTheme="minorHAnsi" w:cstheme="minorHAnsi"/>
              </w:rPr>
              <w:t>)</w:t>
            </w:r>
            <w:r w:rsidR="00D14BC1">
              <w:rPr>
                <w:rFonts w:asciiTheme="minorHAnsi" w:hAnsiTheme="minorHAnsi" w:cstheme="minorHAnsi"/>
              </w:rPr>
              <w:t>,</w:t>
            </w:r>
          </w:p>
          <w:p w14:paraId="0B36AB9A" w14:textId="6FB692CF" w:rsidR="00173FFD" w:rsidRPr="00857FA7" w:rsidRDefault="00173FFD" w:rsidP="00165CAC">
            <w:pPr>
              <w:pStyle w:val="Akapitzlist"/>
              <w:numPr>
                <w:ilvl w:val="0"/>
                <w:numId w:val="82"/>
              </w:numPr>
              <w:tabs>
                <w:tab w:val="left" w:pos="567"/>
              </w:tabs>
              <w:spacing w:line="276" w:lineRule="auto"/>
              <w:ind w:left="567"/>
              <w:rPr>
                <w:rFonts w:asciiTheme="minorHAnsi" w:hAnsiTheme="minorHAnsi" w:cstheme="minorHAnsi"/>
              </w:rPr>
            </w:pPr>
            <w:r w:rsidRPr="00857FA7">
              <w:rPr>
                <w:rFonts w:asciiTheme="minorHAnsi" w:hAnsiTheme="minorHAnsi" w:cstheme="minorHAnsi"/>
              </w:rPr>
              <w:t xml:space="preserve">opracowanie i wdrożenie kompleksowej strategii </w:t>
            </w:r>
            <w:r w:rsidR="0035777B" w:rsidRPr="00857FA7">
              <w:rPr>
                <w:rFonts w:asciiTheme="minorHAnsi" w:hAnsiTheme="minorHAnsi" w:cstheme="minorHAnsi"/>
              </w:rPr>
              <w:t xml:space="preserve">zarządzania i </w:t>
            </w:r>
            <w:r w:rsidR="0029368E" w:rsidRPr="00857FA7">
              <w:rPr>
                <w:rFonts w:asciiTheme="minorHAnsi" w:hAnsiTheme="minorHAnsi" w:cstheme="minorHAnsi"/>
              </w:rPr>
              <w:t>rozwoju</w:t>
            </w:r>
            <w:r w:rsidRPr="00857FA7">
              <w:rPr>
                <w:rFonts w:asciiTheme="minorHAnsi" w:hAnsiTheme="minorHAnsi" w:cstheme="minorHAnsi"/>
              </w:rPr>
              <w:t xml:space="preserve"> produktu turystycznego, w tym</w:t>
            </w:r>
            <w:r w:rsidR="00E82674" w:rsidRPr="00857FA7">
              <w:rPr>
                <w:rFonts w:asciiTheme="minorHAnsi" w:hAnsiTheme="minorHAnsi" w:cstheme="minorHAnsi"/>
              </w:rPr>
              <w:t>:</w:t>
            </w:r>
            <w:r w:rsidRPr="00857FA7">
              <w:rPr>
                <w:rFonts w:asciiTheme="minorHAnsi" w:hAnsiTheme="minorHAnsi" w:cstheme="minorHAnsi"/>
              </w:rPr>
              <w:t xml:space="preserve"> </w:t>
            </w:r>
            <w:r w:rsidR="0035777B" w:rsidRPr="00857FA7">
              <w:rPr>
                <w:rFonts w:asciiTheme="minorHAnsi" w:hAnsiTheme="minorHAnsi" w:cstheme="minorHAnsi"/>
              </w:rPr>
              <w:t>spójna identyfikacja wizualna, marketing</w:t>
            </w:r>
            <w:r w:rsidR="0029368E" w:rsidRPr="00857FA7">
              <w:rPr>
                <w:rFonts w:asciiTheme="minorHAnsi" w:hAnsiTheme="minorHAnsi" w:cstheme="minorHAnsi"/>
              </w:rPr>
              <w:t xml:space="preserve">, podział </w:t>
            </w:r>
            <w:r w:rsidR="00E82674" w:rsidRPr="00857FA7">
              <w:rPr>
                <w:rFonts w:asciiTheme="minorHAnsi" w:hAnsiTheme="minorHAnsi" w:cstheme="minorHAnsi"/>
              </w:rPr>
              <w:t>praw i obowiązków</w:t>
            </w:r>
            <w:r w:rsidR="0029368E" w:rsidRPr="00857FA7">
              <w:rPr>
                <w:rFonts w:asciiTheme="minorHAnsi" w:hAnsiTheme="minorHAnsi" w:cstheme="minorHAnsi"/>
              </w:rPr>
              <w:t xml:space="preserve"> pomiędzy partnerami projektu.</w:t>
            </w:r>
          </w:p>
          <w:p w14:paraId="1DB2ADBD" w14:textId="77777777" w:rsidR="00091FFC" w:rsidRDefault="00091FFC" w:rsidP="00091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Theme="minorHAnsi" w:eastAsia="Times New Roman" w:hAnsiTheme="minorHAnsi" w:cstheme="minorHAnsi"/>
                <w:lang w:eastAsia="pl-PL"/>
              </w:rPr>
            </w:pPr>
            <w:r>
              <w:rPr>
                <w:rFonts w:asciiTheme="minorHAnsi" w:eastAsia="Times New Roman" w:hAnsiTheme="minorHAnsi" w:cstheme="minorHAnsi"/>
                <w:szCs w:val="24"/>
                <w:lang w:eastAsia="pl-PL"/>
              </w:rPr>
              <w:t>Wsparciem będą objęte wyłącznie projekty</w:t>
            </w:r>
            <w:r w:rsidRPr="00734167">
              <w:rPr>
                <w:rFonts w:asciiTheme="minorHAnsi" w:eastAsia="Times New Roman" w:hAnsiTheme="minorHAnsi" w:cstheme="minorHAnsi"/>
                <w:szCs w:val="24"/>
                <w:lang w:eastAsia="pl-PL"/>
              </w:rPr>
              <w:t>, które:</w:t>
            </w:r>
          </w:p>
          <w:p w14:paraId="6ABFDE9C" w14:textId="77777777" w:rsidR="00091FFC" w:rsidRPr="00380415" w:rsidRDefault="00091FFC" w:rsidP="00165CAC">
            <w:pPr>
              <w:pStyle w:val="Akapitzlist"/>
              <w:numPr>
                <w:ilvl w:val="0"/>
                <w:numId w:val="82"/>
              </w:numPr>
              <w:tabs>
                <w:tab w:val="left" w:pos="567"/>
              </w:tabs>
              <w:spacing w:after="120"/>
              <w:ind w:left="567" w:hanging="357"/>
              <w:contextualSpacing w:val="0"/>
              <w:rPr>
                <w:rFonts w:asciiTheme="minorHAnsi" w:hAnsiTheme="minorHAnsi" w:cstheme="minorHAnsi"/>
              </w:rPr>
            </w:pPr>
            <w:r w:rsidRPr="00380415">
              <w:rPr>
                <w:rFonts w:asciiTheme="minorHAnsi" w:hAnsiTheme="minorHAnsi" w:cstheme="minorHAnsi"/>
              </w:rPr>
              <w:t>są poparte odpowiednią analizą popytu i oceną potrzeb, aby ograniczyć ryzyko</w:t>
            </w:r>
            <w:r>
              <w:rPr>
                <w:rFonts w:asciiTheme="minorHAnsi" w:hAnsiTheme="minorHAnsi" w:cstheme="minorHAnsi"/>
              </w:rPr>
              <w:t xml:space="preserve"> </w:t>
            </w:r>
            <w:r w:rsidRPr="00380415">
              <w:rPr>
                <w:rFonts w:asciiTheme="minorHAnsi" w:hAnsiTheme="minorHAnsi" w:cstheme="minorHAnsi"/>
              </w:rPr>
              <w:t>nieskuteczności</w:t>
            </w:r>
            <w:r>
              <w:rPr>
                <w:rFonts w:asciiTheme="minorHAnsi" w:hAnsiTheme="minorHAnsi" w:cstheme="minorHAnsi"/>
              </w:rPr>
              <w:t xml:space="preserve"> (co będzie obowiązkowym elementem wniosku o dofinansowanie)</w:t>
            </w:r>
            <w:r w:rsidRPr="00380415">
              <w:rPr>
                <w:rFonts w:asciiTheme="minorHAnsi" w:hAnsiTheme="minorHAnsi" w:cstheme="minorHAnsi"/>
              </w:rPr>
              <w:t>;</w:t>
            </w:r>
          </w:p>
          <w:p w14:paraId="5DCBF44A" w14:textId="77777777" w:rsidR="00091FFC" w:rsidRPr="00380415" w:rsidRDefault="00091FFC" w:rsidP="00165CAC">
            <w:pPr>
              <w:pStyle w:val="Akapitzlist"/>
              <w:numPr>
                <w:ilvl w:val="0"/>
                <w:numId w:val="82"/>
              </w:numPr>
              <w:tabs>
                <w:tab w:val="left" w:pos="567"/>
              </w:tabs>
              <w:spacing w:after="120"/>
              <w:ind w:left="567" w:hanging="357"/>
              <w:contextualSpacing w:val="0"/>
              <w:rPr>
                <w:rFonts w:asciiTheme="minorHAnsi" w:hAnsiTheme="minorHAnsi" w:cstheme="minorHAnsi"/>
              </w:rPr>
            </w:pPr>
            <w:r w:rsidRPr="00380415">
              <w:rPr>
                <w:rFonts w:asciiTheme="minorHAnsi" w:hAnsiTheme="minorHAnsi" w:cstheme="minorHAnsi"/>
              </w:rPr>
              <w:t>są skoordynowane z projektami w sąsiednich obszarach, aby uniknąć powielania</w:t>
            </w:r>
            <w:r>
              <w:rPr>
                <w:rFonts w:asciiTheme="minorHAnsi" w:hAnsiTheme="minorHAnsi" w:cstheme="minorHAnsi"/>
              </w:rPr>
              <w:t xml:space="preserve"> </w:t>
            </w:r>
            <w:r w:rsidRPr="00380415">
              <w:rPr>
                <w:rFonts w:asciiTheme="minorHAnsi" w:hAnsiTheme="minorHAnsi" w:cstheme="minorHAnsi"/>
              </w:rPr>
              <w:t>i</w:t>
            </w:r>
            <w:r>
              <w:rPr>
                <w:rFonts w:asciiTheme="minorHAnsi" w:hAnsiTheme="minorHAnsi" w:cstheme="minorHAnsi"/>
              </w:rPr>
              <w:t> </w:t>
            </w:r>
            <w:r w:rsidRPr="00380415">
              <w:rPr>
                <w:rFonts w:asciiTheme="minorHAnsi" w:hAnsiTheme="minorHAnsi" w:cstheme="minorHAnsi"/>
              </w:rPr>
              <w:t>konkurencji;</w:t>
            </w:r>
          </w:p>
          <w:p w14:paraId="7467B11E" w14:textId="77777777" w:rsidR="00091FFC" w:rsidRDefault="00091FFC" w:rsidP="00165CAC">
            <w:pPr>
              <w:pStyle w:val="Akapitzlist"/>
              <w:numPr>
                <w:ilvl w:val="0"/>
                <w:numId w:val="82"/>
              </w:numPr>
              <w:tabs>
                <w:tab w:val="left" w:pos="567"/>
              </w:tabs>
              <w:spacing w:after="120"/>
              <w:ind w:left="567" w:hanging="357"/>
              <w:contextualSpacing w:val="0"/>
              <w:rPr>
                <w:rFonts w:asciiTheme="minorHAnsi" w:hAnsiTheme="minorHAnsi" w:cstheme="minorHAnsi"/>
              </w:rPr>
            </w:pPr>
            <w:r w:rsidRPr="00380415">
              <w:rPr>
                <w:rFonts w:asciiTheme="minorHAnsi" w:hAnsiTheme="minorHAnsi" w:cstheme="minorHAnsi"/>
              </w:rPr>
              <w:t>oddziałują w sposób wykraczający poza sam projekt na stymulowanie działalności</w:t>
            </w:r>
            <w:r>
              <w:rPr>
                <w:rFonts w:asciiTheme="minorHAnsi" w:hAnsiTheme="minorHAnsi" w:cstheme="minorHAnsi"/>
              </w:rPr>
              <w:t xml:space="preserve"> </w:t>
            </w:r>
            <w:r w:rsidRPr="00380415">
              <w:rPr>
                <w:rFonts w:asciiTheme="minorHAnsi" w:hAnsiTheme="minorHAnsi" w:cstheme="minorHAnsi"/>
              </w:rPr>
              <w:t>turystycznej w regionie;</w:t>
            </w:r>
          </w:p>
          <w:p w14:paraId="4902BDDD" w14:textId="77777777" w:rsidR="00091FFC" w:rsidRPr="00380415" w:rsidRDefault="00091FFC" w:rsidP="00165CAC">
            <w:pPr>
              <w:pStyle w:val="Akapitzlist"/>
              <w:numPr>
                <w:ilvl w:val="0"/>
                <w:numId w:val="82"/>
              </w:numPr>
              <w:tabs>
                <w:tab w:val="left" w:pos="567"/>
              </w:tabs>
              <w:spacing w:after="120"/>
              <w:ind w:left="567" w:hanging="357"/>
              <w:contextualSpacing w:val="0"/>
              <w:rPr>
                <w:rFonts w:asciiTheme="minorHAnsi" w:hAnsiTheme="minorHAnsi" w:cstheme="minorHAnsi"/>
              </w:rPr>
            </w:pPr>
            <w:r w:rsidRPr="00380415">
              <w:rPr>
                <w:rFonts w:asciiTheme="minorHAnsi" w:eastAsia="Times New Roman" w:hAnsiTheme="minorHAnsi" w:cstheme="minorHAnsi"/>
                <w:lang w:eastAsia="pl-PL"/>
              </w:rPr>
              <w:t>są trwałe i będą odpowiednio utrzymywane w kolejnych latach po ich</w:t>
            </w:r>
            <w:r>
              <w:rPr>
                <w:rFonts w:asciiTheme="minorHAnsi" w:eastAsia="Times New Roman" w:hAnsiTheme="minorHAnsi" w:cstheme="minorHAnsi"/>
                <w:lang w:eastAsia="pl-PL"/>
              </w:rPr>
              <w:t xml:space="preserve"> </w:t>
            </w:r>
            <w:r w:rsidRPr="00380415">
              <w:rPr>
                <w:rFonts w:asciiTheme="minorHAnsi" w:eastAsia="Times New Roman" w:hAnsiTheme="minorHAnsi" w:cstheme="minorHAnsi"/>
                <w:lang w:eastAsia="pl-PL"/>
              </w:rPr>
              <w:t>zakończeniu.</w:t>
            </w:r>
          </w:p>
          <w:p w14:paraId="093AABC5" w14:textId="77777777" w:rsidR="00091FFC" w:rsidRDefault="00091FFC" w:rsidP="00091FFC">
            <w:pPr>
              <w:tabs>
                <w:tab w:val="left" w:pos="567"/>
              </w:tabs>
              <w:spacing w:before="0" w:line="240" w:lineRule="auto"/>
              <w:jc w:val="both"/>
              <w:rPr>
                <w:rFonts w:ascii="Calibri" w:hAnsi="Calibri" w:cs="Calibri"/>
                <w:color w:val="000000" w:themeColor="text1"/>
                <w:szCs w:val="24"/>
              </w:rPr>
            </w:pPr>
            <w:r w:rsidRPr="0080517D">
              <w:rPr>
                <w:rFonts w:ascii="Calibri" w:hAnsi="Calibri" w:cs="Calibri"/>
                <w:color w:val="000000" w:themeColor="text1"/>
                <w:szCs w:val="24"/>
              </w:rPr>
              <w:t>Kwestie analizy potrzeb i wykonalność oraz trwałość finansowa poszczególnych szlaków będą zawarte w dokumentacji projektowej i będą podlegać ocenie IP przed przyznaniem dofinansowania z FEPW.</w:t>
            </w:r>
          </w:p>
          <w:p w14:paraId="5F65AE80" w14:textId="13D3D33B" w:rsidR="00B84CC9" w:rsidRPr="00857FA7" w:rsidRDefault="00091FFC" w:rsidP="00D219E5">
            <w:pPr>
              <w:tabs>
                <w:tab w:val="left" w:pos="567"/>
              </w:tabs>
              <w:spacing w:before="0" w:after="0" w:line="276" w:lineRule="auto"/>
              <w:jc w:val="both"/>
              <w:rPr>
                <w:rFonts w:asciiTheme="minorHAnsi" w:hAnsiTheme="minorHAnsi" w:cstheme="minorHAnsi"/>
                <w:szCs w:val="24"/>
              </w:rPr>
            </w:pPr>
            <w:r>
              <w:rPr>
                <w:rFonts w:asciiTheme="minorHAnsi" w:hAnsiTheme="minorHAnsi" w:cstheme="minorHAnsi"/>
                <w:szCs w:val="24"/>
              </w:rPr>
              <w:t>Wsparte projekty</w:t>
            </w:r>
            <w:r w:rsidR="0029368E" w:rsidRPr="00857FA7">
              <w:rPr>
                <w:rFonts w:asciiTheme="minorHAnsi" w:hAnsiTheme="minorHAnsi" w:cstheme="minorHAnsi"/>
                <w:szCs w:val="24"/>
              </w:rPr>
              <w:t xml:space="preserve"> będą respektować zasadę zrównoważonego oddziaływania na</w:t>
            </w:r>
            <w:r w:rsidR="006344A6" w:rsidRPr="00857FA7">
              <w:rPr>
                <w:rFonts w:asciiTheme="minorHAnsi" w:hAnsiTheme="minorHAnsi" w:cstheme="minorHAnsi"/>
                <w:szCs w:val="24"/>
              </w:rPr>
              <w:t> </w:t>
            </w:r>
            <w:r w:rsidR="0029368E" w:rsidRPr="00857FA7">
              <w:rPr>
                <w:rFonts w:asciiTheme="minorHAnsi" w:hAnsiTheme="minorHAnsi" w:cstheme="minorHAnsi"/>
                <w:szCs w:val="24"/>
              </w:rPr>
              <w:t>środowisko, potrzebę rozwoju cyfrowego (długoterminowe potrzeby w zakresie cyfrowej i</w:t>
            </w:r>
            <w:r w:rsidR="006344A6" w:rsidRPr="00857FA7">
              <w:rPr>
                <w:rFonts w:asciiTheme="minorHAnsi" w:hAnsiTheme="minorHAnsi" w:cstheme="minorHAnsi"/>
                <w:szCs w:val="24"/>
              </w:rPr>
              <w:t> </w:t>
            </w:r>
            <w:r w:rsidR="0029368E" w:rsidRPr="00857FA7">
              <w:rPr>
                <w:rFonts w:asciiTheme="minorHAnsi" w:hAnsiTheme="minorHAnsi" w:cstheme="minorHAnsi"/>
                <w:szCs w:val="24"/>
              </w:rPr>
              <w:t>zielonej transformacji), zasadę dostępności dla osób ze specjalnymi potrzebami (w tym osób z niepełnosprawnościami)</w:t>
            </w:r>
            <w:r>
              <w:rPr>
                <w:rFonts w:asciiTheme="minorHAnsi" w:hAnsiTheme="minorHAnsi" w:cstheme="minorHAnsi"/>
                <w:szCs w:val="24"/>
              </w:rPr>
              <w:t>. B</w:t>
            </w:r>
            <w:r w:rsidRPr="008E6BF1">
              <w:rPr>
                <w:rFonts w:asciiTheme="minorHAnsi" w:hAnsiTheme="minorHAnsi" w:cstheme="minorHAnsi"/>
                <w:color w:val="000000" w:themeColor="text1"/>
                <w:szCs w:val="24"/>
              </w:rPr>
              <w:t>eneficjenci zostaną zobligowani do tego</w:t>
            </w:r>
            <w:r>
              <w:rPr>
                <w:rFonts w:asciiTheme="minorHAnsi" w:hAnsiTheme="minorHAnsi" w:cstheme="minorHAnsi"/>
                <w:color w:val="000000" w:themeColor="text1"/>
                <w:szCs w:val="24"/>
              </w:rPr>
              <w:t>,</w:t>
            </w:r>
            <w:r w:rsidRPr="008E6BF1">
              <w:rPr>
                <w:rFonts w:asciiTheme="minorHAnsi" w:hAnsiTheme="minorHAnsi" w:cstheme="minorHAnsi"/>
                <w:color w:val="000000" w:themeColor="text1"/>
                <w:szCs w:val="24"/>
              </w:rPr>
              <w:t xml:space="preserve"> aby w efekcie powstawały inwestycj</w:t>
            </w:r>
            <w:r>
              <w:rPr>
                <w:rFonts w:asciiTheme="minorHAnsi" w:hAnsiTheme="minorHAnsi" w:cstheme="minorHAnsi"/>
                <w:color w:val="000000" w:themeColor="text1"/>
                <w:szCs w:val="24"/>
              </w:rPr>
              <w:t>e</w:t>
            </w:r>
            <w:r w:rsidRPr="008E6BF1">
              <w:rPr>
                <w:rFonts w:asciiTheme="minorHAnsi" w:hAnsiTheme="minorHAnsi" w:cstheme="minorHAnsi"/>
                <w:color w:val="000000" w:themeColor="text1"/>
                <w:szCs w:val="24"/>
              </w:rPr>
              <w:t xml:space="preserve"> dostępne i pozbawione barier architektonicznych</w:t>
            </w:r>
            <w:r>
              <w:rPr>
                <w:rFonts w:asciiTheme="minorHAnsi" w:hAnsiTheme="minorHAnsi" w:cstheme="minorHAnsi"/>
                <w:color w:val="000000" w:themeColor="text1"/>
                <w:szCs w:val="24"/>
              </w:rPr>
              <w:t>,</w:t>
            </w:r>
            <w:r w:rsidRPr="008E6BF1">
              <w:rPr>
                <w:rFonts w:asciiTheme="minorHAnsi" w:hAnsiTheme="minorHAnsi" w:cstheme="minorHAnsi"/>
                <w:color w:val="000000" w:themeColor="text1"/>
                <w:szCs w:val="24"/>
              </w:rPr>
              <w:t xml:space="preserve"> a także umożliwiające odbiór dla osób o odmiennej percepcji (np. osób nie(do)widzących, niesłyszących</w:t>
            </w:r>
            <w:r w:rsidRPr="008E6BF1">
              <w:rPr>
                <w:rFonts w:asciiTheme="minorHAnsi" w:hAnsiTheme="minorHAnsi" w:cstheme="minorHAnsi"/>
                <w:szCs w:val="24"/>
              </w:rPr>
              <w:t>)</w:t>
            </w:r>
            <w:r>
              <w:rPr>
                <w:rFonts w:asciiTheme="minorHAnsi" w:hAnsiTheme="minorHAnsi" w:cstheme="minorHAnsi"/>
                <w:szCs w:val="24"/>
              </w:rPr>
              <w:t>). A ponadto</w:t>
            </w:r>
            <w:r w:rsidR="0029368E" w:rsidRPr="00857FA7">
              <w:rPr>
                <w:rFonts w:asciiTheme="minorHAnsi" w:hAnsiTheme="minorHAnsi" w:cstheme="minorHAnsi"/>
                <w:szCs w:val="24"/>
              </w:rPr>
              <w:t>, zasadę stabilności i efektywności finansowej oraz odporności na</w:t>
            </w:r>
            <w:r w:rsidR="00030200" w:rsidRPr="00857FA7">
              <w:rPr>
                <w:rFonts w:asciiTheme="minorHAnsi" w:hAnsiTheme="minorHAnsi" w:cstheme="minorHAnsi"/>
                <w:szCs w:val="24"/>
              </w:rPr>
              <w:t> </w:t>
            </w:r>
            <w:r w:rsidR="0029368E" w:rsidRPr="00857FA7">
              <w:rPr>
                <w:rFonts w:asciiTheme="minorHAnsi" w:hAnsiTheme="minorHAnsi" w:cstheme="minorHAnsi"/>
                <w:szCs w:val="24"/>
              </w:rPr>
              <w:t xml:space="preserve">kryzys. </w:t>
            </w:r>
            <w:r w:rsidR="006060B6" w:rsidRPr="00857FA7">
              <w:rPr>
                <w:rFonts w:asciiTheme="minorHAnsi" w:hAnsiTheme="minorHAnsi" w:cstheme="minorHAnsi"/>
                <w:szCs w:val="24"/>
              </w:rPr>
              <w:t>Inwestycje będą angażowały społeczności lokalne</w:t>
            </w:r>
            <w:r w:rsidR="00B30BD8" w:rsidRPr="00857FA7">
              <w:rPr>
                <w:rFonts w:asciiTheme="minorHAnsi" w:hAnsiTheme="minorHAnsi" w:cstheme="minorHAnsi"/>
                <w:szCs w:val="24"/>
              </w:rPr>
              <w:t xml:space="preserve"> (w tym grupy </w:t>
            </w:r>
            <w:proofErr w:type="spellStart"/>
            <w:r w:rsidR="00B30BD8" w:rsidRPr="00857FA7">
              <w:rPr>
                <w:rFonts w:asciiTheme="minorHAnsi" w:hAnsiTheme="minorHAnsi" w:cstheme="minorHAnsi"/>
                <w:szCs w:val="24"/>
              </w:rPr>
              <w:t>defaworyzowane</w:t>
            </w:r>
            <w:proofErr w:type="spellEnd"/>
            <w:r w:rsidR="00B30BD8" w:rsidRPr="00857FA7">
              <w:rPr>
                <w:rFonts w:asciiTheme="minorHAnsi" w:hAnsiTheme="minorHAnsi" w:cstheme="minorHAnsi"/>
                <w:szCs w:val="24"/>
              </w:rPr>
              <w:t>)</w:t>
            </w:r>
            <w:r w:rsidR="006060B6" w:rsidRPr="00857FA7">
              <w:rPr>
                <w:rFonts w:asciiTheme="minorHAnsi" w:hAnsiTheme="minorHAnsi" w:cstheme="minorHAnsi"/>
                <w:szCs w:val="24"/>
              </w:rPr>
              <w:t>, partnerów społecznych</w:t>
            </w:r>
            <w:r w:rsidR="00B82484" w:rsidRPr="00857FA7">
              <w:rPr>
                <w:rFonts w:asciiTheme="minorHAnsi" w:hAnsiTheme="minorHAnsi" w:cstheme="minorHAnsi"/>
                <w:szCs w:val="24"/>
              </w:rPr>
              <w:t xml:space="preserve"> </w:t>
            </w:r>
            <w:r w:rsidR="00B30BD8" w:rsidRPr="00857FA7">
              <w:rPr>
                <w:rFonts w:asciiTheme="minorHAnsi" w:hAnsiTheme="minorHAnsi" w:cstheme="minorHAnsi"/>
                <w:szCs w:val="24"/>
              </w:rPr>
              <w:t xml:space="preserve">oraz </w:t>
            </w:r>
            <w:r w:rsidR="006060B6" w:rsidRPr="00857FA7">
              <w:rPr>
                <w:rFonts w:asciiTheme="minorHAnsi" w:hAnsiTheme="minorHAnsi" w:cstheme="minorHAnsi"/>
                <w:szCs w:val="24"/>
              </w:rPr>
              <w:t xml:space="preserve">organizacje pozarządowe. </w:t>
            </w:r>
            <w:r w:rsidR="0029368E" w:rsidRPr="00857FA7">
              <w:rPr>
                <w:rFonts w:asciiTheme="minorHAnsi" w:hAnsiTheme="minorHAnsi" w:cstheme="minorHAnsi"/>
                <w:szCs w:val="24"/>
              </w:rPr>
              <w:t>Ponadto wsparcie powinno uwzględniać synergie z rozwojem zielonych i cyfrowych umiejętności w ramach EFS+, aby zapewnić rozwój potencjału ludzkiego w zakresie zarządzania wspieranymi obiektami.</w:t>
            </w:r>
          </w:p>
          <w:p w14:paraId="5E08E7DC" w14:textId="01D9F65E" w:rsidR="00307CF1" w:rsidRDefault="00307CF1" w:rsidP="00307CF1">
            <w:pPr>
              <w:tabs>
                <w:tab w:val="left" w:pos="3031"/>
              </w:tabs>
              <w:spacing w:after="0" w:line="276" w:lineRule="auto"/>
              <w:jc w:val="both"/>
              <w:rPr>
                <w:rFonts w:asciiTheme="minorHAnsi" w:hAnsiTheme="minorHAnsi" w:cstheme="minorHAnsi"/>
                <w:szCs w:val="24"/>
              </w:rPr>
            </w:pPr>
            <w:r w:rsidRPr="00307CF1">
              <w:rPr>
                <w:rFonts w:asciiTheme="minorHAnsi" w:hAnsiTheme="minorHAnsi" w:cstheme="minorHAnsi"/>
                <w:szCs w:val="24"/>
              </w:rPr>
              <w:t>Rezultatem wsparcia będzie wykorzystanie, w zrównoważony sposób, potencjału turystyki i</w:t>
            </w:r>
            <w:r w:rsidR="007211DA">
              <w:rPr>
                <w:rFonts w:asciiTheme="minorHAnsi" w:hAnsiTheme="minorHAnsi" w:cstheme="minorHAnsi"/>
                <w:szCs w:val="24"/>
              </w:rPr>
              <w:t> </w:t>
            </w:r>
            <w:r w:rsidRPr="00307CF1">
              <w:rPr>
                <w:rFonts w:asciiTheme="minorHAnsi" w:hAnsiTheme="minorHAnsi" w:cstheme="minorHAnsi"/>
                <w:szCs w:val="24"/>
              </w:rPr>
              <w:t>kultury dla intensyfikacji ruchu turystycznego</w:t>
            </w:r>
            <w:r>
              <w:rPr>
                <w:rFonts w:asciiTheme="minorHAnsi" w:hAnsiTheme="minorHAnsi" w:cstheme="minorHAnsi"/>
                <w:szCs w:val="24"/>
              </w:rPr>
              <w:t>,</w:t>
            </w:r>
            <w:r w:rsidRPr="00307CF1">
              <w:rPr>
                <w:rFonts w:asciiTheme="minorHAnsi" w:hAnsiTheme="minorHAnsi" w:cstheme="minorHAnsi"/>
                <w:szCs w:val="24"/>
              </w:rPr>
              <w:t xml:space="preserve"> w celu zapewnienia rozwoju społeczno-gospodarczego przede wszystkim lokalnych społeczności w korytarzu szlaków, a</w:t>
            </w:r>
            <w:r w:rsidR="007211DA">
              <w:rPr>
                <w:rFonts w:asciiTheme="minorHAnsi" w:hAnsiTheme="minorHAnsi" w:cstheme="minorHAnsi"/>
                <w:szCs w:val="24"/>
              </w:rPr>
              <w:t> </w:t>
            </w:r>
            <w:r w:rsidRPr="00307CF1">
              <w:rPr>
                <w:rFonts w:asciiTheme="minorHAnsi" w:hAnsiTheme="minorHAnsi" w:cstheme="minorHAnsi"/>
                <w:szCs w:val="24"/>
              </w:rPr>
              <w:t>w</w:t>
            </w:r>
            <w:r w:rsidR="007211DA">
              <w:rPr>
                <w:rFonts w:asciiTheme="minorHAnsi" w:hAnsiTheme="minorHAnsi" w:cstheme="minorHAnsi"/>
                <w:szCs w:val="24"/>
              </w:rPr>
              <w:t> </w:t>
            </w:r>
            <w:r w:rsidRPr="00307CF1">
              <w:rPr>
                <w:rFonts w:asciiTheme="minorHAnsi" w:hAnsiTheme="minorHAnsi" w:cstheme="minorHAnsi"/>
                <w:szCs w:val="24"/>
              </w:rPr>
              <w:t>szerszej perspektywie – całego makroregionu.</w:t>
            </w:r>
          </w:p>
          <w:p w14:paraId="19AF647C" w14:textId="136B64E1" w:rsidR="00307CF1" w:rsidRDefault="00307CF1" w:rsidP="000C77C4">
            <w:pPr>
              <w:tabs>
                <w:tab w:val="left" w:pos="3031"/>
              </w:tabs>
              <w:spacing w:line="276" w:lineRule="auto"/>
              <w:jc w:val="both"/>
              <w:rPr>
                <w:rFonts w:asciiTheme="minorHAnsi" w:hAnsiTheme="minorHAnsi" w:cstheme="minorHAnsi"/>
                <w:szCs w:val="24"/>
              </w:rPr>
            </w:pPr>
            <w:r w:rsidRPr="00307CF1">
              <w:rPr>
                <w:rFonts w:asciiTheme="minorHAnsi" w:hAnsiTheme="minorHAnsi" w:cstheme="minorHAnsi"/>
                <w:szCs w:val="24"/>
              </w:rPr>
              <w:t>Oczekuje się, że branża turystyczna doświadczy dynamicznego odbicia po okresie spowolnienia wywołanego pandemią COVID-19, a inwestycje w infrastrukturę turystyczną poprawią konkurencyjność Polski Wschodniej w tym obszarze.</w:t>
            </w:r>
            <w:r w:rsidR="00D219E5">
              <w:rPr>
                <w:rFonts w:asciiTheme="minorHAnsi" w:hAnsiTheme="minorHAnsi" w:cstheme="minorHAnsi"/>
                <w:szCs w:val="24"/>
              </w:rPr>
              <w:t xml:space="preserve"> </w:t>
            </w:r>
            <w:r w:rsidRPr="00857FA7">
              <w:rPr>
                <w:rFonts w:asciiTheme="minorHAnsi" w:hAnsiTheme="minorHAnsi" w:cstheme="minorHAnsi"/>
                <w:szCs w:val="24"/>
              </w:rPr>
              <w:t xml:space="preserve">Wsparcie zwiększy ofertę wysokiej jakości, trwałych (w długim okresie) i </w:t>
            </w:r>
            <w:r>
              <w:rPr>
                <w:rFonts w:asciiTheme="minorHAnsi" w:hAnsiTheme="minorHAnsi" w:cstheme="minorHAnsi"/>
                <w:szCs w:val="24"/>
              </w:rPr>
              <w:t>szeroko</w:t>
            </w:r>
            <w:r w:rsidRPr="00857FA7">
              <w:rPr>
                <w:rFonts w:asciiTheme="minorHAnsi" w:hAnsiTheme="minorHAnsi" w:cstheme="minorHAnsi"/>
                <w:szCs w:val="24"/>
              </w:rPr>
              <w:t xml:space="preserve"> rozpoznawalnych produktów turystycznych, co ugruntuje pozycję sektora turystyki w</w:t>
            </w:r>
            <w:r>
              <w:rPr>
                <w:rFonts w:asciiTheme="minorHAnsi" w:hAnsiTheme="minorHAnsi" w:cstheme="minorHAnsi"/>
                <w:szCs w:val="24"/>
              </w:rPr>
              <w:t> </w:t>
            </w:r>
            <w:r w:rsidRPr="00857FA7">
              <w:rPr>
                <w:rFonts w:asciiTheme="minorHAnsi" w:hAnsiTheme="minorHAnsi" w:cstheme="minorHAnsi"/>
                <w:szCs w:val="24"/>
              </w:rPr>
              <w:t>gospodarce makroregionu i jest zgodne ze strategiami rozwoju województw PW+.</w:t>
            </w:r>
          </w:p>
          <w:p w14:paraId="3FF8CFF7" w14:textId="6804052C" w:rsidR="00307CF1" w:rsidRPr="00A4100E" w:rsidRDefault="00307CF1" w:rsidP="00D219E5">
            <w:pPr>
              <w:autoSpaceDE w:val="0"/>
              <w:autoSpaceDN w:val="0"/>
              <w:adjustRightInd w:val="0"/>
              <w:spacing w:before="0" w:line="276" w:lineRule="auto"/>
              <w:jc w:val="both"/>
              <w:rPr>
                <w:rFonts w:ascii="Calibri" w:hAnsi="Calibri" w:cs="Calibri"/>
                <w:color w:val="000000"/>
                <w:szCs w:val="24"/>
              </w:rPr>
            </w:pPr>
            <w:r w:rsidRPr="00A4100E">
              <w:rPr>
                <w:rFonts w:ascii="Calibri" w:hAnsi="Calibri" w:cs="Calibri"/>
                <w:color w:val="000000"/>
                <w:szCs w:val="24"/>
              </w:rPr>
              <w:t>Wsparcie przyczyni się do</w:t>
            </w:r>
            <w:r>
              <w:rPr>
                <w:rFonts w:ascii="Calibri" w:hAnsi="Calibri" w:cs="Calibri"/>
                <w:color w:val="000000"/>
                <w:szCs w:val="24"/>
              </w:rPr>
              <w:t> </w:t>
            </w:r>
            <w:r w:rsidRPr="00A4100E">
              <w:rPr>
                <w:rFonts w:ascii="Calibri" w:hAnsi="Calibri" w:cs="Calibri"/>
                <w:color w:val="000000"/>
                <w:szCs w:val="24"/>
              </w:rPr>
              <w:t>rozwoju ruchu turystycznego w mniej znanych destynacjach</w:t>
            </w:r>
            <w:r>
              <w:rPr>
                <w:rFonts w:ascii="Calibri" w:hAnsi="Calibri" w:cs="Calibri"/>
                <w:color w:val="000000"/>
                <w:szCs w:val="24"/>
              </w:rPr>
              <w:t>,</w:t>
            </w:r>
            <w:r w:rsidRPr="00A4100E">
              <w:rPr>
                <w:rFonts w:ascii="Calibri" w:hAnsi="Calibri" w:cs="Calibri"/>
                <w:color w:val="000000"/>
                <w:szCs w:val="24"/>
              </w:rPr>
              <w:t xml:space="preserve"> o</w:t>
            </w:r>
            <w:r>
              <w:rPr>
                <w:rFonts w:ascii="Calibri" w:hAnsi="Calibri" w:cs="Calibri"/>
                <w:color w:val="000000"/>
                <w:szCs w:val="24"/>
              </w:rPr>
              <w:t xml:space="preserve"> </w:t>
            </w:r>
            <w:r w:rsidRPr="00A4100E">
              <w:rPr>
                <w:rFonts w:ascii="Calibri" w:hAnsi="Calibri" w:cs="Calibri"/>
                <w:color w:val="000000"/>
                <w:szCs w:val="24"/>
              </w:rPr>
              <w:t>wysokim potencjale i pozwoli na oferowanie zróżnicowanych form turystyki, w tym przyczyniających się do utrzymania lokalnych społeczności.</w:t>
            </w:r>
          </w:p>
          <w:p w14:paraId="7BFD3F1B" w14:textId="77777777" w:rsidR="00F136ED" w:rsidRDefault="00F136ED" w:rsidP="00F136ED">
            <w:pPr>
              <w:autoSpaceDE w:val="0"/>
              <w:autoSpaceDN w:val="0"/>
              <w:adjustRightInd w:val="0"/>
              <w:spacing w:before="0" w:line="240" w:lineRule="auto"/>
              <w:jc w:val="both"/>
              <w:rPr>
                <w:rFonts w:ascii="Calibri" w:hAnsi="Calibri" w:cs="Calibri"/>
                <w:color w:val="000000" w:themeColor="text1"/>
                <w:szCs w:val="24"/>
              </w:rPr>
            </w:pPr>
            <w:r w:rsidRPr="00C57AE8">
              <w:rPr>
                <w:rFonts w:ascii="Calibri" w:hAnsi="Calibri" w:cs="Calibri"/>
                <w:color w:val="000000" w:themeColor="text1"/>
                <w:szCs w:val="24"/>
              </w:rPr>
              <w:t xml:space="preserve">Wokół wspartych produktów </w:t>
            </w:r>
            <w:r>
              <w:rPr>
                <w:rFonts w:ascii="Calibri" w:hAnsi="Calibri" w:cs="Calibri"/>
                <w:color w:val="000000" w:themeColor="text1"/>
                <w:szCs w:val="24"/>
              </w:rPr>
              <w:t xml:space="preserve">turystycznych, także przy komplementarnym wsparciu w Priorytecie 1 – Pożyczki na rozwój turystyki, </w:t>
            </w:r>
            <w:r w:rsidRPr="00C57AE8">
              <w:rPr>
                <w:rFonts w:ascii="Calibri" w:hAnsi="Calibri" w:cs="Calibri"/>
                <w:color w:val="000000" w:themeColor="text1"/>
                <w:szCs w:val="24"/>
              </w:rPr>
              <w:t xml:space="preserve">będzie </w:t>
            </w:r>
            <w:r>
              <w:rPr>
                <w:rFonts w:ascii="Calibri" w:hAnsi="Calibri" w:cs="Calibri"/>
                <w:color w:val="000000" w:themeColor="text1"/>
                <w:szCs w:val="24"/>
              </w:rPr>
              <w:t xml:space="preserve">się </w:t>
            </w:r>
            <w:r w:rsidRPr="00C57AE8">
              <w:rPr>
                <w:rFonts w:ascii="Calibri" w:hAnsi="Calibri" w:cs="Calibri"/>
                <w:color w:val="000000" w:themeColor="text1"/>
                <w:szCs w:val="24"/>
              </w:rPr>
              <w:t>rozwijać się przedsiębiorczość</w:t>
            </w:r>
            <w:r>
              <w:rPr>
                <w:rFonts w:ascii="Calibri" w:hAnsi="Calibri" w:cs="Calibri"/>
                <w:color w:val="000000" w:themeColor="text1"/>
                <w:szCs w:val="24"/>
              </w:rPr>
              <w:t xml:space="preserve">. W szczególności pozwoli to </w:t>
            </w:r>
            <w:r>
              <w:rPr>
                <w:rFonts w:asciiTheme="minorHAnsi" w:hAnsiTheme="minorHAnsi" w:cstheme="minorHAnsi"/>
                <w:szCs w:val="24"/>
              </w:rPr>
              <w:t xml:space="preserve">na </w:t>
            </w:r>
            <w:r w:rsidRPr="0040591A">
              <w:rPr>
                <w:rFonts w:asciiTheme="minorHAnsi" w:hAnsiTheme="minorHAnsi" w:cstheme="minorHAnsi"/>
                <w:szCs w:val="24"/>
              </w:rPr>
              <w:t xml:space="preserve">rozwój usług (noclegi, gastronomia, przewozy, inne), </w:t>
            </w:r>
            <w:r>
              <w:rPr>
                <w:rFonts w:asciiTheme="minorHAnsi" w:hAnsiTheme="minorHAnsi" w:cstheme="minorHAnsi"/>
                <w:szCs w:val="24"/>
              </w:rPr>
              <w:t>uruchomi lokalne i regionalne łańcuchy dostaw (potencjał współpracy) a</w:t>
            </w:r>
            <w:r w:rsidRPr="0040591A">
              <w:rPr>
                <w:rFonts w:asciiTheme="minorHAnsi" w:hAnsiTheme="minorHAnsi" w:cstheme="minorHAnsi"/>
                <w:szCs w:val="24"/>
              </w:rPr>
              <w:t xml:space="preserve"> </w:t>
            </w:r>
            <w:r>
              <w:rPr>
                <w:rFonts w:asciiTheme="minorHAnsi" w:hAnsiTheme="minorHAnsi" w:cstheme="minorHAnsi"/>
                <w:szCs w:val="24"/>
              </w:rPr>
              <w:t>także</w:t>
            </w:r>
            <w:r w:rsidRPr="0040591A">
              <w:rPr>
                <w:rFonts w:asciiTheme="minorHAnsi" w:hAnsiTheme="minorHAnsi" w:cstheme="minorHAnsi"/>
                <w:szCs w:val="24"/>
              </w:rPr>
              <w:t xml:space="preserve"> uzupełni i podniesie jakość oferty szlaku</w:t>
            </w:r>
            <w:r>
              <w:rPr>
                <w:rFonts w:asciiTheme="minorHAnsi" w:hAnsiTheme="minorHAnsi" w:cstheme="minorHAnsi"/>
                <w:szCs w:val="24"/>
              </w:rPr>
              <w:t>. T</w:t>
            </w:r>
            <w:r w:rsidRPr="0040591A">
              <w:rPr>
                <w:rFonts w:asciiTheme="minorHAnsi" w:hAnsiTheme="minorHAnsi" w:cstheme="minorHAnsi"/>
                <w:szCs w:val="24"/>
              </w:rPr>
              <w:t>o</w:t>
            </w:r>
            <w:r>
              <w:rPr>
                <w:rFonts w:asciiTheme="minorHAnsi" w:hAnsiTheme="minorHAnsi" w:cstheme="minorHAnsi"/>
                <w:szCs w:val="24"/>
              </w:rPr>
              <w:t> </w:t>
            </w:r>
            <w:r w:rsidRPr="0040591A">
              <w:rPr>
                <w:rFonts w:asciiTheme="minorHAnsi" w:hAnsiTheme="minorHAnsi" w:cstheme="minorHAnsi"/>
                <w:szCs w:val="24"/>
              </w:rPr>
              <w:t xml:space="preserve">pozwoli </w:t>
            </w:r>
            <w:r>
              <w:rPr>
                <w:rFonts w:asciiTheme="minorHAnsi" w:hAnsiTheme="minorHAnsi" w:cstheme="minorHAnsi"/>
                <w:szCs w:val="24"/>
              </w:rPr>
              <w:t>zdywersyfikować grupy docelowe klientów i optymalizować przychody z turystyki (mieszkańcy, samorządy lokalne) w makroregionie.</w:t>
            </w:r>
          </w:p>
          <w:p w14:paraId="38C40035" w14:textId="77777777" w:rsidR="00F136ED" w:rsidRDefault="00F136ED" w:rsidP="00F136ED">
            <w:pPr>
              <w:autoSpaceDE w:val="0"/>
              <w:autoSpaceDN w:val="0"/>
              <w:adjustRightInd w:val="0"/>
              <w:spacing w:before="0" w:line="240" w:lineRule="auto"/>
              <w:jc w:val="both"/>
              <w:rPr>
                <w:rFonts w:asciiTheme="minorHAnsi" w:hAnsiTheme="minorHAnsi" w:cstheme="minorHAnsi"/>
                <w:szCs w:val="24"/>
              </w:rPr>
            </w:pPr>
            <w:r w:rsidRPr="00A4100E">
              <w:rPr>
                <w:rFonts w:ascii="Calibri" w:hAnsi="Calibri" w:cs="Calibri"/>
                <w:color w:val="000000"/>
                <w:szCs w:val="24"/>
              </w:rPr>
              <w:t>Wsparcie przyczyni się do tworzenia</w:t>
            </w:r>
            <w:r>
              <w:rPr>
                <w:rFonts w:ascii="Calibri" w:hAnsi="Calibri" w:cs="Calibri"/>
                <w:color w:val="000000"/>
                <w:szCs w:val="24"/>
              </w:rPr>
              <w:t>, z wykorzystaniem zasobów kultury i turystyki, miejsc pracy, w tym także tych</w:t>
            </w:r>
            <w:r w:rsidRPr="00A4100E">
              <w:rPr>
                <w:rFonts w:ascii="Calibri" w:hAnsi="Calibri" w:cs="Calibri"/>
                <w:color w:val="000000"/>
                <w:szCs w:val="24"/>
              </w:rPr>
              <w:t xml:space="preserve"> wysokiej jakości</w:t>
            </w:r>
            <w:r>
              <w:rPr>
                <w:rFonts w:ascii="Calibri" w:hAnsi="Calibri" w:cs="Calibri"/>
                <w:color w:val="000000"/>
                <w:szCs w:val="24"/>
              </w:rPr>
              <w:t>,</w:t>
            </w:r>
            <w:r w:rsidRPr="00A4100E">
              <w:rPr>
                <w:rFonts w:ascii="Calibri" w:hAnsi="Calibri" w:cs="Calibri"/>
                <w:color w:val="000000"/>
                <w:szCs w:val="24"/>
              </w:rPr>
              <w:t xml:space="preserve"> i możliwości zatrudnienia, szczególnie dla grup w niekorzystnej sytuacji na rynku pracy</w:t>
            </w:r>
            <w:r>
              <w:rPr>
                <w:rFonts w:asciiTheme="minorHAnsi" w:hAnsiTheme="minorHAnsi" w:cstheme="minorHAnsi"/>
                <w:szCs w:val="24"/>
              </w:rPr>
              <w:t xml:space="preserve"> oraz </w:t>
            </w:r>
            <w:r w:rsidRPr="00EB36AA">
              <w:rPr>
                <w:rFonts w:asciiTheme="minorHAnsi" w:hAnsiTheme="minorHAnsi" w:cstheme="minorHAnsi"/>
                <w:szCs w:val="24"/>
              </w:rPr>
              <w:t>pozostających długo poza rynkiem pracy</w:t>
            </w:r>
            <w:r w:rsidRPr="00A4100E">
              <w:rPr>
                <w:rFonts w:ascii="Calibri" w:hAnsi="Calibri" w:cs="Calibri"/>
                <w:i/>
                <w:iCs/>
                <w:color w:val="000000"/>
                <w:szCs w:val="24"/>
              </w:rPr>
              <w:t>.</w:t>
            </w:r>
            <w:r>
              <w:rPr>
                <w:rFonts w:ascii="Calibri" w:hAnsi="Calibri" w:cs="Calibri"/>
                <w:i/>
                <w:iCs/>
                <w:color w:val="000000"/>
                <w:szCs w:val="24"/>
              </w:rPr>
              <w:t xml:space="preserve"> </w:t>
            </w:r>
          </w:p>
          <w:p w14:paraId="2A5B6E9E" w14:textId="38640B73" w:rsidR="00307CF1" w:rsidRPr="00307CF1" w:rsidRDefault="00307CF1" w:rsidP="00307CF1">
            <w:pPr>
              <w:tabs>
                <w:tab w:val="left" w:pos="3031"/>
              </w:tabs>
              <w:spacing w:after="0" w:line="276" w:lineRule="auto"/>
              <w:jc w:val="both"/>
              <w:rPr>
                <w:rFonts w:asciiTheme="minorHAnsi" w:hAnsiTheme="minorHAnsi" w:cstheme="minorHAnsi"/>
                <w:szCs w:val="24"/>
              </w:rPr>
            </w:pPr>
            <w:r w:rsidRPr="00307CF1">
              <w:rPr>
                <w:rFonts w:asciiTheme="minorHAnsi" w:hAnsiTheme="minorHAnsi" w:cstheme="minorHAnsi"/>
                <w:szCs w:val="24"/>
              </w:rPr>
              <w:t>Interwencja będzie generowała także liczne korzyści w kontekście społecznym poprzez tworzenie nowych możliwości spędzenia wolnego czasu przez turystów oraz warunków do nawiązywania więzi społecznych (poprawa walorów estetycznych przestrzeni/ miejsc oraz oferta wspieranych przedsięwzięć).</w:t>
            </w:r>
          </w:p>
          <w:p w14:paraId="1CB0CAA2" w14:textId="10AF645D" w:rsidR="00307CF1" w:rsidRDefault="00307CF1" w:rsidP="00307CF1">
            <w:pPr>
              <w:tabs>
                <w:tab w:val="left" w:pos="3031"/>
              </w:tabs>
              <w:spacing w:after="0" w:line="276" w:lineRule="auto"/>
              <w:jc w:val="both"/>
              <w:rPr>
                <w:rFonts w:asciiTheme="minorHAnsi" w:hAnsiTheme="minorHAnsi" w:cstheme="minorHAnsi"/>
                <w:szCs w:val="24"/>
              </w:rPr>
            </w:pPr>
            <w:r w:rsidRPr="00307CF1">
              <w:rPr>
                <w:rFonts w:asciiTheme="minorHAnsi" w:hAnsiTheme="minorHAnsi" w:cstheme="minorHAnsi"/>
                <w:szCs w:val="24"/>
              </w:rPr>
              <w:t>Wsparcie przyczyni się do budowania regionalnej i lokalnej tożsamości kulturowej oraz kompetencji kulturowych. Przyniesie również korzyści społeczne w zakresie generowania zaangażowania społecznego (w tym włączenia społecznego).</w:t>
            </w:r>
          </w:p>
          <w:p w14:paraId="0A2D3B1F" w14:textId="7D4759BF" w:rsidR="000C77C4" w:rsidRDefault="000C77C4" w:rsidP="00CA1E6D">
            <w:pPr>
              <w:tabs>
                <w:tab w:val="left" w:pos="3031"/>
              </w:tabs>
              <w:spacing w:after="0" w:line="276" w:lineRule="auto"/>
              <w:jc w:val="both"/>
              <w:rPr>
                <w:rFonts w:asciiTheme="minorHAnsi" w:hAnsiTheme="minorHAnsi" w:cstheme="minorHAnsi"/>
                <w:szCs w:val="24"/>
              </w:rPr>
            </w:pPr>
            <w:r w:rsidRPr="00307CF1">
              <w:rPr>
                <w:rFonts w:asciiTheme="minorHAnsi" w:hAnsiTheme="minorHAnsi" w:cstheme="minorHAnsi"/>
                <w:szCs w:val="24"/>
              </w:rPr>
              <w:t>Interwencja stworzy także warunki dla rozwoju przedsiębiorstw z branży turystycznej, wspieranej komplementarnie w ramach Priorytetu 1.</w:t>
            </w:r>
          </w:p>
          <w:p w14:paraId="678CDCC8" w14:textId="1A09BF24" w:rsidR="00C24A5E" w:rsidRPr="00857FA7" w:rsidRDefault="00C24A5E" w:rsidP="00CA1E6D">
            <w:pPr>
              <w:tabs>
                <w:tab w:val="left" w:pos="3031"/>
              </w:tabs>
              <w:spacing w:after="0" w:line="276" w:lineRule="auto"/>
              <w:jc w:val="both"/>
              <w:rPr>
                <w:rFonts w:asciiTheme="minorHAnsi" w:hAnsiTheme="minorHAnsi" w:cstheme="minorHAnsi"/>
              </w:rPr>
            </w:pPr>
            <w:r w:rsidRPr="00857FA7">
              <w:rPr>
                <w:rFonts w:asciiTheme="minorHAnsi" w:hAnsiTheme="minorHAnsi" w:cstheme="minorHAnsi"/>
                <w:szCs w:val="24"/>
              </w:rPr>
              <w:t>Rodzaje działań zostały ocenione jako zgodne z zasadą DNSH (ang. Do</w:t>
            </w:r>
            <w:r w:rsidRPr="00857FA7">
              <w:rPr>
                <w:rFonts w:asciiTheme="minorHAnsi" w:hAnsiTheme="minorHAnsi" w:cstheme="minorHAnsi"/>
                <w:i/>
                <w:szCs w:val="24"/>
              </w:rPr>
              <w:t xml:space="preserve"> No </w:t>
            </w:r>
            <w:proofErr w:type="spellStart"/>
            <w:r w:rsidRPr="00857FA7">
              <w:rPr>
                <w:rFonts w:asciiTheme="minorHAnsi" w:hAnsiTheme="minorHAnsi" w:cstheme="minorHAnsi"/>
                <w:i/>
                <w:szCs w:val="24"/>
              </w:rPr>
              <w:t>Significant</w:t>
            </w:r>
            <w:proofErr w:type="spellEnd"/>
            <w:r w:rsidRPr="00857FA7">
              <w:rPr>
                <w:rFonts w:asciiTheme="minorHAnsi" w:hAnsiTheme="minorHAnsi" w:cstheme="minorHAnsi"/>
                <w:i/>
                <w:szCs w:val="24"/>
              </w:rPr>
              <w:t xml:space="preserve"> </w:t>
            </w:r>
            <w:proofErr w:type="spellStart"/>
            <w:r w:rsidRPr="00857FA7">
              <w:rPr>
                <w:rFonts w:asciiTheme="minorHAnsi" w:hAnsiTheme="minorHAnsi" w:cstheme="minorHAnsi"/>
                <w:i/>
                <w:szCs w:val="24"/>
              </w:rPr>
              <w:t>Harm</w:t>
            </w:r>
            <w:proofErr w:type="spellEnd"/>
            <w:r w:rsidRPr="00857FA7">
              <w:rPr>
                <w:rFonts w:asciiTheme="minorHAnsi" w:hAnsiTheme="minorHAnsi" w:cstheme="minorHAnsi"/>
                <w:szCs w:val="24"/>
              </w:rPr>
              <w:t>, nie czyń poważnej szkody), ponieważ ze względu na swój charakter nie będą miały znaczącego negatywnego wpływu na środowisko.</w:t>
            </w:r>
          </w:p>
        </w:tc>
      </w:tr>
    </w:tbl>
    <w:p w14:paraId="46B08ADC" w14:textId="77777777" w:rsidR="00B45865" w:rsidRPr="00857FA7" w:rsidRDefault="00B45865" w:rsidP="004723B0">
      <w:pPr>
        <w:spacing w:after="0" w:line="276" w:lineRule="auto"/>
        <w:jc w:val="both"/>
        <w:rPr>
          <w:rFonts w:asciiTheme="minorHAnsi" w:hAnsiTheme="minorHAnsi" w:cstheme="minorHAnsi"/>
        </w:rPr>
      </w:pPr>
      <w:r w:rsidRPr="00857FA7">
        <w:rPr>
          <w:rFonts w:asciiTheme="minorHAnsi" w:hAnsiTheme="minorHAnsi" w:cstheme="minorHAnsi"/>
        </w:rPr>
        <w:t xml:space="preserve">Główne grupy docelowe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(iii) rozporządzenia w sprawie wspólnych przepisów:</w:t>
      </w:r>
    </w:p>
    <w:tbl>
      <w:tblPr>
        <w:tblStyle w:val="Tabela-Siatka"/>
        <w:tblW w:w="9923" w:type="dxa"/>
        <w:tblInd w:w="-34" w:type="dxa"/>
        <w:tblLook w:val="04A0" w:firstRow="1" w:lastRow="0" w:firstColumn="1" w:lastColumn="0" w:noHBand="0" w:noVBand="1"/>
      </w:tblPr>
      <w:tblGrid>
        <w:gridCol w:w="9923"/>
      </w:tblGrid>
      <w:tr w:rsidR="00857FA7" w:rsidRPr="00857FA7" w14:paraId="11F1ECEF" w14:textId="77777777" w:rsidTr="00383F5A">
        <w:tc>
          <w:tcPr>
            <w:tcW w:w="9923" w:type="dxa"/>
          </w:tcPr>
          <w:p w14:paraId="52FA0A71" w14:textId="4CFD52C5"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Pole tekstowe [1</w:t>
            </w:r>
            <w:r w:rsidR="004723B0" w:rsidRPr="00857FA7">
              <w:rPr>
                <w:rFonts w:asciiTheme="minorHAnsi" w:hAnsiTheme="minorHAnsi" w:cstheme="minorHAnsi"/>
              </w:rPr>
              <w:t> </w:t>
            </w:r>
            <w:r w:rsidRPr="00857FA7">
              <w:rPr>
                <w:rFonts w:asciiTheme="minorHAnsi" w:hAnsiTheme="minorHAnsi" w:cstheme="minorHAnsi"/>
              </w:rPr>
              <w:t>000]</w:t>
            </w:r>
          </w:p>
          <w:p w14:paraId="7DCBE3DF" w14:textId="20C99F7A" w:rsidR="00310561" w:rsidRPr="00857FA7" w:rsidRDefault="00B028DE" w:rsidP="006060B6">
            <w:pPr>
              <w:spacing w:before="0" w:line="240" w:lineRule="auto"/>
              <w:jc w:val="both"/>
              <w:rPr>
                <w:rFonts w:asciiTheme="minorHAnsi" w:hAnsiTheme="minorHAnsi" w:cstheme="minorHAnsi"/>
              </w:rPr>
            </w:pPr>
            <w:r>
              <w:rPr>
                <w:rFonts w:asciiTheme="minorHAnsi" w:hAnsiTheme="minorHAnsi" w:cstheme="minorHAnsi"/>
              </w:rPr>
              <w:t>M</w:t>
            </w:r>
            <w:r w:rsidR="006060B6" w:rsidRPr="00857FA7">
              <w:rPr>
                <w:rFonts w:asciiTheme="minorHAnsi" w:hAnsiTheme="minorHAnsi" w:cstheme="minorHAnsi"/>
              </w:rPr>
              <w:t>ieszkańcy miejscowości w korytarzu szlaków, organizacje pozarządowe,</w:t>
            </w:r>
            <w:r w:rsidR="009A405A">
              <w:rPr>
                <w:rFonts w:asciiTheme="minorHAnsi" w:hAnsiTheme="minorHAnsi" w:cstheme="minorHAnsi"/>
              </w:rPr>
              <w:t xml:space="preserve"> podmioty ekonomii społecznej, przedsiębiorcy,</w:t>
            </w:r>
            <w:r w:rsidR="006060B6" w:rsidRPr="00857FA7">
              <w:rPr>
                <w:rFonts w:asciiTheme="minorHAnsi" w:hAnsiTheme="minorHAnsi" w:cstheme="minorHAnsi"/>
              </w:rPr>
              <w:t xml:space="preserve"> </w:t>
            </w:r>
            <w:r w:rsidR="00DD5245" w:rsidRPr="00857FA7">
              <w:rPr>
                <w:rFonts w:asciiTheme="minorHAnsi" w:hAnsiTheme="minorHAnsi" w:cstheme="minorHAnsi"/>
              </w:rPr>
              <w:t xml:space="preserve">turyści odwiedzający makroregion, </w:t>
            </w:r>
            <w:r w:rsidR="006060B6" w:rsidRPr="00857FA7">
              <w:rPr>
                <w:rFonts w:asciiTheme="minorHAnsi" w:hAnsiTheme="minorHAnsi" w:cstheme="minorHAnsi"/>
              </w:rPr>
              <w:t>JST</w:t>
            </w:r>
            <w:r w:rsidR="008327A2" w:rsidRPr="00857FA7">
              <w:rPr>
                <w:rFonts w:asciiTheme="minorHAnsi" w:hAnsiTheme="minorHAnsi" w:cstheme="minorHAnsi"/>
              </w:rPr>
              <w:t xml:space="preserve">. </w:t>
            </w:r>
          </w:p>
        </w:tc>
      </w:tr>
    </w:tbl>
    <w:p w14:paraId="091B3750" w14:textId="77777777" w:rsidR="00B45865" w:rsidRPr="00857FA7" w:rsidRDefault="00B45865" w:rsidP="004723B0">
      <w:pPr>
        <w:spacing w:after="0" w:line="276" w:lineRule="auto"/>
        <w:jc w:val="both"/>
        <w:rPr>
          <w:rFonts w:asciiTheme="minorHAnsi" w:hAnsiTheme="minorHAnsi" w:cstheme="minorHAnsi"/>
        </w:rPr>
      </w:pPr>
      <w:r w:rsidRPr="00857FA7">
        <w:rPr>
          <w:rFonts w:asciiTheme="minorHAnsi" w:hAnsiTheme="minorHAnsi" w:cstheme="minorHAnsi"/>
        </w:rPr>
        <w:t xml:space="preserve">Działania na rzecz zapewnienia równości, włączenia społecznego i niedyskryminacji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(iv) rozporządzenia w sprawie wspólnych przepisów i art. 6 rozporządzenia w sprawie EFS+</w:t>
      </w:r>
    </w:p>
    <w:tbl>
      <w:tblPr>
        <w:tblStyle w:val="Tabela-Siatka"/>
        <w:tblW w:w="9923" w:type="dxa"/>
        <w:tblInd w:w="-34" w:type="dxa"/>
        <w:tblLook w:val="04A0" w:firstRow="1" w:lastRow="0" w:firstColumn="1" w:lastColumn="0" w:noHBand="0" w:noVBand="1"/>
      </w:tblPr>
      <w:tblGrid>
        <w:gridCol w:w="9923"/>
      </w:tblGrid>
      <w:tr w:rsidR="00857FA7" w:rsidRPr="00857FA7" w14:paraId="64243F73" w14:textId="77777777" w:rsidTr="00383F5A">
        <w:tc>
          <w:tcPr>
            <w:tcW w:w="9923" w:type="dxa"/>
          </w:tcPr>
          <w:p w14:paraId="733C5E3F" w14:textId="77777777"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Pole tekstowe [2</w:t>
            </w:r>
            <w:r w:rsidR="00310561" w:rsidRPr="00857FA7">
              <w:rPr>
                <w:rFonts w:asciiTheme="minorHAnsi" w:hAnsiTheme="minorHAnsi" w:cstheme="minorHAnsi"/>
              </w:rPr>
              <w:t> </w:t>
            </w:r>
            <w:r w:rsidRPr="00857FA7">
              <w:rPr>
                <w:rFonts w:asciiTheme="minorHAnsi" w:hAnsiTheme="minorHAnsi" w:cstheme="minorHAnsi"/>
              </w:rPr>
              <w:t>000]</w:t>
            </w:r>
          </w:p>
          <w:p w14:paraId="24F95D29" w14:textId="77777777" w:rsidR="00EB1C12" w:rsidRPr="00EB1C12" w:rsidRDefault="00EB1C12" w:rsidP="00EB1C12">
            <w:pPr>
              <w:spacing w:before="0" w:line="276" w:lineRule="auto"/>
              <w:rPr>
                <w:rFonts w:asciiTheme="minorHAnsi" w:hAnsiTheme="minorHAnsi" w:cstheme="minorHAnsi"/>
              </w:rPr>
            </w:pPr>
            <w:r w:rsidRPr="00EB1C12">
              <w:rPr>
                <w:rFonts w:asciiTheme="minorHAnsi" w:hAnsiTheme="minorHAnsi" w:cstheme="minorHAnsi"/>
              </w:rPr>
              <w:t xml:space="preserve">Projekty będą zgodnie z art. 9 CPR, który nakłada obowiązek podjęcia działań w celu zapobiegania wszelkiej dyskryminacji ze względu na płeć, rasę, lub pochodzenie etniczne, religię lub światopogląd, niepełnosprawność, wiek lub orientację seksualną. </w:t>
            </w:r>
          </w:p>
          <w:p w14:paraId="0D77BB39" w14:textId="4A3C9450" w:rsidR="00EB1C12" w:rsidRPr="00B028DE" w:rsidRDefault="00EB1C12" w:rsidP="00EB1C12">
            <w:pPr>
              <w:spacing w:before="0" w:line="276" w:lineRule="auto"/>
              <w:rPr>
                <w:rFonts w:asciiTheme="minorHAnsi" w:hAnsiTheme="minorHAnsi" w:cstheme="minorHAnsi"/>
                <w:i/>
                <w:iCs/>
                <w:vertAlign w:val="superscript"/>
              </w:rPr>
            </w:pPr>
            <w:r w:rsidRPr="00EB1C12">
              <w:rPr>
                <w:rFonts w:asciiTheme="minorHAnsi" w:hAnsiTheme="minorHAnsi" w:cstheme="minorHAnsi"/>
              </w:rPr>
              <w:t xml:space="preserve">Projekty będą wybierane i realizowane zgodnie ze </w:t>
            </w:r>
            <w:r w:rsidRPr="00EB1C12">
              <w:rPr>
                <w:rFonts w:asciiTheme="minorHAnsi" w:hAnsiTheme="minorHAnsi" w:cstheme="minorHAnsi"/>
                <w:i/>
                <w:iCs/>
              </w:rPr>
              <w:t xml:space="preserve">Standardami dostępności oraz z </w:t>
            </w:r>
            <w:r w:rsidRPr="00EB1C12">
              <w:rPr>
                <w:rFonts w:asciiTheme="minorHAnsi" w:hAnsiTheme="minorHAnsi" w:cstheme="minorHAnsi"/>
              </w:rPr>
              <w:t>procedurami przestrzegania KPP i KPON. Zalecane będzie stosowanie postanowień Europejskiego Aktu o Dostępności.</w:t>
            </w:r>
          </w:p>
          <w:p w14:paraId="45563E91" w14:textId="2B2B1EE8" w:rsidR="00EB1C12" w:rsidRPr="00EB1C12" w:rsidRDefault="00EB1C12" w:rsidP="00EB1C12">
            <w:pPr>
              <w:spacing w:before="0" w:line="276" w:lineRule="auto"/>
              <w:rPr>
                <w:rFonts w:asciiTheme="minorHAnsi" w:hAnsiTheme="minorHAnsi" w:cstheme="minorHAnsi"/>
              </w:rPr>
            </w:pPr>
            <w:r w:rsidRPr="00EB1C12">
              <w:rPr>
                <w:rFonts w:asciiTheme="minorHAnsi" w:hAnsiTheme="minorHAnsi" w:cstheme="minorHAnsi"/>
              </w:rPr>
              <w:t>Realizacja zasad dotyczących niedyskryminacji jest obligatoryjna dla instytucji zaangażowanych we wdrażanie FEPW oraz beneficjentów Programu na podstawie umowy o dofinansowanie, która będzie zawierała klauzule o obligatoryjnym przestrzeganiu zasad równościowych.. Nad realizacją zasad czuwać będzie koordynator ds. zasad równościowych w IZ. Przejawem realizacji zasad będzie m.in. stosowanie kryteriów wyboru projektów zobowiązujących do wykazania zgodności projektu z zasadami i klauzulą zakazującą wszelkiej dyskryminacji w korzystaniu z projektów przez użytkowników końcowych.</w:t>
            </w:r>
          </w:p>
          <w:p w14:paraId="18AB17BF" w14:textId="77777777" w:rsidR="00EB1C12" w:rsidRPr="00EB1C12" w:rsidRDefault="00EB1C12" w:rsidP="00EB1C12">
            <w:pPr>
              <w:spacing w:before="0" w:line="276" w:lineRule="auto"/>
              <w:rPr>
                <w:rFonts w:asciiTheme="minorHAnsi" w:hAnsiTheme="minorHAnsi" w:cstheme="minorHAnsi"/>
              </w:rPr>
            </w:pPr>
            <w:r w:rsidRPr="00EB1C12">
              <w:rPr>
                <w:rFonts w:asciiTheme="minorHAnsi" w:hAnsiTheme="minorHAnsi" w:cstheme="minorHAnsi"/>
              </w:rPr>
              <w:t>Ponadto w KM FEPW zostanie zapewniony udział m.in.: przedstawicieli organizacji pozarządowych działających na rzecz grup zagrożonych dyskryminacją.</w:t>
            </w:r>
          </w:p>
          <w:p w14:paraId="7425AB29" w14:textId="66F2AB97" w:rsidR="00310561" w:rsidRPr="00857FA7" w:rsidRDefault="00EB1C12" w:rsidP="00EB1C12">
            <w:pPr>
              <w:spacing w:before="0" w:line="276" w:lineRule="auto"/>
              <w:rPr>
                <w:rFonts w:asciiTheme="minorHAnsi" w:hAnsiTheme="minorHAnsi" w:cstheme="minorHAnsi"/>
              </w:rPr>
            </w:pPr>
            <w:r w:rsidRPr="00EB1C12">
              <w:rPr>
                <w:rFonts w:asciiTheme="minorHAnsi" w:hAnsiTheme="minorHAnsi" w:cstheme="minorHAnsi"/>
              </w:rPr>
              <w:t>Poprzez zastosowanie standardu dostępności: architektonicznego, cyfrowego oraz informacyjno-promocyjnego, produkty turystyczne będą dostępne dla ogółu społeczeństwa, w tym również będą odpowiadały na szczególne potrzeby kobiet, osób z niepełnosprawnościami: ruchową, wzrokową, słuchową, intelektualną; osób starszych, opiekunów z dziećmi czy osobami zależnymi</w:t>
            </w:r>
            <w:r w:rsidRPr="00AD02B1">
              <w:rPr>
                <w:rFonts w:cstheme="minorHAnsi"/>
              </w:rPr>
              <w:t xml:space="preserve">. </w:t>
            </w:r>
          </w:p>
        </w:tc>
      </w:tr>
    </w:tbl>
    <w:p w14:paraId="5330B427" w14:textId="63E23E1A" w:rsidR="00B45865" w:rsidRPr="00857FA7" w:rsidRDefault="00B45865" w:rsidP="000D05CF">
      <w:pPr>
        <w:spacing w:after="0" w:line="276" w:lineRule="auto"/>
        <w:jc w:val="both"/>
        <w:rPr>
          <w:rFonts w:asciiTheme="minorHAnsi" w:hAnsiTheme="minorHAnsi" w:cstheme="minorHAnsi"/>
        </w:rPr>
      </w:pPr>
      <w:r w:rsidRPr="00857FA7">
        <w:rPr>
          <w:rFonts w:asciiTheme="minorHAnsi" w:hAnsiTheme="minorHAnsi" w:cstheme="minorHAnsi"/>
        </w:rPr>
        <w:t xml:space="preserve">Wskazanie konkretnych terytoriów objętych wsparciem, z uwzględnieniem planowanego wykorzystania narzędzi terytorialnych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 rozporządzenia w sprawie wspólnych przepisów</w:t>
      </w:r>
    </w:p>
    <w:tbl>
      <w:tblPr>
        <w:tblStyle w:val="Tabela-Siatka"/>
        <w:tblW w:w="0" w:type="auto"/>
        <w:tblInd w:w="-34" w:type="dxa"/>
        <w:tblLook w:val="04A0" w:firstRow="1" w:lastRow="0" w:firstColumn="1" w:lastColumn="0" w:noHBand="0" w:noVBand="1"/>
      </w:tblPr>
      <w:tblGrid>
        <w:gridCol w:w="9663"/>
      </w:tblGrid>
      <w:tr w:rsidR="00857FA7" w:rsidRPr="00857FA7" w14:paraId="494E1D6F" w14:textId="77777777" w:rsidTr="00AD03F5">
        <w:tc>
          <w:tcPr>
            <w:tcW w:w="9889" w:type="dxa"/>
          </w:tcPr>
          <w:p w14:paraId="04168128" w14:textId="77777777"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Pole tekstowe [2</w:t>
            </w:r>
            <w:r w:rsidR="00310561" w:rsidRPr="00857FA7">
              <w:rPr>
                <w:rFonts w:asciiTheme="minorHAnsi" w:hAnsiTheme="minorHAnsi" w:cstheme="minorHAnsi"/>
              </w:rPr>
              <w:t> </w:t>
            </w:r>
            <w:r w:rsidRPr="00857FA7">
              <w:rPr>
                <w:rFonts w:asciiTheme="minorHAnsi" w:hAnsiTheme="minorHAnsi" w:cstheme="minorHAnsi"/>
              </w:rPr>
              <w:t>000]</w:t>
            </w:r>
          </w:p>
          <w:p w14:paraId="0E7C1569" w14:textId="3FE044C4" w:rsidR="00310561" w:rsidRPr="00857FA7" w:rsidRDefault="00030200" w:rsidP="006E0495">
            <w:pPr>
              <w:spacing w:before="0" w:line="276" w:lineRule="auto"/>
              <w:jc w:val="both"/>
              <w:rPr>
                <w:rFonts w:asciiTheme="minorHAnsi" w:hAnsiTheme="minorHAnsi" w:cstheme="minorHAnsi"/>
              </w:rPr>
            </w:pPr>
            <w:r w:rsidRPr="00857FA7">
              <w:rPr>
                <w:rFonts w:asciiTheme="minorHAnsi" w:hAnsiTheme="minorHAnsi" w:cstheme="minorHAnsi"/>
                <w:szCs w:val="24"/>
              </w:rPr>
              <w:t>I</w:t>
            </w:r>
            <w:r w:rsidR="00310561" w:rsidRPr="00857FA7">
              <w:rPr>
                <w:rFonts w:asciiTheme="minorHAnsi" w:hAnsiTheme="minorHAnsi" w:cstheme="minorHAnsi"/>
                <w:szCs w:val="24"/>
              </w:rPr>
              <w:t xml:space="preserve">nterwencja na terenie obszaru strategicznej interwencji (OSI) wskazanego w KSRR jako wschodnia Polska i obejmującego NUTS2: lubelski, podkarpacki, podlaski, świętokrzyski, warmińsko-mazurski </w:t>
            </w:r>
            <w:r w:rsidR="008F25C0" w:rsidRPr="00857FA7">
              <w:rPr>
                <w:rFonts w:asciiTheme="minorHAnsi" w:hAnsiTheme="minorHAnsi" w:cstheme="minorHAnsi"/>
                <w:szCs w:val="24"/>
              </w:rPr>
              <w:t>i</w:t>
            </w:r>
            <w:r w:rsidR="00310561" w:rsidRPr="00857FA7">
              <w:rPr>
                <w:rFonts w:asciiTheme="minorHAnsi" w:hAnsiTheme="minorHAnsi" w:cstheme="minorHAnsi"/>
                <w:szCs w:val="24"/>
              </w:rPr>
              <w:t xml:space="preserve"> mazowiecki regionalny</w:t>
            </w:r>
            <w:r w:rsidR="008F25C0" w:rsidRPr="00857FA7">
              <w:rPr>
                <w:rFonts w:asciiTheme="minorHAnsi" w:hAnsiTheme="minorHAnsi" w:cstheme="minorHAnsi"/>
                <w:szCs w:val="24"/>
              </w:rPr>
              <w:t>, ze szczególnym uwzględnieniem podregionów (OSI) z najwyższą kumulacją gmin zmarginalizowanych</w:t>
            </w:r>
            <w:r w:rsidR="008327A2" w:rsidRPr="00857FA7">
              <w:rPr>
                <w:rFonts w:asciiTheme="minorHAnsi" w:hAnsiTheme="minorHAnsi" w:cstheme="minorHAnsi"/>
                <w:szCs w:val="24"/>
              </w:rPr>
              <w:t>.</w:t>
            </w:r>
          </w:p>
        </w:tc>
      </w:tr>
    </w:tbl>
    <w:p w14:paraId="54CBFF51" w14:textId="77777777" w:rsidR="00B45865" w:rsidRPr="00857FA7" w:rsidRDefault="00B45865" w:rsidP="00777BA7">
      <w:pPr>
        <w:spacing w:after="0" w:line="276" w:lineRule="auto"/>
        <w:jc w:val="both"/>
        <w:rPr>
          <w:rFonts w:asciiTheme="minorHAnsi" w:hAnsiTheme="minorHAnsi" w:cstheme="minorHAnsi"/>
        </w:rPr>
      </w:pPr>
      <w:r w:rsidRPr="00857FA7">
        <w:rPr>
          <w:rFonts w:asciiTheme="minorHAnsi" w:hAnsiTheme="minorHAnsi" w:cstheme="minorHAnsi"/>
        </w:rPr>
        <w:t xml:space="preserve">Działania międzyregionalne, transgraniczne i transnarodowe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 rozporządzenia w sprawie wspólnych przepisów</w:t>
      </w:r>
    </w:p>
    <w:tbl>
      <w:tblPr>
        <w:tblStyle w:val="Tabela-Siatka"/>
        <w:tblW w:w="0" w:type="auto"/>
        <w:tblInd w:w="-34" w:type="dxa"/>
        <w:tblLook w:val="04A0" w:firstRow="1" w:lastRow="0" w:firstColumn="1" w:lastColumn="0" w:noHBand="0" w:noVBand="1"/>
      </w:tblPr>
      <w:tblGrid>
        <w:gridCol w:w="9663"/>
      </w:tblGrid>
      <w:tr w:rsidR="00857FA7" w:rsidRPr="00857FA7" w14:paraId="1CB65962" w14:textId="77777777" w:rsidTr="003878BF">
        <w:tc>
          <w:tcPr>
            <w:tcW w:w="9889" w:type="dxa"/>
          </w:tcPr>
          <w:p w14:paraId="19ABF7E3" w14:textId="3B03C77B"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Pole tekstowe [2</w:t>
            </w:r>
            <w:r w:rsidR="00310561" w:rsidRPr="00857FA7">
              <w:rPr>
                <w:rFonts w:asciiTheme="minorHAnsi" w:hAnsiTheme="minorHAnsi" w:cstheme="minorHAnsi"/>
              </w:rPr>
              <w:t> </w:t>
            </w:r>
            <w:r w:rsidRPr="00857FA7">
              <w:rPr>
                <w:rFonts w:asciiTheme="minorHAnsi" w:hAnsiTheme="minorHAnsi" w:cstheme="minorHAnsi"/>
              </w:rPr>
              <w:t>000]</w:t>
            </w:r>
          </w:p>
          <w:p w14:paraId="3FCC0892" w14:textId="19B55E16" w:rsidR="00777BA7" w:rsidRPr="00857FA7" w:rsidRDefault="00777BA7" w:rsidP="00D16C68">
            <w:pPr>
              <w:spacing w:before="0" w:line="276" w:lineRule="auto"/>
              <w:jc w:val="both"/>
              <w:rPr>
                <w:rFonts w:asciiTheme="minorHAnsi" w:hAnsiTheme="minorHAnsi" w:cstheme="minorHAnsi"/>
                <w:szCs w:val="24"/>
              </w:rPr>
            </w:pPr>
            <w:r w:rsidRPr="00857FA7">
              <w:rPr>
                <w:rFonts w:asciiTheme="minorHAnsi" w:hAnsiTheme="minorHAnsi" w:cstheme="minorHAnsi"/>
                <w:szCs w:val="24"/>
              </w:rPr>
              <w:t>P</w:t>
            </w:r>
            <w:r w:rsidR="00045E73" w:rsidRPr="00857FA7">
              <w:rPr>
                <w:rFonts w:asciiTheme="minorHAnsi" w:hAnsiTheme="minorHAnsi" w:cstheme="minorHAnsi"/>
                <w:szCs w:val="24"/>
              </w:rPr>
              <w:t>rzewiduje się możliwość realizacji działań międzyregionalnych, transgranicznych lub transnarodowych.</w:t>
            </w:r>
          </w:p>
          <w:p w14:paraId="29280A63" w14:textId="5DE73FC4" w:rsidR="002B1BA0" w:rsidRDefault="00045E73" w:rsidP="00E76E9F">
            <w:pPr>
              <w:spacing w:before="0" w:line="276" w:lineRule="auto"/>
              <w:jc w:val="both"/>
              <w:rPr>
                <w:rFonts w:asciiTheme="minorHAnsi" w:hAnsiTheme="minorHAnsi" w:cstheme="minorHAnsi"/>
              </w:rPr>
            </w:pPr>
            <w:r w:rsidRPr="00857FA7">
              <w:rPr>
                <w:rFonts w:asciiTheme="minorHAnsi" w:hAnsiTheme="minorHAnsi" w:cstheme="minorHAnsi"/>
                <w:szCs w:val="24"/>
              </w:rPr>
              <w:t xml:space="preserve">Przedmiotem współpracy </w:t>
            </w:r>
            <w:r w:rsidR="00777BA7" w:rsidRPr="00857FA7">
              <w:rPr>
                <w:rFonts w:asciiTheme="minorHAnsi" w:hAnsiTheme="minorHAnsi" w:cstheme="minorHAnsi"/>
                <w:szCs w:val="24"/>
              </w:rPr>
              <w:t>może być</w:t>
            </w:r>
            <w:r w:rsidRPr="00857FA7">
              <w:rPr>
                <w:rFonts w:asciiTheme="minorHAnsi" w:hAnsiTheme="minorHAnsi" w:cstheme="minorHAnsi"/>
                <w:szCs w:val="24"/>
              </w:rPr>
              <w:t xml:space="preserve"> wymiana doświadczeń, popularyzacja dobrych praktyk i</w:t>
            </w:r>
            <w:r w:rsidR="00777BA7" w:rsidRPr="00857FA7">
              <w:rPr>
                <w:rFonts w:asciiTheme="minorHAnsi" w:hAnsiTheme="minorHAnsi" w:cstheme="minorHAnsi"/>
                <w:szCs w:val="24"/>
              </w:rPr>
              <w:t> </w:t>
            </w:r>
            <w:r w:rsidRPr="00857FA7">
              <w:rPr>
                <w:rFonts w:asciiTheme="minorHAnsi" w:hAnsiTheme="minorHAnsi" w:cstheme="minorHAnsi"/>
                <w:szCs w:val="24"/>
              </w:rPr>
              <w:t>podnoszenie kwalifikacji kadr realizujących zadania związane z</w:t>
            </w:r>
            <w:r w:rsidR="007C4197" w:rsidRPr="00857FA7">
              <w:rPr>
                <w:rFonts w:asciiTheme="minorHAnsi" w:hAnsiTheme="minorHAnsi" w:cstheme="minorHAnsi"/>
                <w:szCs w:val="24"/>
              </w:rPr>
              <w:t> </w:t>
            </w:r>
            <w:r w:rsidRPr="00857FA7">
              <w:rPr>
                <w:rFonts w:asciiTheme="minorHAnsi" w:hAnsiTheme="minorHAnsi" w:cstheme="minorHAnsi"/>
                <w:szCs w:val="24"/>
              </w:rPr>
              <w:t>tworzeniem i funkcjonowaniem sieciowych produktów turystycznych. P</w:t>
            </w:r>
            <w:r w:rsidR="00C719C0" w:rsidRPr="00857FA7">
              <w:rPr>
                <w:rFonts w:asciiTheme="minorHAnsi" w:hAnsiTheme="minorHAnsi" w:cstheme="minorHAnsi"/>
                <w:szCs w:val="24"/>
              </w:rPr>
              <w:t xml:space="preserve">onadto, </w:t>
            </w:r>
            <w:r w:rsidR="00401DCB" w:rsidRPr="00857FA7">
              <w:rPr>
                <w:rFonts w:asciiTheme="minorHAnsi" w:hAnsiTheme="minorHAnsi" w:cstheme="minorHAnsi"/>
                <w:szCs w:val="24"/>
              </w:rPr>
              <w:t>rozwój produktu turystycznego przez włączenie obiektów z innych krajów lub promowanie produktu poza granicami kraju.</w:t>
            </w:r>
          </w:p>
          <w:p w14:paraId="563962EB" w14:textId="514EAC85" w:rsidR="00071703" w:rsidRPr="00A31501" w:rsidRDefault="00071703" w:rsidP="00071703">
            <w:pPr>
              <w:spacing w:before="0" w:line="276" w:lineRule="auto"/>
              <w:jc w:val="both"/>
              <w:rPr>
                <w:rFonts w:asciiTheme="minorHAnsi" w:hAnsiTheme="minorHAnsi" w:cstheme="minorHAnsi"/>
              </w:rPr>
            </w:pPr>
            <w:r>
              <w:rPr>
                <w:rFonts w:asciiTheme="minorHAnsi" w:hAnsiTheme="minorHAnsi" w:cstheme="minorHAnsi"/>
              </w:rPr>
              <w:t>Wsparcie FEPW będzie komplementarne do w</w:t>
            </w:r>
            <w:r w:rsidRPr="00A31501">
              <w:rPr>
                <w:rFonts w:asciiTheme="minorHAnsi" w:hAnsiTheme="minorHAnsi" w:cstheme="minorHAnsi"/>
              </w:rPr>
              <w:t>sparci</w:t>
            </w:r>
            <w:r>
              <w:rPr>
                <w:rFonts w:asciiTheme="minorHAnsi" w:hAnsiTheme="minorHAnsi" w:cstheme="minorHAnsi"/>
              </w:rPr>
              <w:t>a</w:t>
            </w:r>
            <w:r w:rsidRPr="00A31501">
              <w:rPr>
                <w:rFonts w:asciiTheme="minorHAnsi" w:hAnsiTheme="minorHAnsi" w:cstheme="minorHAnsi"/>
              </w:rPr>
              <w:t xml:space="preserve"> rozwoju zrównoważonej turystyki w</w:t>
            </w:r>
            <w:r w:rsidR="004A3B61">
              <w:rPr>
                <w:rFonts w:asciiTheme="minorHAnsi" w:hAnsiTheme="minorHAnsi" w:cstheme="minorHAnsi"/>
              </w:rPr>
              <w:t> </w:t>
            </w:r>
            <w:r w:rsidRPr="00A31501">
              <w:rPr>
                <w:rFonts w:asciiTheme="minorHAnsi" w:hAnsiTheme="minorHAnsi" w:cstheme="minorHAnsi"/>
              </w:rPr>
              <w:t xml:space="preserve">programach INTERREG, w tym </w:t>
            </w:r>
            <w:r>
              <w:rPr>
                <w:rFonts w:asciiTheme="minorHAnsi" w:hAnsiTheme="minorHAnsi" w:cstheme="minorHAnsi"/>
              </w:rPr>
              <w:t xml:space="preserve">w </w:t>
            </w:r>
            <w:r w:rsidRPr="00A31501">
              <w:rPr>
                <w:rFonts w:asciiTheme="minorHAnsi" w:hAnsiTheme="minorHAnsi" w:cstheme="minorHAnsi"/>
              </w:rPr>
              <w:t>program</w:t>
            </w:r>
            <w:r>
              <w:rPr>
                <w:rFonts w:asciiTheme="minorHAnsi" w:hAnsiTheme="minorHAnsi" w:cstheme="minorHAnsi"/>
              </w:rPr>
              <w:t>ach PL-SK i</w:t>
            </w:r>
            <w:r w:rsidRPr="00A31501">
              <w:rPr>
                <w:rFonts w:asciiTheme="minorHAnsi" w:hAnsiTheme="minorHAnsi" w:cstheme="minorHAnsi"/>
              </w:rPr>
              <w:t xml:space="preserve"> LT-PL. Proponowane przez samorządy inwestycje składające sią na spójny produkt turystyczny będą weryfikowane pod kątem spójności tematycznej przez Samorząd Województwa (Urząd Marszałkowski), który będzie koordynował przygotowanie i wdrażanie projektu.</w:t>
            </w:r>
          </w:p>
          <w:p w14:paraId="7294ACB5" w14:textId="0B8630E0" w:rsidR="00071703" w:rsidRPr="00A31501" w:rsidRDefault="00071703" w:rsidP="00071703">
            <w:pPr>
              <w:spacing w:before="0" w:line="276" w:lineRule="auto"/>
              <w:jc w:val="both"/>
              <w:rPr>
                <w:rFonts w:asciiTheme="minorHAnsi" w:hAnsiTheme="minorHAnsi" w:cstheme="minorHAnsi"/>
              </w:rPr>
            </w:pPr>
            <w:r w:rsidRPr="00A31501">
              <w:rPr>
                <w:rFonts w:asciiTheme="minorHAnsi" w:hAnsiTheme="minorHAnsi" w:cstheme="minorHAnsi"/>
              </w:rPr>
              <w:t>W rezultacie projekty INTERREG i FEPW będą realizowane równolegle i będą wzajemnie się uzupełniały</w:t>
            </w:r>
            <w:r>
              <w:rPr>
                <w:rFonts w:asciiTheme="minorHAnsi" w:hAnsiTheme="minorHAnsi" w:cstheme="minorHAnsi"/>
              </w:rPr>
              <w:t>,</w:t>
            </w:r>
            <w:r w:rsidRPr="00A31501">
              <w:rPr>
                <w:rFonts w:asciiTheme="minorHAnsi" w:hAnsiTheme="minorHAnsi" w:cstheme="minorHAnsi"/>
              </w:rPr>
              <w:t xml:space="preserve"> wspólnie podnosząc atrakcyjność i konkurencyjność oferty turystycznej wspieranego obszaru.</w:t>
            </w:r>
          </w:p>
          <w:p w14:paraId="4CB285B4" w14:textId="16D65CE4" w:rsidR="00071703" w:rsidRPr="00A31501" w:rsidRDefault="00071703" w:rsidP="00071703">
            <w:pPr>
              <w:spacing w:before="0" w:line="276" w:lineRule="auto"/>
              <w:jc w:val="both"/>
              <w:rPr>
                <w:rFonts w:asciiTheme="minorHAnsi" w:hAnsiTheme="minorHAnsi" w:cstheme="minorHAnsi"/>
              </w:rPr>
            </w:pPr>
            <w:r w:rsidRPr="00A31501">
              <w:rPr>
                <w:rFonts w:asciiTheme="minorHAnsi" w:hAnsiTheme="minorHAnsi" w:cstheme="minorHAnsi"/>
              </w:rPr>
              <w:t>Ryzyko nakładania się wsparcia jest ograniczone ze względu na predefiniowany zakres wsparcia w</w:t>
            </w:r>
            <w:r w:rsidR="004A3B61">
              <w:rPr>
                <w:rFonts w:asciiTheme="minorHAnsi" w:hAnsiTheme="minorHAnsi" w:cstheme="minorHAnsi"/>
              </w:rPr>
              <w:t> </w:t>
            </w:r>
            <w:r w:rsidRPr="00A31501">
              <w:rPr>
                <w:rFonts w:asciiTheme="minorHAnsi" w:hAnsiTheme="minorHAnsi" w:cstheme="minorHAnsi"/>
              </w:rPr>
              <w:t>FEPW, gdzie przewiduje się wsparcie ograniczonej liczby ponadregionalnych szlaków turystycznych. Propozycje projektów do wsparcia w FEPW zgłasza Samorząd Województwa.</w:t>
            </w:r>
          </w:p>
          <w:p w14:paraId="310EB805" w14:textId="2D84767F" w:rsidR="00071703" w:rsidRPr="00857FA7" w:rsidRDefault="00071703" w:rsidP="00071703">
            <w:pPr>
              <w:spacing w:before="0" w:line="276" w:lineRule="auto"/>
              <w:jc w:val="both"/>
              <w:rPr>
                <w:rFonts w:asciiTheme="minorHAnsi" w:hAnsiTheme="minorHAnsi" w:cstheme="minorHAnsi"/>
              </w:rPr>
            </w:pPr>
            <w:r w:rsidRPr="00A31501">
              <w:rPr>
                <w:rFonts w:asciiTheme="minorHAnsi" w:hAnsiTheme="minorHAnsi" w:cstheme="minorHAnsi"/>
              </w:rPr>
              <w:t xml:space="preserve">Projekty wsparte w INTERREG opierają się </w:t>
            </w:r>
            <w:r>
              <w:rPr>
                <w:rFonts w:asciiTheme="minorHAnsi" w:hAnsiTheme="minorHAnsi" w:cstheme="minorHAnsi"/>
              </w:rPr>
              <w:t>na</w:t>
            </w:r>
            <w:r w:rsidRPr="00A31501">
              <w:rPr>
                <w:rFonts w:asciiTheme="minorHAnsi" w:hAnsiTheme="minorHAnsi" w:cstheme="minorHAnsi"/>
              </w:rPr>
              <w:t xml:space="preserve"> zasob</w:t>
            </w:r>
            <w:r>
              <w:rPr>
                <w:rFonts w:asciiTheme="minorHAnsi" w:hAnsiTheme="minorHAnsi" w:cstheme="minorHAnsi"/>
              </w:rPr>
              <w:t>ach</w:t>
            </w:r>
            <w:r w:rsidRPr="00A31501">
              <w:rPr>
                <w:rFonts w:asciiTheme="minorHAnsi" w:hAnsiTheme="minorHAnsi" w:cstheme="minorHAnsi"/>
              </w:rPr>
              <w:t xml:space="preserve"> kultury i turysty</w:t>
            </w:r>
            <w:r>
              <w:rPr>
                <w:rFonts w:asciiTheme="minorHAnsi" w:hAnsiTheme="minorHAnsi" w:cstheme="minorHAnsi"/>
              </w:rPr>
              <w:t>ki</w:t>
            </w:r>
            <w:r w:rsidRPr="00A31501">
              <w:rPr>
                <w:rFonts w:asciiTheme="minorHAnsi" w:hAnsiTheme="minorHAnsi" w:cstheme="minorHAnsi"/>
              </w:rPr>
              <w:t>, wspóln</w:t>
            </w:r>
            <w:r>
              <w:rPr>
                <w:rFonts w:asciiTheme="minorHAnsi" w:hAnsiTheme="minorHAnsi" w:cstheme="minorHAnsi"/>
              </w:rPr>
              <w:t>ych</w:t>
            </w:r>
            <w:r w:rsidRPr="00A31501">
              <w:rPr>
                <w:rFonts w:asciiTheme="minorHAnsi" w:hAnsiTheme="minorHAnsi" w:cstheme="minorHAnsi"/>
              </w:rPr>
              <w:t xml:space="preserve"> dla</w:t>
            </w:r>
            <w:r w:rsidR="004A3B61">
              <w:rPr>
                <w:rFonts w:asciiTheme="minorHAnsi" w:hAnsiTheme="minorHAnsi" w:cstheme="minorHAnsi"/>
              </w:rPr>
              <w:t> </w:t>
            </w:r>
            <w:r w:rsidRPr="00A31501">
              <w:rPr>
                <w:rFonts w:asciiTheme="minorHAnsi" w:hAnsiTheme="minorHAnsi" w:cstheme="minorHAnsi"/>
              </w:rPr>
              <w:t>co</w:t>
            </w:r>
            <w:r w:rsidR="004A3B61">
              <w:rPr>
                <w:rFonts w:asciiTheme="minorHAnsi" w:hAnsiTheme="minorHAnsi" w:cstheme="minorHAnsi"/>
              </w:rPr>
              <w:t> </w:t>
            </w:r>
            <w:r w:rsidRPr="00A31501">
              <w:rPr>
                <w:rFonts w:asciiTheme="minorHAnsi" w:hAnsiTheme="minorHAnsi" w:cstheme="minorHAnsi"/>
              </w:rPr>
              <w:t>najmniej dwóch państw członkowskich. Efekt synergii zostanie osiągnięty dzięki temu, że</w:t>
            </w:r>
            <w:r w:rsidR="004A3B61">
              <w:rPr>
                <w:rFonts w:asciiTheme="minorHAnsi" w:hAnsiTheme="minorHAnsi" w:cstheme="minorHAnsi"/>
              </w:rPr>
              <w:t> </w:t>
            </w:r>
            <w:r w:rsidRPr="00A31501">
              <w:rPr>
                <w:rFonts w:asciiTheme="minorHAnsi" w:hAnsiTheme="minorHAnsi" w:cstheme="minorHAnsi"/>
              </w:rPr>
              <w:t>zarówno wsparcie INTERREG jak i FEPW będą przyczyniać się do aktywizacji społecznej i</w:t>
            </w:r>
            <w:r w:rsidR="004A3B61">
              <w:rPr>
                <w:rFonts w:asciiTheme="minorHAnsi" w:hAnsiTheme="minorHAnsi" w:cstheme="minorHAnsi"/>
              </w:rPr>
              <w:t> </w:t>
            </w:r>
            <w:r w:rsidRPr="00A31501">
              <w:rPr>
                <w:rFonts w:asciiTheme="minorHAnsi" w:hAnsiTheme="minorHAnsi" w:cstheme="minorHAnsi"/>
              </w:rPr>
              <w:t>gospodarczej regionów objętych wsparciem. Wsparcie  programów odwołując się do zasobów turystycznych i kulturowych pozwoli na rozwój zróżnicowanej oferty turystycznej.</w:t>
            </w:r>
          </w:p>
        </w:tc>
      </w:tr>
    </w:tbl>
    <w:p w14:paraId="1A8FB59B" w14:textId="77777777" w:rsidR="00B45865" w:rsidRPr="00857FA7" w:rsidRDefault="00B45865" w:rsidP="00420B9D">
      <w:pPr>
        <w:spacing w:after="0" w:line="276" w:lineRule="auto"/>
        <w:jc w:val="both"/>
        <w:rPr>
          <w:rFonts w:asciiTheme="minorHAnsi" w:hAnsiTheme="minorHAnsi" w:cstheme="minorHAnsi"/>
        </w:rPr>
      </w:pPr>
      <w:r w:rsidRPr="00857FA7">
        <w:rPr>
          <w:rFonts w:asciiTheme="minorHAnsi" w:hAnsiTheme="minorHAnsi" w:cstheme="minorHAnsi"/>
        </w:rPr>
        <w:t xml:space="preserve">Planowane wykorzystanie instrumentów finansowych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(vii) rozporządzenia w sprawie wspólnych przepisów</w:t>
      </w:r>
    </w:p>
    <w:tbl>
      <w:tblPr>
        <w:tblStyle w:val="Tabela-Siatka"/>
        <w:tblW w:w="9923" w:type="dxa"/>
        <w:tblInd w:w="-34" w:type="dxa"/>
        <w:tblLook w:val="04A0" w:firstRow="1" w:lastRow="0" w:firstColumn="1" w:lastColumn="0" w:noHBand="0" w:noVBand="1"/>
      </w:tblPr>
      <w:tblGrid>
        <w:gridCol w:w="9923"/>
      </w:tblGrid>
      <w:tr w:rsidR="00857FA7" w:rsidRPr="00857FA7" w14:paraId="4F6B322F" w14:textId="77777777" w:rsidTr="002A394C">
        <w:tc>
          <w:tcPr>
            <w:tcW w:w="9923" w:type="dxa"/>
          </w:tcPr>
          <w:p w14:paraId="4E03CC2A" w14:textId="1112A0E6" w:rsidR="00B45865"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Pole tekstowe [1</w:t>
            </w:r>
            <w:r w:rsidR="00BE7E87">
              <w:rPr>
                <w:rFonts w:asciiTheme="minorHAnsi" w:hAnsiTheme="minorHAnsi" w:cstheme="minorHAnsi"/>
              </w:rPr>
              <w:t> </w:t>
            </w:r>
            <w:r w:rsidRPr="00857FA7">
              <w:rPr>
                <w:rFonts w:asciiTheme="minorHAnsi" w:hAnsiTheme="minorHAnsi" w:cstheme="minorHAnsi"/>
              </w:rPr>
              <w:t>000]</w:t>
            </w:r>
          </w:p>
          <w:p w14:paraId="1636CD35" w14:textId="34A3F3F3" w:rsidR="000F1884" w:rsidRPr="00857FA7" w:rsidRDefault="00BE7E87" w:rsidP="00394050">
            <w:pPr>
              <w:spacing w:after="0" w:line="276" w:lineRule="auto"/>
              <w:jc w:val="both"/>
              <w:rPr>
                <w:rFonts w:asciiTheme="minorHAnsi" w:hAnsiTheme="minorHAnsi" w:cstheme="minorHAnsi"/>
              </w:rPr>
            </w:pPr>
            <w:r w:rsidRPr="00BE7E87">
              <w:rPr>
                <w:rFonts w:asciiTheme="minorHAnsi" w:hAnsiTheme="minorHAnsi" w:cstheme="minorHAnsi"/>
              </w:rPr>
              <w:t>Mając na uwadze specyfikę realizowanych projektów (inwestycje o charakterze publicznym, niekomercyjnym), w ramach CS (vi) przewidziano zastosowanie wyłącznie wsparcia dotacyjnego. Realizacja projektów ma przyczynić się do osiągnięcia określonych efektów społecznych, natomiast nie jest ukierunkowana na osiąganie zysku (nie służy do prowadzenia działalności gospodarczej), a</w:t>
            </w:r>
            <w:r w:rsidR="00C063FB">
              <w:rPr>
                <w:rFonts w:asciiTheme="minorHAnsi" w:hAnsiTheme="minorHAnsi" w:cstheme="minorHAnsi"/>
              </w:rPr>
              <w:t> </w:t>
            </w:r>
            <w:r w:rsidRPr="00BE7E87">
              <w:rPr>
                <w:rFonts w:asciiTheme="minorHAnsi" w:hAnsiTheme="minorHAnsi" w:cstheme="minorHAnsi"/>
              </w:rPr>
              <w:t>zatem na generowanie przychodów pozwalających na spłatę wsparcia zwrotnego</w:t>
            </w:r>
            <w:r w:rsidRPr="00BE7E87">
              <w:rPr>
                <w:rFonts w:asciiTheme="minorHAnsi" w:hAnsiTheme="minorHAnsi" w:cstheme="minorHAnsi"/>
                <w:i/>
                <w:iCs/>
              </w:rPr>
              <w:t>.</w:t>
            </w:r>
          </w:p>
        </w:tc>
      </w:tr>
    </w:tbl>
    <w:p w14:paraId="4FFB9825" w14:textId="77777777" w:rsidR="00AF663B" w:rsidRPr="00857FA7" w:rsidRDefault="00AF663B" w:rsidP="003D5ECC">
      <w:pPr>
        <w:spacing w:after="0" w:line="276" w:lineRule="auto"/>
        <w:jc w:val="both"/>
        <w:rPr>
          <w:rFonts w:asciiTheme="minorHAnsi" w:hAnsiTheme="minorHAnsi" w:cstheme="minorHAnsi"/>
        </w:rPr>
        <w:sectPr w:rsidR="00AF663B" w:rsidRPr="00857FA7" w:rsidSect="000A01A1">
          <w:pgSz w:w="11907" w:h="16839"/>
          <w:pgMar w:top="1134" w:right="1134" w:bottom="1134" w:left="1134" w:header="567" w:footer="567" w:gutter="0"/>
          <w:cols w:space="720"/>
          <w:docGrid w:linePitch="360"/>
        </w:sectPr>
      </w:pPr>
    </w:p>
    <w:p w14:paraId="347DDFDA" w14:textId="04434904" w:rsidR="00B45865" w:rsidRPr="00857FA7" w:rsidRDefault="00B45865" w:rsidP="003D5ECC">
      <w:pPr>
        <w:spacing w:after="0" w:line="276" w:lineRule="auto"/>
        <w:ind w:left="850" w:hanging="850"/>
        <w:jc w:val="both"/>
        <w:rPr>
          <w:rFonts w:asciiTheme="minorHAnsi" w:hAnsiTheme="minorHAnsi" w:cstheme="minorHAnsi"/>
        </w:rPr>
      </w:pPr>
      <w:r w:rsidRPr="00857FA7">
        <w:rPr>
          <w:rFonts w:asciiTheme="minorHAnsi" w:hAnsiTheme="minorHAnsi" w:cstheme="minorHAnsi"/>
        </w:rPr>
        <w:t>2.1.</w:t>
      </w:r>
      <w:r w:rsidR="00AF663B" w:rsidRPr="00857FA7">
        <w:rPr>
          <w:rFonts w:asciiTheme="minorHAnsi" w:hAnsiTheme="minorHAnsi" w:cstheme="minorHAnsi"/>
        </w:rPr>
        <w:t>5.</w:t>
      </w:r>
      <w:r w:rsidR="00071703">
        <w:rPr>
          <w:rFonts w:asciiTheme="minorHAnsi" w:hAnsiTheme="minorHAnsi" w:cstheme="minorHAnsi"/>
        </w:rPr>
        <w:t>1</w:t>
      </w:r>
      <w:r w:rsidRPr="00857FA7">
        <w:rPr>
          <w:rFonts w:asciiTheme="minorHAnsi" w:hAnsiTheme="minorHAnsi" w:cstheme="minorHAnsi"/>
        </w:rPr>
        <w:t>.2.</w:t>
      </w:r>
      <w:r w:rsidRPr="00857FA7">
        <w:rPr>
          <w:rFonts w:asciiTheme="minorHAnsi" w:hAnsiTheme="minorHAnsi" w:cstheme="minorHAnsi"/>
        </w:rPr>
        <w:tab/>
        <w:t>Wskaźniki</w:t>
      </w:r>
    </w:p>
    <w:p w14:paraId="5C016F9B" w14:textId="77777777"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 rozporządzenia w sprawie wspólnych przepisów oraz art. 8 rozporządzenia w sprawie EFRR i Funduszu Spójności</w:t>
      </w:r>
    </w:p>
    <w:p w14:paraId="3E237D1A" w14:textId="2E1B708E"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Tabela 2: Wskaźniki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802"/>
        <w:gridCol w:w="995"/>
        <w:gridCol w:w="1898"/>
        <w:gridCol w:w="1680"/>
        <w:gridCol w:w="1545"/>
        <w:gridCol w:w="1820"/>
        <w:gridCol w:w="1735"/>
        <w:gridCol w:w="1374"/>
      </w:tblGrid>
      <w:tr w:rsidR="00857FA7" w:rsidRPr="00857FA7" w14:paraId="508BA3CF" w14:textId="77777777" w:rsidTr="00310561">
        <w:trPr>
          <w:trHeight w:val="227"/>
        </w:trPr>
        <w:tc>
          <w:tcPr>
            <w:tcW w:w="546" w:type="pct"/>
            <w:vAlign w:val="center"/>
          </w:tcPr>
          <w:p w14:paraId="72832895"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Priorytet</w:t>
            </w:r>
          </w:p>
        </w:tc>
        <w:tc>
          <w:tcPr>
            <w:tcW w:w="625" w:type="pct"/>
            <w:vAlign w:val="center"/>
          </w:tcPr>
          <w:p w14:paraId="2CB8C9AD"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szczegółowy</w:t>
            </w:r>
          </w:p>
        </w:tc>
        <w:tc>
          <w:tcPr>
            <w:tcW w:w="348" w:type="pct"/>
            <w:vAlign w:val="center"/>
          </w:tcPr>
          <w:p w14:paraId="481DBAE7"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Fundusz</w:t>
            </w:r>
          </w:p>
        </w:tc>
        <w:tc>
          <w:tcPr>
            <w:tcW w:w="658" w:type="pct"/>
            <w:vAlign w:val="center"/>
          </w:tcPr>
          <w:p w14:paraId="37980D94"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Kategoria regionu</w:t>
            </w:r>
          </w:p>
        </w:tc>
        <w:tc>
          <w:tcPr>
            <w:tcW w:w="583" w:type="pct"/>
            <w:vAlign w:val="center"/>
          </w:tcPr>
          <w:p w14:paraId="5F4DC28D"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Nr identyfikacyjny [5]</w:t>
            </w:r>
          </w:p>
        </w:tc>
        <w:tc>
          <w:tcPr>
            <w:tcW w:w="529" w:type="pct"/>
            <w:shd w:val="clear" w:color="auto" w:fill="auto"/>
            <w:vAlign w:val="center"/>
          </w:tcPr>
          <w:p w14:paraId="452D889E"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Wskaźnik [255]</w:t>
            </w:r>
          </w:p>
        </w:tc>
        <w:tc>
          <w:tcPr>
            <w:tcW w:w="631" w:type="pct"/>
            <w:vAlign w:val="center"/>
          </w:tcPr>
          <w:p w14:paraId="7EDEF6BA"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Jednostka miary</w:t>
            </w:r>
          </w:p>
        </w:tc>
        <w:tc>
          <w:tcPr>
            <w:tcW w:w="602" w:type="pct"/>
            <w:shd w:val="clear" w:color="auto" w:fill="auto"/>
            <w:vAlign w:val="center"/>
          </w:tcPr>
          <w:p w14:paraId="4AAC3BE6"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pośredni (2024)</w:t>
            </w:r>
          </w:p>
        </w:tc>
        <w:tc>
          <w:tcPr>
            <w:tcW w:w="478" w:type="pct"/>
            <w:shd w:val="clear" w:color="auto" w:fill="auto"/>
            <w:vAlign w:val="center"/>
          </w:tcPr>
          <w:p w14:paraId="4C82C9FC"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końcowy (2029)</w:t>
            </w:r>
          </w:p>
        </w:tc>
      </w:tr>
      <w:tr w:rsidR="00857FA7" w:rsidRPr="00857FA7" w14:paraId="04B939B8" w14:textId="77777777" w:rsidTr="00310561">
        <w:trPr>
          <w:trHeight w:val="227"/>
        </w:trPr>
        <w:tc>
          <w:tcPr>
            <w:tcW w:w="546" w:type="pct"/>
          </w:tcPr>
          <w:p w14:paraId="18181F2F" w14:textId="4E4EE59F" w:rsidR="00310561" w:rsidRPr="00857FA7" w:rsidRDefault="00964773" w:rsidP="003D5ECC">
            <w:pPr>
              <w:spacing w:after="0" w:line="276" w:lineRule="auto"/>
              <w:jc w:val="both"/>
              <w:rPr>
                <w:rFonts w:asciiTheme="minorHAnsi" w:hAnsiTheme="minorHAnsi" w:cstheme="minorHAnsi"/>
              </w:rPr>
            </w:pPr>
            <w:r w:rsidRPr="00857FA7">
              <w:rPr>
                <w:rFonts w:asciiTheme="minorHAnsi" w:hAnsiTheme="minorHAnsi" w:cstheme="minorHAnsi"/>
              </w:rPr>
              <w:t xml:space="preserve">5. </w:t>
            </w:r>
            <w:r w:rsidR="00071703">
              <w:rPr>
                <w:rFonts w:asciiTheme="minorHAnsi" w:hAnsiTheme="minorHAnsi" w:cstheme="minorHAnsi"/>
              </w:rPr>
              <w:t>Zrównoważona tu</w:t>
            </w:r>
            <w:r w:rsidR="00310561" w:rsidRPr="00857FA7">
              <w:rPr>
                <w:rFonts w:asciiTheme="minorHAnsi" w:hAnsiTheme="minorHAnsi" w:cstheme="minorHAnsi"/>
              </w:rPr>
              <w:t xml:space="preserve">rystyka </w:t>
            </w:r>
          </w:p>
        </w:tc>
        <w:tc>
          <w:tcPr>
            <w:tcW w:w="625" w:type="pct"/>
          </w:tcPr>
          <w:p w14:paraId="7070FF86" w14:textId="411B3738" w:rsidR="00310561" w:rsidRPr="00857FA7" w:rsidRDefault="00F01FDF" w:rsidP="003D5ECC">
            <w:pPr>
              <w:spacing w:after="0" w:line="276" w:lineRule="auto"/>
              <w:jc w:val="both"/>
              <w:rPr>
                <w:rFonts w:asciiTheme="minorHAnsi" w:hAnsiTheme="minorHAnsi" w:cstheme="minorHAnsi"/>
              </w:rPr>
            </w:pPr>
            <w:r w:rsidRPr="00857FA7">
              <w:rPr>
                <w:rFonts w:asciiTheme="minorHAnsi" w:hAnsiTheme="minorHAnsi" w:cstheme="minorHAnsi"/>
              </w:rPr>
              <w:t>4</w:t>
            </w:r>
            <w:r w:rsidR="00310561" w:rsidRPr="00857FA7">
              <w:rPr>
                <w:rFonts w:asciiTheme="minorHAnsi" w:hAnsiTheme="minorHAnsi" w:cstheme="minorHAnsi"/>
              </w:rPr>
              <w:t xml:space="preserve"> (vi)</w:t>
            </w:r>
          </w:p>
        </w:tc>
        <w:tc>
          <w:tcPr>
            <w:tcW w:w="348" w:type="pct"/>
          </w:tcPr>
          <w:p w14:paraId="3A07B363" w14:textId="446A597C" w:rsidR="00310561" w:rsidRPr="00857FA7" w:rsidRDefault="00310561" w:rsidP="003D5ECC">
            <w:pPr>
              <w:spacing w:after="0" w:line="276" w:lineRule="auto"/>
              <w:jc w:val="both"/>
              <w:rPr>
                <w:rFonts w:asciiTheme="minorHAnsi" w:hAnsiTheme="minorHAnsi" w:cstheme="minorHAnsi"/>
              </w:rPr>
            </w:pPr>
            <w:r w:rsidRPr="00857FA7">
              <w:rPr>
                <w:rFonts w:asciiTheme="minorHAnsi" w:hAnsiTheme="minorHAnsi" w:cstheme="minorHAnsi"/>
              </w:rPr>
              <w:t>EFRR</w:t>
            </w:r>
          </w:p>
        </w:tc>
        <w:tc>
          <w:tcPr>
            <w:tcW w:w="658" w:type="pct"/>
          </w:tcPr>
          <w:p w14:paraId="5479B29B" w14:textId="3EF7D21F" w:rsidR="00310561" w:rsidRPr="00857FA7" w:rsidRDefault="00310561" w:rsidP="003D5ECC">
            <w:pPr>
              <w:spacing w:after="0" w:line="276" w:lineRule="auto"/>
              <w:jc w:val="both"/>
              <w:rPr>
                <w:rFonts w:asciiTheme="minorHAnsi" w:hAnsiTheme="minorHAnsi" w:cstheme="minorHAnsi"/>
              </w:rPr>
            </w:pPr>
            <w:r w:rsidRPr="00857FA7">
              <w:rPr>
                <w:rFonts w:asciiTheme="minorHAnsi" w:hAnsiTheme="minorHAnsi" w:cstheme="minorHAnsi"/>
              </w:rPr>
              <w:t>Regiony słabiej rozwinięte</w:t>
            </w:r>
          </w:p>
        </w:tc>
        <w:tc>
          <w:tcPr>
            <w:tcW w:w="583" w:type="pct"/>
          </w:tcPr>
          <w:p w14:paraId="5BC5D5C0" w14:textId="4444D491" w:rsidR="00310561" w:rsidRPr="00857FA7" w:rsidRDefault="00310561" w:rsidP="003D5ECC">
            <w:pPr>
              <w:spacing w:after="0" w:line="276" w:lineRule="auto"/>
              <w:jc w:val="both"/>
              <w:rPr>
                <w:rFonts w:asciiTheme="minorHAnsi" w:hAnsiTheme="minorHAnsi" w:cstheme="minorHAnsi"/>
              </w:rPr>
            </w:pPr>
            <w:r w:rsidRPr="00857FA7">
              <w:rPr>
                <w:rFonts w:asciiTheme="minorHAnsi" w:hAnsiTheme="minorHAnsi" w:cstheme="minorHAnsi"/>
              </w:rPr>
              <w:t>RCO77</w:t>
            </w:r>
          </w:p>
        </w:tc>
        <w:tc>
          <w:tcPr>
            <w:tcW w:w="529" w:type="pct"/>
            <w:shd w:val="clear" w:color="auto" w:fill="auto"/>
          </w:tcPr>
          <w:p w14:paraId="4FA600BD" w14:textId="7AD575AF" w:rsidR="00310561" w:rsidRPr="00857FA7" w:rsidRDefault="00310561" w:rsidP="00394050">
            <w:pPr>
              <w:spacing w:after="0" w:line="276" w:lineRule="auto"/>
              <w:jc w:val="both"/>
              <w:rPr>
                <w:rFonts w:asciiTheme="minorHAnsi" w:hAnsiTheme="minorHAnsi" w:cstheme="minorHAnsi"/>
                <w:sz w:val="22"/>
              </w:rPr>
            </w:pPr>
            <w:r w:rsidRPr="00857FA7">
              <w:rPr>
                <w:rFonts w:asciiTheme="minorHAnsi" w:hAnsiTheme="minorHAnsi" w:cstheme="minorHAnsi"/>
                <w:sz w:val="22"/>
              </w:rPr>
              <w:t>Liczba obiektów kulturalnych i</w:t>
            </w:r>
            <w:r w:rsidR="00394050" w:rsidRPr="00857FA7">
              <w:rPr>
                <w:rFonts w:asciiTheme="minorHAnsi" w:hAnsiTheme="minorHAnsi" w:cstheme="minorHAnsi"/>
                <w:sz w:val="22"/>
              </w:rPr>
              <w:t> </w:t>
            </w:r>
            <w:r w:rsidRPr="00857FA7">
              <w:rPr>
                <w:rFonts w:asciiTheme="minorHAnsi" w:hAnsiTheme="minorHAnsi" w:cstheme="minorHAnsi"/>
                <w:sz w:val="22"/>
              </w:rPr>
              <w:t>turystycznych objętych wsparciem</w:t>
            </w:r>
          </w:p>
        </w:tc>
        <w:tc>
          <w:tcPr>
            <w:tcW w:w="631" w:type="pct"/>
          </w:tcPr>
          <w:p w14:paraId="2E773245" w14:textId="6659E4C3" w:rsidR="00310561" w:rsidRPr="00857FA7" w:rsidRDefault="00284840" w:rsidP="00284840">
            <w:pPr>
              <w:spacing w:after="0" w:line="276" w:lineRule="auto"/>
              <w:jc w:val="center"/>
              <w:rPr>
                <w:rFonts w:asciiTheme="minorHAnsi" w:hAnsiTheme="minorHAnsi" w:cstheme="minorHAnsi"/>
              </w:rPr>
            </w:pPr>
            <w:r w:rsidRPr="00857FA7">
              <w:rPr>
                <w:rFonts w:asciiTheme="minorHAnsi" w:hAnsiTheme="minorHAnsi" w:cstheme="minorHAnsi"/>
              </w:rPr>
              <w:t>obiekty</w:t>
            </w:r>
          </w:p>
        </w:tc>
        <w:tc>
          <w:tcPr>
            <w:tcW w:w="602" w:type="pct"/>
            <w:shd w:val="clear" w:color="auto" w:fill="auto"/>
          </w:tcPr>
          <w:p w14:paraId="2DD05237" w14:textId="2000CE8D" w:rsidR="00310561" w:rsidRPr="00857FA7" w:rsidRDefault="00284840" w:rsidP="00284840">
            <w:pPr>
              <w:spacing w:after="0" w:line="276" w:lineRule="auto"/>
              <w:jc w:val="center"/>
              <w:rPr>
                <w:rFonts w:asciiTheme="minorHAnsi" w:hAnsiTheme="minorHAnsi" w:cstheme="minorHAnsi"/>
              </w:rPr>
            </w:pPr>
            <w:r w:rsidRPr="00857FA7">
              <w:rPr>
                <w:rFonts w:asciiTheme="minorHAnsi" w:hAnsiTheme="minorHAnsi" w:cstheme="minorHAnsi"/>
              </w:rPr>
              <w:t>0</w:t>
            </w:r>
          </w:p>
        </w:tc>
        <w:tc>
          <w:tcPr>
            <w:tcW w:w="478" w:type="pct"/>
            <w:shd w:val="clear" w:color="auto" w:fill="auto"/>
          </w:tcPr>
          <w:p w14:paraId="2BEED6F5" w14:textId="55254E50" w:rsidR="00310561" w:rsidRPr="00857FA7" w:rsidRDefault="003F58F8" w:rsidP="00284840">
            <w:pPr>
              <w:spacing w:after="0" w:line="276" w:lineRule="auto"/>
              <w:jc w:val="center"/>
              <w:rPr>
                <w:rFonts w:asciiTheme="minorHAnsi" w:hAnsiTheme="minorHAnsi" w:cstheme="minorHAnsi"/>
              </w:rPr>
            </w:pPr>
            <w:r>
              <w:rPr>
                <w:rFonts w:asciiTheme="minorHAnsi" w:hAnsiTheme="minorHAnsi" w:cstheme="minorHAnsi"/>
              </w:rPr>
              <w:t>1</w:t>
            </w:r>
          </w:p>
        </w:tc>
      </w:tr>
    </w:tbl>
    <w:p w14:paraId="5AC79D4A" w14:textId="77777777" w:rsidR="00B45865" w:rsidRPr="00857FA7" w:rsidRDefault="00B45865" w:rsidP="003D5EC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 rozporządzenia w sprawie wspólnych przepisów</w:t>
      </w:r>
    </w:p>
    <w:p w14:paraId="36E9FBD2" w14:textId="77777777" w:rsidR="00B45865" w:rsidRPr="00857FA7" w:rsidRDefault="00B45865" w:rsidP="003D5ECC">
      <w:pPr>
        <w:spacing w:after="0" w:line="276" w:lineRule="auto"/>
        <w:jc w:val="both"/>
        <w:rPr>
          <w:rFonts w:asciiTheme="minorHAnsi" w:hAnsiTheme="minorHAnsi" w:cstheme="minorHAnsi"/>
        </w:rPr>
      </w:pPr>
      <w:r w:rsidRPr="00857FA7">
        <w:rPr>
          <w:rFonts w:asciiTheme="minorHAnsi" w:hAnsiTheme="minorHAnsi" w:cstheme="minorHAnsi"/>
        </w:rPr>
        <w:t>Tabela 3: Wskaźniki rezultatu</w:t>
      </w:r>
    </w:p>
    <w:tbl>
      <w:tblPr>
        <w:tblW w:w="14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293"/>
        <w:gridCol w:w="931"/>
        <w:gridCol w:w="1380"/>
        <w:gridCol w:w="1525"/>
        <w:gridCol w:w="1675"/>
        <w:gridCol w:w="1360"/>
        <w:gridCol w:w="1211"/>
        <w:gridCol w:w="968"/>
        <w:gridCol w:w="1313"/>
        <w:gridCol w:w="842"/>
        <w:gridCol w:w="758"/>
      </w:tblGrid>
      <w:tr w:rsidR="00857FA7" w:rsidRPr="00857FA7" w14:paraId="1AE4C463" w14:textId="77777777" w:rsidTr="00394050">
        <w:trPr>
          <w:trHeight w:val="227"/>
        </w:trPr>
        <w:tc>
          <w:tcPr>
            <w:tcW w:w="1668" w:type="dxa"/>
          </w:tcPr>
          <w:p w14:paraId="496E7C42"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Priorytet </w:t>
            </w:r>
          </w:p>
        </w:tc>
        <w:tc>
          <w:tcPr>
            <w:tcW w:w="1293" w:type="dxa"/>
          </w:tcPr>
          <w:p w14:paraId="2EA1C911"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Cel szczegółowy </w:t>
            </w:r>
          </w:p>
        </w:tc>
        <w:tc>
          <w:tcPr>
            <w:tcW w:w="931" w:type="dxa"/>
          </w:tcPr>
          <w:p w14:paraId="0FAB69E5"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Fundusz</w:t>
            </w:r>
          </w:p>
        </w:tc>
        <w:tc>
          <w:tcPr>
            <w:tcW w:w="1380" w:type="dxa"/>
          </w:tcPr>
          <w:p w14:paraId="3E0A2C11"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Kategoria regionu</w:t>
            </w:r>
          </w:p>
        </w:tc>
        <w:tc>
          <w:tcPr>
            <w:tcW w:w="1525" w:type="dxa"/>
          </w:tcPr>
          <w:p w14:paraId="274952A8"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Nr identyfikacyjny [5]</w:t>
            </w:r>
          </w:p>
        </w:tc>
        <w:tc>
          <w:tcPr>
            <w:tcW w:w="1675" w:type="dxa"/>
            <w:shd w:val="clear" w:color="auto" w:fill="auto"/>
          </w:tcPr>
          <w:p w14:paraId="42F4BFA3"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Wskaźnik [255]</w:t>
            </w:r>
          </w:p>
        </w:tc>
        <w:tc>
          <w:tcPr>
            <w:tcW w:w="1360" w:type="dxa"/>
          </w:tcPr>
          <w:p w14:paraId="4268AA6E"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Jednostka miary </w:t>
            </w:r>
          </w:p>
        </w:tc>
        <w:tc>
          <w:tcPr>
            <w:tcW w:w="1211" w:type="dxa"/>
          </w:tcPr>
          <w:p w14:paraId="445F0C1C"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Wartość bazowa lub wartość odniesienia</w:t>
            </w:r>
          </w:p>
        </w:tc>
        <w:tc>
          <w:tcPr>
            <w:tcW w:w="968" w:type="dxa"/>
          </w:tcPr>
          <w:p w14:paraId="0D607953"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Rok odniesienia</w:t>
            </w:r>
          </w:p>
        </w:tc>
        <w:tc>
          <w:tcPr>
            <w:tcW w:w="1313" w:type="dxa"/>
            <w:shd w:val="clear" w:color="auto" w:fill="auto"/>
          </w:tcPr>
          <w:p w14:paraId="491B0EE3"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końcowy (2029)</w:t>
            </w:r>
          </w:p>
        </w:tc>
        <w:tc>
          <w:tcPr>
            <w:tcW w:w="842" w:type="dxa"/>
            <w:shd w:val="clear" w:color="auto" w:fill="auto"/>
          </w:tcPr>
          <w:p w14:paraId="2E16FAF9"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Źródło danych [200]</w:t>
            </w:r>
          </w:p>
        </w:tc>
        <w:tc>
          <w:tcPr>
            <w:tcW w:w="758" w:type="dxa"/>
          </w:tcPr>
          <w:p w14:paraId="42A6FA7F" w14:textId="77777777" w:rsidR="00B45865" w:rsidRPr="00857FA7" w:rsidRDefault="00B4586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Uwagi [200]</w:t>
            </w:r>
          </w:p>
        </w:tc>
      </w:tr>
      <w:tr w:rsidR="00310561" w:rsidRPr="00857FA7" w14:paraId="2AF018CD" w14:textId="77777777" w:rsidTr="00394050">
        <w:trPr>
          <w:trHeight w:val="227"/>
        </w:trPr>
        <w:tc>
          <w:tcPr>
            <w:tcW w:w="1668" w:type="dxa"/>
          </w:tcPr>
          <w:p w14:paraId="554ED32B" w14:textId="00697D23" w:rsidR="00310561" w:rsidRPr="00857FA7" w:rsidRDefault="00964773" w:rsidP="003D5ECC">
            <w:pPr>
              <w:spacing w:after="0" w:line="276" w:lineRule="auto"/>
              <w:jc w:val="both"/>
              <w:rPr>
                <w:rFonts w:asciiTheme="minorHAnsi" w:hAnsiTheme="minorHAnsi" w:cstheme="minorHAnsi"/>
              </w:rPr>
            </w:pPr>
            <w:r w:rsidRPr="00857FA7">
              <w:rPr>
                <w:rFonts w:asciiTheme="minorHAnsi" w:hAnsiTheme="minorHAnsi" w:cstheme="minorHAnsi"/>
              </w:rPr>
              <w:t xml:space="preserve">5. </w:t>
            </w:r>
            <w:r w:rsidR="00071703">
              <w:rPr>
                <w:rFonts w:asciiTheme="minorHAnsi" w:hAnsiTheme="minorHAnsi" w:cstheme="minorHAnsi"/>
              </w:rPr>
              <w:t>Zrównoważona tu</w:t>
            </w:r>
            <w:r w:rsidR="00071703" w:rsidRPr="00857FA7">
              <w:rPr>
                <w:rFonts w:asciiTheme="minorHAnsi" w:hAnsiTheme="minorHAnsi" w:cstheme="minorHAnsi"/>
              </w:rPr>
              <w:t>rystyka</w:t>
            </w:r>
          </w:p>
        </w:tc>
        <w:tc>
          <w:tcPr>
            <w:tcW w:w="1293" w:type="dxa"/>
          </w:tcPr>
          <w:p w14:paraId="4C080438" w14:textId="55243256" w:rsidR="00310561" w:rsidRPr="00857FA7" w:rsidRDefault="00F01FDF" w:rsidP="003D5ECC">
            <w:pPr>
              <w:spacing w:after="0" w:line="276" w:lineRule="auto"/>
              <w:jc w:val="both"/>
              <w:rPr>
                <w:rFonts w:asciiTheme="minorHAnsi" w:hAnsiTheme="minorHAnsi" w:cstheme="minorHAnsi"/>
              </w:rPr>
            </w:pPr>
            <w:r w:rsidRPr="00857FA7">
              <w:rPr>
                <w:rFonts w:asciiTheme="minorHAnsi" w:hAnsiTheme="minorHAnsi" w:cstheme="minorHAnsi"/>
              </w:rPr>
              <w:t>4</w:t>
            </w:r>
            <w:r w:rsidR="00310561" w:rsidRPr="00857FA7">
              <w:rPr>
                <w:rFonts w:asciiTheme="minorHAnsi" w:hAnsiTheme="minorHAnsi" w:cstheme="minorHAnsi"/>
              </w:rPr>
              <w:t xml:space="preserve"> (vi)</w:t>
            </w:r>
          </w:p>
        </w:tc>
        <w:tc>
          <w:tcPr>
            <w:tcW w:w="931" w:type="dxa"/>
          </w:tcPr>
          <w:p w14:paraId="6A96ABE3" w14:textId="2A5D90B0" w:rsidR="00310561" w:rsidRPr="00857FA7" w:rsidRDefault="00310561" w:rsidP="003D5ECC">
            <w:pPr>
              <w:spacing w:after="0" w:line="276" w:lineRule="auto"/>
              <w:jc w:val="both"/>
              <w:rPr>
                <w:rFonts w:asciiTheme="minorHAnsi" w:hAnsiTheme="minorHAnsi" w:cstheme="minorHAnsi"/>
              </w:rPr>
            </w:pPr>
            <w:r w:rsidRPr="00857FA7">
              <w:rPr>
                <w:rFonts w:asciiTheme="minorHAnsi" w:hAnsiTheme="minorHAnsi" w:cstheme="minorHAnsi"/>
              </w:rPr>
              <w:t>EFRR</w:t>
            </w:r>
          </w:p>
        </w:tc>
        <w:tc>
          <w:tcPr>
            <w:tcW w:w="1380" w:type="dxa"/>
          </w:tcPr>
          <w:p w14:paraId="314D119C" w14:textId="62846F1A" w:rsidR="00310561" w:rsidRPr="00857FA7" w:rsidRDefault="00310561" w:rsidP="003D5ECC">
            <w:pPr>
              <w:spacing w:after="0" w:line="276" w:lineRule="auto"/>
              <w:jc w:val="both"/>
              <w:rPr>
                <w:rFonts w:asciiTheme="minorHAnsi" w:hAnsiTheme="minorHAnsi" w:cstheme="minorHAnsi"/>
              </w:rPr>
            </w:pPr>
            <w:r w:rsidRPr="00857FA7">
              <w:rPr>
                <w:rFonts w:asciiTheme="minorHAnsi" w:hAnsiTheme="minorHAnsi" w:cstheme="minorHAnsi"/>
              </w:rPr>
              <w:t>Regiony słabiej rozwinięte</w:t>
            </w:r>
          </w:p>
        </w:tc>
        <w:tc>
          <w:tcPr>
            <w:tcW w:w="1525" w:type="dxa"/>
          </w:tcPr>
          <w:p w14:paraId="74A967F5" w14:textId="0DA71702" w:rsidR="00310561" w:rsidRPr="00857FA7" w:rsidRDefault="00310561" w:rsidP="003D5ECC">
            <w:pPr>
              <w:spacing w:after="0" w:line="276" w:lineRule="auto"/>
              <w:jc w:val="both"/>
              <w:rPr>
                <w:rFonts w:asciiTheme="minorHAnsi" w:hAnsiTheme="minorHAnsi" w:cstheme="minorHAnsi"/>
              </w:rPr>
            </w:pPr>
            <w:r w:rsidRPr="00857FA7">
              <w:rPr>
                <w:rFonts w:asciiTheme="minorHAnsi" w:hAnsiTheme="minorHAnsi" w:cstheme="minorHAnsi"/>
              </w:rPr>
              <w:t>RCR77</w:t>
            </w:r>
          </w:p>
        </w:tc>
        <w:tc>
          <w:tcPr>
            <w:tcW w:w="1675" w:type="dxa"/>
            <w:shd w:val="clear" w:color="auto" w:fill="auto"/>
          </w:tcPr>
          <w:p w14:paraId="22061D7D" w14:textId="64F534E5" w:rsidR="00310561" w:rsidRPr="00857FA7" w:rsidRDefault="00310561" w:rsidP="00394050">
            <w:pPr>
              <w:spacing w:after="0" w:line="276" w:lineRule="auto"/>
              <w:jc w:val="both"/>
              <w:rPr>
                <w:rFonts w:asciiTheme="minorHAnsi" w:hAnsiTheme="minorHAnsi" w:cstheme="minorHAnsi"/>
                <w:sz w:val="22"/>
              </w:rPr>
            </w:pPr>
            <w:r w:rsidRPr="00857FA7">
              <w:rPr>
                <w:rFonts w:asciiTheme="minorHAnsi" w:hAnsiTheme="minorHAnsi" w:cstheme="minorHAnsi"/>
                <w:sz w:val="22"/>
              </w:rPr>
              <w:t>Liczba osób odwiedzających obiekty kulturalne i</w:t>
            </w:r>
            <w:r w:rsidR="00394050" w:rsidRPr="00857FA7">
              <w:rPr>
                <w:rFonts w:asciiTheme="minorHAnsi" w:hAnsiTheme="minorHAnsi" w:cstheme="minorHAnsi"/>
                <w:sz w:val="22"/>
              </w:rPr>
              <w:t> </w:t>
            </w:r>
            <w:r w:rsidRPr="00857FA7">
              <w:rPr>
                <w:rFonts w:asciiTheme="minorHAnsi" w:hAnsiTheme="minorHAnsi" w:cstheme="minorHAnsi"/>
                <w:sz w:val="22"/>
              </w:rPr>
              <w:t>turystyczne objęte wsparciem</w:t>
            </w:r>
          </w:p>
        </w:tc>
        <w:tc>
          <w:tcPr>
            <w:tcW w:w="1360" w:type="dxa"/>
          </w:tcPr>
          <w:p w14:paraId="5FA60512" w14:textId="63A51BE0" w:rsidR="00310561" w:rsidRPr="00857FA7" w:rsidRDefault="00310561" w:rsidP="003D5ECC">
            <w:pPr>
              <w:spacing w:after="0" w:line="276" w:lineRule="auto"/>
              <w:jc w:val="both"/>
              <w:rPr>
                <w:rFonts w:asciiTheme="minorHAnsi" w:hAnsiTheme="minorHAnsi" w:cstheme="minorHAnsi"/>
              </w:rPr>
            </w:pPr>
            <w:r w:rsidRPr="00857FA7">
              <w:rPr>
                <w:rFonts w:asciiTheme="minorHAnsi" w:hAnsiTheme="minorHAnsi" w:cstheme="minorHAnsi"/>
              </w:rPr>
              <w:t>odwiedzający/rok</w:t>
            </w:r>
          </w:p>
        </w:tc>
        <w:tc>
          <w:tcPr>
            <w:tcW w:w="1211" w:type="dxa"/>
          </w:tcPr>
          <w:p w14:paraId="768662B5" w14:textId="33F5EC92" w:rsidR="0015524F" w:rsidRDefault="003F58F8" w:rsidP="003D5ECC">
            <w:pPr>
              <w:spacing w:after="0" w:line="276" w:lineRule="auto"/>
              <w:jc w:val="both"/>
              <w:rPr>
                <w:rFonts w:asciiTheme="minorHAnsi" w:hAnsiTheme="minorHAnsi" w:cstheme="minorHAnsi"/>
              </w:rPr>
            </w:pPr>
            <w:r w:rsidRPr="00AE7D16">
              <w:rPr>
                <w:rFonts w:asciiTheme="minorHAnsi" w:hAnsiTheme="minorHAnsi" w:cstheme="minorHAnsi"/>
              </w:rPr>
              <w:t>186</w:t>
            </w:r>
            <w:r w:rsidR="0015524F">
              <w:rPr>
                <w:rFonts w:asciiTheme="minorHAnsi" w:hAnsiTheme="minorHAnsi" w:cstheme="minorHAnsi"/>
              </w:rPr>
              <w:t> </w:t>
            </w:r>
            <w:r w:rsidRPr="00AE7D16">
              <w:rPr>
                <w:rFonts w:asciiTheme="minorHAnsi" w:hAnsiTheme="minorHAnsi" w:cstheme="minorHAnsi"/>
              </w:rPr>
              <w:t>258</w:t>
            </w:r>
          </w:p>
          <w:p w14:paraId="7F1D7A5F" w14:textId="133A3BAA" w:rsidR="00310561" w:rsidRPr="00857FA7" w:rsidRDefault="00310561" w:rsidP="003D5ECC">
            <w:pPr>
              <w:spacing w:after="0" w:line="276" w:lineRule="auto"/>
              <w:jc w:val="both"/>
              <w:rPr>
                <w:rFonts w:asciiTheme="minorHAnsi" w:hAnsiTheme="minorHAnsi" w:cstheme="minorHAnsi"/>
              </w:rPr>
            </w:pPr>
          </w:p>
        </w:tc>
        <w:tc>
          <w:tcPr>
            <w:tcW w:w="968" w:type="dxa"/>
          </w:tcPr>
          <w:p w14:paraId="4DFC8384" w14:textId="77777777" w:rsidR="0015524F" w:rsidRDefault="00284840" w:rsidP="003D5ECC">
            <w:pPr>
              <w:spacing w:after="0" w:line="276" w:lineRule="auto"/>
              <w:jc w:val="both"/>
              <w:rPr>
                <w:rFonts w:asciiTheme="minorHAnsi" w:hAnsiTheme="minorHAnsi" w:cstheme="minorHAnsi"/>
              </w:rPr>
            </w:pPr>
            <w:r w:rsidRPr="00857FA7">
              <w:rPr>
                <w:rFonts w:asciiTheme="minorHAnsi" w:hAnsiTheme="minorHAnsi" w:cstheme="minorHAnsi"/>
              </w:rPr>
              <w:t>20</w:t>
            </w:r>
            <w:r w:rsidR="003F58F8">
              <w:rPr>
                <w:rFonts w:asciiTheme="minorHAnsi" w:hAnsiTheme="minorHAnsi" w:cstheme="minorHAnsi"/>
              </w:rPr>
              <w:t>23</w:t>
            </w:r>
          </w:p>
          <w:p w14:paraId="28EC91DD" w14:textId="3C0FB21D" w:rsidR="00310561" w:rsidRPr="00857FA7" w:rsidRDefault="00310561" w:rsidP="003D5ECC">
            <w:pPr>
              <w:spacing w:after="0" w:line="276" w:lineRule="auto"/>
              <w:jc w:val="both"/>
              <w:rPr>
                <w:rFonts w:asciiTheme="minorHAnsi" w:hAnsiTheme="minorHAnsi" w:cstheme="minorHAnsi"/>
              </w:rPr>
            </w:pPr>
          </w:p>
        </w:tc>
        <w:tc>
          <w:tcPr>
            <w:tcW w:w="1313" w:type="dxa"/>
            <w:shd w:val="clear" w:color="auto" w:fill="auto"/>
          </w:tcPr>
          <w:p w14:paraId="32B7977D" w14:textId="7C815A2E" w:rsidR="0015524F" w:rsidRDefault="003F58F8" w:rsidP="00AE54E5">
            <w:pPr>
              <w:spacing w:after="0" w:line="276" w:lineRule="auto"/>
              <w:jc w:val="both"/>
              <w:rPr>
                <w:rFonts w:asciiTheme="minorHAnsi" w:hAnsiTheme="minorHAnsi" w:cstheme="minorHAnsi"/>
              </w:rPr>
            </w:pPr>
            <w:r w:rsidRPr="00AE7D16">
              <w:rPr>
                <w:rFonts w:asciiTheme="minorHAnsi" w:hAnsiTheme="minorHAnsi" w:cstheme="minorHAnsi"/>
              </w:rPr>
              <w:t>251</w:t>
            </w:r>
            <w:r w:rsidR="0015524F">
              <w:rPr>
                <w:rFonts w:asciiTheme="minorHAnsi" w:hAnsiTheme="minorHAnsi" w:cstheme="minorHAnsi"/>
              </w:rPr>
              <w:t> </w:t>
            </w:r>
            <w:r w:rsidRPr="00AE7D16">
              <w:rPr>
                <w:rFonts w:asciiTheme="minorHAnsi" w:hAnsiTheme="minorHAnsi" w:cstheme="minorHAnsi"/>
              </w:rPr>
              <w:t>407</w:t>
            </w:r>
          </w:p>
          <w:p w14:paraId="16A48ECC" w14:textId="4130D5B5" w:rsidR="00625846" w:rsidRPr="00857FA7" w:rsidRDefault="00625846" w:rsidP="00AE54E5">
            <w:pPr>
              <w:spacing w:after="0" w:line="276" w:lineRule="auto"/>
              <w:jc w:val="both"/>
              <w:rPr>
                <w:rFonts w:asciiTheme="minorHAnsi" w:hAnsiTheme="minorHAnsi" w:cstheme="minorHAnsi"/>
              </w:rPr>
            </w:pPr>
          </w:p>
        </w:tc>
        <w:tc>
          <w:tcPr>
            <w:tcW w:w="842" w:type="dxa"/>
            <w:shd w:val="clear" w:color="auto" w:fill="auto"/>
          </w:tcPr>
          <w:p w14:paraId="4206F4D6" w14:textId="6F66BD9E" w:rsidR="00310561" w:rsidRPr="00857FA7" w:rsidRDefault="00284840" w:rsidP="003D5ECC">
            <w:pPr>
              <w:spacing w:after="0" w:line="276" w:lineRule="auto"/>
              <w:jc w:val="both"/>
              <w:rPr>
                <w:rFonts w:asciiTheme="minorHAnsi" w:hAnsiTheme="minorHAnsi" w:cstheme="minorHAnsi"/>
              </w:rPr>
            </w:pPr>
            <w:r w:rsidRPr="004469ED">
              <w:rPr>
                <w:rFonts w:asciiTheme="minorHAnsi" w:hAnsiTheme="minorHAnsi" w:cstheme="minorHAnsi"/>
              </w:rPr>
              <w:t>CST 2021</w:t>
            </w:r>
          </w:p>
        </w:tc>
        <w:tc>
          <w:tcPr>
            <w:tcW w:w="758" w:type="dxa"/>
          </w:tcPr>
          <w:p w14:paraId="1FEB8F95" w14:textId="77777777" w:rsidR="00310561" w:rsidRPr="00857FA7" w:rsidRDefault="00310561" w:rsidP="003D5ECC">
            <w:pPr>
              <w:spacing w:after="0" w:line="276" w:lineRule="auto"/>
              <w:jc w:val="both"/>
              <w:rPr>
                <w:rFonts w:asciiTheme="minorHAnsi" w:hAnsiTheme="minorHAnsi" w:cstheme="minorHAnsi"/>
              </w:rPr>
            </w:pPr>
          </w:p>
        </w:tc>
      </w:tr>
    </w:tbl>
    <w:p w14:paraId="059C8AF2" w14:textId="77777777" w:rsidR="00827A88" w:rsidRPr="00857FA7" w:rsidRDefault="00827A88" w:rsidP="00827A88">
      <w:pPr>
        <w:spacing w:after="0" w:line="240" w:lineRule="auto"/>
        <w:rPr>
          <w:rFonts w:asciiTheme="minorHAnsi" w:hAnsiTheme="minorHAnsi" w:cstheme="minorHAnsi"/>
          <w:b/>
          <w:szCs w:val="24"/>
        </w:rPr>
      </w:pPr>
    </w:p>
    <w:p w14:paraId="724DDBE7" w14:textId="77777777" w:rsidR="00FF0EC4" w:rsidRDefault="00FF0EC4" w:rsidP="00827A88">
      <w:pPr>
        <w:spacing w:before="0" w:after="0" w:line="240" w:lineRule="auto"/>
        <w:rPr>
          <w:rFonts w:asciiTheme="minorHAnsi" w:hAnsiTheme="minorHAnsi" w:cstheme="minorHAnsi"/>
          <w:b/>
          <w:szCs w:val="24"/>
        </w:rPr>
      </w:pPr>
    </w:p>
    <w:p w14:paraId="1684D8FA" w14:textId="76D55C96" w:rsidR="00827A88" w:rsidRPr="00857FA7" w:rsidRDefault="00827A88" w:rsidP="00827A88">
      <w:pPr>
        <w:spacing w:before="0" w:after="0" w:line="240" w:lineRule="auto"/>
        <w:rPr>
          <w:rFonts w:asciiTheme="minorHAnsi" w:hAnsiTheme="minorHAnsi" w:cstheme="minorHAnsi"/>
          <w:b/>
          <w:szCs w:val="24"/>
        </w:rPr>
      </w:pPr>
      <w:r w:rsidRPr="00857FA7">
        <w:rPr>
          <w:rFonts w:asciiTheme="minorHAnsi" w:hAnsiTheme="minorHAnsi" w:cstheme="minorHAnsi"/>
          <w:b/>
          <w:szCs w:val="24"/>
        </w:rPr>
        <w:t>2.1.5.</w:t>
      </w:r>
      <w:r w:rsidR="00CD5B1D">
        <w:rPr>
          <w:rFonts w:asciiTheme="minorHAnsi" w:hAnsiTheme="minorHAnsi" w:cstheme="minorHAnsi"/>
          <w:b/>
          <w:szCs w:val="24"/>
        </w:rPr>
        <w:t>1</w:t>
      </w:r>
      <w:r w:rsidRPr="00857FA7">
        <w:rPr>
          <w:rFonts w:asciiTheme="minorHAnsi" w:hAnsiTheme="minorHAnsi" w:cstheme="minorHAnsi"/>
          <w:b/>
          <w:szCs w:val="24"/>
        </w:rPr>
        <w:t>.3. Indykatywny podział zaprogramowanych zasobów (UE) według rodzaju interwencji (nie dotyczy EFMRA)</w:t>
      </w:r>
    </w:p>
    <w:p w14:paraId="472748EE" w14:textId="08066CBB" w:rsidR="00827A88" w:rsidRPr="00857FA7" w:rsidRDefault="00827A88" w:rsidP="00904B12">
      <w:pPr>
        <w:pStyle w:val="Point0"/>
        <w:spacing w:before="60" w:after="0" w:line="240" w:lineRule="auto"/>
        <w:ind w:left="0" w:firstLine="0"/>
        <w:jc w:val="both"/>
        <w:rPr>
          <w:rFonts w:asciiTheme="minorHAnsi" w:hAnsiTheme="minorHAnsi" w:cstheme="minorHAnsi"/>
          <w:b/>
          <w:szCs w:val="24"/>
        </w:rPr>
      </w:pPr>
      <w:r w:rsidRPr="00857FA7">
        <w:rPr>
          <w:rFonts w:asciiTheme="minorHAnsi" w:hAnsiTheme="minorHAnsi" w:cstheme="minorHAnsi"/>
          <w:szCs w:val="24"/>
        </w:rPr>
        <w:t xml:space="preserve">Podstawa prawna: art. 22 ust. 3 lit. d) </w:t>
      </w:r>
      <w:proofErr w:type="spellStart"/>
      <w:r w:rsidRPr="00857FA7">
        <w:rPr>
          <w:rFonts w:asciiTheme="minorHAnsi" w:hAnsiTheme="minorHAnsi" w:cstheme="minorHAnsi"/>
          <w:szCs w:val="24"/>
        </w:rPr>
        <w:t>ppkt</w:t>
      </w:r>
      <w:proofErr w:type="spellEnd"/>
      <w:r w:rsidRPr="00857FA7">
        <w:rPr>
          <w:rFonts w:asciiTheme="minorHAnsi" w:hAnsiTheme="minorHAnsi" w:cstheme="minorHAnsi"/>
          <w:szCs w:val="24"/>
        </w:rPr>
        <w:t xml:space="preserve"> (viii) rozporządzenia w sprawie wspólnych przepisów</w:t>
      </w:r>
      <w:r w:rsidR="00020567" w:rsidRPr="00857FA7">
        <w:rPr>
          <w:rFonts w:asciiTheme="minorHAnsi" w:hAnsiTheme="minorHAnsi" w:cstheme="minorHAnsi"/>
          <w:szCs w:val="24"/>
        </w:rPr>
        <w:br/>
      </w:r>
      <w:r w:rsidRPr="00857FA7">
        <w:rPr>
          <w:rFonts w:asciiTheme="minorHAnsi" w:hAnsiTheme="minorHAnsi" w:cstheme="minorHAnsi"/>
          <w:b/>
          <w:szCs w:val="24"/>
        </w:rPr>
        <w:t>Tabela 4: Wymiar 1 – zakres interwencji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3"/>
        <w:gridCol w:w="2200"/>
        <w:gridCol w:w="2505"/>
        <w:gridCol w:w="2545"/>
        <w:gridCol w:w="2458"/>
      </w:tblGrid>
      <w:tr w:rsidR="00857FA7" w:rsidRPr="00857FA7" w14:paraId="5308D7A8" w14:textId="77777777" w:rsidTr="00C75968">
        <w:tc>
          <w:tcPr>
            <w:tcW w:w="769" w:type="pct"/>
            <w:shd w:val="clear" w:color="auto" w:fill="auto"/>
            <w:vAlign w:val="center"/>
          </w:tcPr>
          <w:p w14:paraId="4925A29F"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897" w:type="pct"/>
            <w:shd w:val="clear" w:color="auto" w:fill="auto"/>
            <w:vAlign w:val="center"/>
          </w:tcPr>
          <w:p w14:paraId="43DC89D9"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755" w:type="pct"/>
            <w:shd w:val="clear" w:color="auto" w:fill="auto"/>
            <w:vAlign w:val="center"/>
          </w:tcPr>
          <w:p w14:paraId="7EA12CBC"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860" w:type="pct"/>
            <w:shd w:val="clear" w:color="auto" w:fill="auto"/>
            <w:vAlign w:val="center"/>
          </w:tcPr>
          <w:p w14:paraId="083E1F83"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874" w:type="pct"/>
            <w:shd w:val="clear" w:color="auto" w:fill="auto"/>
            <w:vAlign w:val="center"/>
          </w:tcPr>
          <w:p w14:paraId="524B97C4"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844" w:type="pct"/>
            <w:shd w:val="clear" w:color="auto" w:fill="auto"/>
            <w:vAlign w:val="center"/>
          </w:tcPr>
          <w:p w14:paraId="390A165E"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857FA7" w:rsidRPr="00857FA7" w14:paraId="02AB45B5" w14:textId="77777777" w:rsidTr="00C75968">
        <w:tc>
          <w:tcPr>
            <w:tcW w:w="769" w:type="pct"/>
            <w:shd w:val="clear" w:color="auto" w:fill="auto"/>
          </w:tcPr>
          <w:p w14:paraId="187E8D73" w14:textId="2B2C9DB1" w:rsidR="00B10C60" w:rsidRPr="00857FA7" w:rsidRDefault="00B10C60"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5</w:t>
            </w:r>
          </w:p>
        </w:tc>
        <w:tc>
          <w:tcPr>
            <w:tcW w:w="897" w:type="pct"/>
            <w:shd w:val="clear" w:color="auto" w:fill="auto"/>
          </w:tcPr>
          <w:p w14:paraId="4A0544BA" w14:textId="69AA63F8" w:rsidR="00B10C60" w:rsidRPr="00857FA7" w:rsidRDefault="00B10C60"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755" w:type="pct"/>
            <w:shd w:val="clear" w:color="auto" w:fill="auto"/>
          </w:tcPr>
          <w:p w14:paraId="472A6624" w14:textId="48CA04AC" w:rsidR="00B10C60" w:rsidRPr="00857FA7" w:rsidRDefault="00B10C60"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860" w:type="pct"/>
            <w:shd w:val="clear" w:color="auto" w:fill="auto"/>
          </w:tcPr>
          <w:p w14:paraId="409D535C" w14:textId="092223B0" w:rsidR="00B10C60" w:rsidRPr="00857FA7" w:rsidRDefault="00B10C60" w:rsidP="00827A88">
            <w:pPr>
              <w:pStyle w:val="Akapitzlist"/>
              <w:jc w:val="left"/>
              <w:rPr>
                <w:rFonts w:asciiTheme="minorHAnsi" w:hAnsiTheme="minorHAnsi" w:cstheme="minorHAnsi"/>
              </w:rPr>
            </w:pPr>
            <w:r w:rsidRPr="00857FA7">
              <w:rPr>
                <w:rFonts w:asciiTheme="minorHAnsi" w:hAnsiTheme="minorHAnsi" w:cstheme="minorHAnsi"/>
              </w:rPr>
              <w:t>4(vi)</w:t>
            </w:r>
          </w:p>
        </w:tc>
        <w:tc>
          <w:tcPr>
            <w:tcW w:w="874" w:type="pct"/>
            <w:shd w:val="clear" w:color="auto" w:fill="auto"/>
          </w:tcPr>
          <w:p w14:paraId="6E93D9EB" w14:textId="41C2E02D" w:rsidR="00B10C60" w:rsidRPr="00857FA7" w:rsidRDefault="001F5E20" w:rsidP="001F5E20">
            <w:pPr>
              <w:spacing w:before="0" w:after="0" w:line="240" w:lineRule="auto"/>
              <w:rPr>
                <w:rFonts w:asciiTheme="minorHAnsi" w:hAnsiTheme="minorHAnsi" w:cstheme="minorHAnsi"/>
                <w:szCs w:val="24"/>
              </w:rPr>
            </w:pPr>
            <w:r w:rsidRPr="00857FA7">
              <w:rPr>
                <w:rFonts w:asciiTheme="minorHAnsi" w:hAnsiTheme="minorHAnsi" w:cstheme="minorHAnsi"/>
                <w:szCs w:val="24"/>
              </w:rPr>
              <w:t>165</w:t>
            </w:r>
          </w:p>
        </w:tc>
        <w:tc>
          <w:tcPr>
            <w:tcW w:w="844" w:type="pct"/>
            <w:shd w:val="clear" w:color="auto" w:fill="auto"/>
          </w:tcPr>
          <w:p w14:paraId="401033A7" w14:textId="5AC119BD" w:rsidR="00071333" w:rsidRDefault="00DF4A3A" w:rsidP="00D94C70">
            <w:pPr>
              <w:spacing w:before="0" w:after="0" w:line="240" w:lineRule="auto"/>
              <w:jc w:val="center"/>
              <w:rPr>
                <w:rFonts w:asciiTheme="minorHAnsi" w:hAnsiTheme="minorHAnsi" w:cstheme="minorHAnsi"/>
                <w:szCs w:val="24"/>
              </w:rPr>
            </w:pPr>
            <w:r w:rsidRPr="00DF4A3A">
              <w:rPr>
                <w:rFonts w:asciiTheme="minorHAnsi" w:hAnsiTheme="minorHAnsi" w:cstheme="minorHAnsi"/>
                <w:szCs w:val="24"/>
              </w:rPr>
              <w:t>30 181 034</w:t>
            </w:r>
          </w:p>
          <w:p w14:paraId="391C02FC" w14:textId="6FF7F93B" w:rsidR="00B10C60" w:rsidRPr="00857FA7" w:rsidRDefault="00B10C60" w:rsidP="00D94C70">
            <w:pPr>
              <w:spacing w:before="0" w:after="0" w:line="240" w:lineRule="auto"/>
              <w:jc w:val="center"/>
              <w:rPr>
                <w:rFonts w:asciiTheme="minorHAnsi" w:hAnsiTheme="minorHAnsi" w:cstheme="minorHAnsi"/>
                <w:szCs w:val="24"/>
              </w:rPr>
            </w:pPr>
          </w:p>
        </w:tc>
      </w:tr>
    </w:tbl>
    <w:p w14:paraId="1D4EFDF6" w14:textId="77777777" w:rsidR="00827A88" w:rsidRPr="00857FA7" w:rsidRDefault="00827A88" w:rsidP="00904B12">
      <w:pPr>
        <w:spacing w:before="60" w:after="0" w:line="240" w:lineRule="auto"/>
        <w:rPr>
          <w:rFonts w:asciiTheme="minorHAnsi" w:hAnsiTheme="minorHAnsi" w:cstheme="minorHAnsi"/>
          <w:b/>
          <w:szCs w:val="24"/>
        </w:rPr>
      </w:pPr>
      <w:r w:rsidRPr="00857FA7">
        <w:rPr>
          <w:rFonts w:asciiTheme="minorHAnsi" w:hAnsiTheme="minorHAnsi" w:cstheme="minorHAnsi"/>
          <w:b/>
          <w:szCs w:val="24"/>
        </w:rPr>
        <w:t>Tabela 5: Wymiar 2 – forma finansowania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0AFED3E8" w14:textId="77777777" w:rsidTr="00C75968">
        <w:tc>
          <w:tcPr>
            <w:tcW w:w="769" w:type="pct"/>
            <w:shd w:val="clear" w:color="auto" w:fill="auto"/>
            <w:vAlign w:val="center"/>
          </w:tcPr>
          <w:p w14:paraId="7A7178DE"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898" w:type="pct"/>
            <w:shd w:val="clear" w:color="auto" w:fill="auto"/>
            <w:vAlign w:val="center"/>
          </w:tcPr>
          <w:p w14:paraId="6E36C6D2"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755" w:type="pct"/>
            <w:shd w:val="clear" w:color="auto" w:fill="auto"/>
            <w:vAlign w:val="center"/>
          </w:tcPr>
          <w:p w14:paraId="46764EF7"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860" w:type="pct"/>
            <w:shd w:val="clear" w:color="auto" w:fill="auto"/>
            <w:vAlign w:val="center"/>
          </w:tcPr>
          <w:p w14:paraId="43C02A21"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874" w:type="pct"/>
            <w:shd w:val="clear" w:color="auto" w:fill="auto"/>
            <w:vAlign w:val="center"/>
          </w:tcPr>
          <w:p w14:paraId="3E1D0A02"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844" w:type="pct"/>
            <w:shd w:val="clear" w:color="auto" w:fill="auto"/>
            <w:vAlign w:val="center"/>
          </w:tcPr>
          <w:p w14:paraId="7B15B648"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857FA7" w:rsidRPr="00857FA7" w14:paraId="4C4447DD" w14:textId="77777777" w:rsidTr="00C75968">
        <w:tc>
          <w:tcPr>
            <w:tcW w:w="769" w:type="pct"/>
            <w:shd w:val="clear" w:color="auto" w:fill="auto"/>
          </w:tcPr>
          <w:p w14:paraId="6D14268C"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5</w:t>
            </w:r>
          </w:p>
        </w:tc>
        <w:tc>
          <w:tcPr>
            <w:tcW w:w="898" w:type="pct"/>
            <w:shd w:val="clear" w:color="auto" w:fill="auto"/>
          </w:tcPr>
          <w:p w14:paraId="3917BCB3"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755" w:type="pct"/>
            <w:shd w:val="clear" w:color="auto" w:fill="auto"/>
          </w:tcPr>
          <w:p w14:paraId="5EAEF1F9"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860" w:type="pct"/>
            <w:shd w:val="clear" w:color="auto" w:fill="auto"/>
          </w:tcPr>
          <w:p w14:paraId="7885BA37" w14:textId="77777777" w:rsidR="00827A88" w:rsidRPr="00857FA7" w:rsidRDefault="00827A88" w:rsidP="00827A88">
            <w:pPr>
              <w:pStyle w:val="Akapitzlist"/>
              <w:jc w:val="left"/>
              <w:rPr>
                <w:rFonts w:asciiTheme="minorHAnsi" w:hAnsiTheme="minorHAnsi" w:cstheme="minorHAnsi"/>
              </w:rPr>
            </w:pPr>
            <w:r w:rsidRPr="00857FA7">
              <w:rPr>
                <w:rFonts w:asciiTheme="minorHAnsi" w:hAnsiTheme="minorHAnsi" w:cstheme="minorHAnsi"/>
              </w:rPr>
              <w:t>4(vi)</w:t>
            </w:r>
          </w:p>
        </w:tc>
        <w:tc>
          <w:tcPr>
            <w:tcW w:w="874" w:type="pct"/>
            <w:shd w:val="clear" w:color="auto" w:fill="auto"/>
          </w:tcPr>
          <w:p w14:paraId="3D45CB3D"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01</w:t>
            </w:r>
          </w:p>
        </w:tc>
        <w:tc>
          <w:tcPr>
            <w:tcW w:w="844" w:type="pct"/>
            <w:shd w:val="clear" w:color="auto" w:fill="auto"/>
          </w:tcPr>
          <w:p w14:paraId="6DE74181" w14:textId="77777777" w:rsidR="00DF4A3A" w:rsidRDefault="00DF4A3A" w:rsidP="00DF4A3A">
            <w:pPr>
              <w:spacing w:before="0" w:after="0" w:line="240" w:lineRule="auto"/>
              <w:jc w:val="center"/>
              <w:rPr>
                <w:rFonts w:asciiTheme="minorHAnsi" w:hAnsiTheme="minorHAnsi" w:cstheme="minorHAnsi"/>
                <w:szCs w:val="24"/>
              </w:rPr>
            </w:pPr>
            <w:r w:rsidRPr="00DF4A3A">
              <w:rPr>
                <w:rFonts w:asciiTheme="minorHAnsi" w:hAnsiTheme="minorHAnsi" w:cstheme="minorHAnsi"/>
                <w:szCs w:val="24"/>
              </w:rPr>
              <w:t>30 181 034</w:t>
            </w:r>
          </w:p>
          <w:p w14:paraId="3992B55B" w14:textId="3E83A2FF" w:rsidR="00827A88" w:rsidRPr="00857FA7" w:rsidRDefault="00827A88" w:rsidP="00020567">
            <w:pPr>
              <w:spacing w:before="0" w:after="0" w:line="240" w:lineRule="auto"/>
              <w:jc w:val="center"/>
              <w:rPr>
                <w:rFonts w:asciiTheme="minorHAnsi" w:hAnsiTheme="minorHAnsi" w:cstheme="minorHAnsi"/>
                <w:szCs w:val="24"/>
              </w:rPr>
            </w:pPr>
          </w:p>
        </w:tc>
      </w:tr>
    </w:tbl>
    <w:p w14:paraId="2715CC36" w14:textId="77777777" w:rsidR="00827A88" w:rsidRPr="00857FA7" w:rsidRDefault="00827A88" w:rsidP="00904B12">
      <w:pPr>
        <w:spacing w:before="60" w:after="0" w:line="240" w:lineRule="auto"/>
        <w:rPr>
          <w:rFonts w:asciiTheme="minorHAnsi" w:hAnsiTheme="minorHAnsi" w:cstheme="minorHAnsi"/>
          <w:b/>
          <w:szCs w:val="24"/>
        </w:rPr>
      </w:pPr>
      <w:r w:rsidRPr="00857FA7">
        <w:rPr>
          <w:rFonts w:asciiTheme="minorHAnsi" w:hAnsiTheme="minorHAnsi" w:cstheme="minorHAnsi"/>
          <w:b/>
          <w:szCs w:val="24"/>
        </w:rPr>
        <w:t>Tabela 3: Wymiar 6 – terytorialny mechanizm realizacji i ukierunkowanie terytorialne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78050F61" w14:textId="77777777" w:rsidTr="00C75968">
        <w:tc>
          <w:tcPr>
            <w:tcW w:w="769" w:type="pct"/>
            <w:shd w:val="clear" w:color="auto" w:fill="auto"/>
            <w:vAlign w:val="center"/>
          </w:tcPr>
          <w:p w14:paraId="0A48054B"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898" w:type="pct"/>
            <w:shd w:val="clear" w:color="auto" w:fill="auto"/>
            <w:vAlign w:val="center"/>
          </w:tcPr>
          <w:p w14:paraId="07FFC147"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755" w:type="pct"/>
            <w:shd w:val="clear" w:color="auto" w:fill="auto"/>
            <w:vAlign w:val="center"/>
          </w:tcPr>
          <w:p w14:paraId="79A668A7"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860" w:type="pct"/>
            <w:shd w:val="clear" w:color="auto" w:fill="auto"/>
            <w:vAlign w:val="center"/>
          </w:tcPr>
          <w:p w14:paraId="0009C0CA"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874" w:type="pct"/>
            <w:shd w:val="clear" w:color="auto" w:fill="auto"/>
            <w:vAlign w:val="center"/>
          </w:tcPr>
          <w:p w14:paraId="1135AB13"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844" w:type="pct"/>
            <w:shd w:val="clear" w:color="auto" w:fill="auto"/>
            <w:vAlign w:val="center"/>
          </w:tcPr>
          <w:p w14:paraId="52F0B964"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857FA7" w:rsidRPr="00857FA7" w14:paraId="47C00618" w14:textId="77777777" w:rsidTr="00C75968">
        <w:tc>
          <w:tcPr>
            <w:tcW w:w="769" w:type="pct"/>
            <w:shd w:val="clear" w:color="auto" w:fill="auto"/>
          </w:tcPr>
          <w:p w14:paraId="752BF2FF"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5</w:t>
            </w:r>
          </w:p>
        </w:tc>
        <w:tc>
          <w:tcPr>
            <w:tcW w:w="898" w:type="pct"/>
            <w:shd w:val="clear" w:color="auto" w:fill="auto"/>
          </w:tcPr>
          <w:p w14:paraId="32161D18"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755" w:type="pct"/>
            <w:shd w:val="clear" w:color="auto" w:fill="auto"/>
          </w:tcPr>
          <w:p w14:paraId="1566F052"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860" w:type="pct"/>
            <w:shd w:val="clear" w:color="auto" w:fill="auto"/>
          </w:tcPr>
          <w:p w14:paraId="291E4206" w14:textId="77777777" w:rsidR="00827A88" w:rsidRPr="00857FA7" w:rsidRDefault="00827A88" w:rsidP="00827A88">
            <w:pPr>
              <w:pStyle w:val="Akapitzlist"/>
              <w:jc w:val="left"/>
              <w:rPr>
                <w:rFonts w:asciiTheme="minorHAnsi" w:hAnsiTheme="minorHAnsi" w:cstheme="minorHAnsi"/>
              </w:rPr>
            </w:pPr>
            <w:r w:rsidRPr="00857FA7">
              <w:rPr>
                <w:rFonts w:asciiTheme="minorHAnsi" w:hAnsiTheme="minorHAnsi" w:cstheme="minorHAnsi"/>
              </w:rPr>
              <w:t>4(vi)</w:t>
            </w:r>
          </w:p>
        </w:tc>
        <w:tc>
          <w:tcPr>
            <w:tcW w:w="874" w:type="pct"/>
            <w:shd w:val="clear" w:color="auto" w:fill="auto"/>
          </w:tcPr>
          <w:p w14:paraId="08D7978E" w14:textId="0A3A2D68" w:rsidR="00827A88" w:rsidRPr="00857FA7" w:rsidRDefault="00776219"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32</w:t>
            </w:r>
          </w:p>
        </w:tc>
        <w:tc>
          <w:tcPr>
            <w:tcW w:w="844" w:type="pct"/>
            <w:shd w:val="clear" w:color="auto" w:fill="auto"/>
          </w:tcPr>
          <w:p w14:paraId="454EFB44" w14:textId="77777777" w:rsidR="00DF4A3A" w:rsidRDefault="00DF4A3A" w:rsidP="00DF4A3A">
            <w:pPr>
              <w:spacing w:before="0" w:after="0" w:line="240" w:lineRule="auto"/>
              <w:jc w:val="center"/>
              <w:rPr>
                <w:rFonts w:asciiTheme="minorHAnsi" w:hAnsiTheme="minorHAnsi" w:cstheme="minorHAnsi"/>
                <w:szCs w:val="24"/>
              </w:rPr>
            </w:pPr>
            <w:r w:rsidRPr="00DF4A3A">
              <w:rPr>
                <w:rFonts w:asciiTheme="minorHAnsi" w:hAnsiTheme="minorHAnsi" w:cstheme="minorHAnsi"/>
                <w:szCs w:val="24"/>
              </w:rPr>
              <w:t>30 181 034</w:t>
            </w:r>
          </w:p>
          <w:p w14:paraId="51DDDEFA" w14:textId="59A3B408" w:rsidR="00827A88" w:rsidRPr="00857FA7" w:rsidRDefault="00827A88" w:rsidP="00020567">
            <w:pPr>
              <w:spacing w:before="0" w:after="0" w:line="240" w:lineRule="auto"/>
              <w:jc w:val="center"/>
              <w:rPr>
                <w:rFonts w:asciiTheme="minorHAnsi" w:hAnsiTheme="minorHAnsi" w:cstheme="minorHAnsi"/>
                <w:szCs w:val="24"/>
              </w:rPr>
            </w:pPr>
          </w:p>
        </w:tc>
      </w:tr>
    </w:tbl>
    <w:p w14:paraId="7668320A" w14:textId="77777777" w:rsidR="00827A88" w:rsidRPr="00857FA7" w:rsidRDefault="00827A88" w:rsidP="00904B12">
      <w:pPr>
        <w:spacing w:before="60" w:after="0" w:line="240" w:lineRule="auto"/>
        <w:rPr>
          <w:rFonts w:asciiTheme="minorHAnsi" w:hAnsiTheme="minorHAnsi" w:cstheme="minorHAnsi"/>
          <w:b/>
          <w:szCs w:val="24"/>
        </w:rPr>
      </w:pPr>
      <w:r w:rsidRPr="00857FA7">
        <w:rPr>
          <w:rFonts w:asciiTheme="minorHAnsi" w:hAnsiTheme="minorHAnsi" w:cstheme="minorHAnsi"/>
          <w:b/>
          <w:szCs w:val="24"/>
        </w:rPr>
        <w:t>Tabela 7: Wymiar 6 – uzupełniające obszary tematyczne EFS+</w:t>
      </w:r>
    </w:p>
    <w:p w14:paraId="5BFE35E7" w14:textId="790744F0" w:rsidR="00030200" w:rsidRPr="00857FA7" w:rsidRDefault="00030200" w:rsidP="00827A88">
      <w:pPr>
        <w:spacing w:before="0" w:after="0" w:line="240" w:lineRule="auto"/>
        <w:rPr>
          <w:rFonts w:asciiTheme="minorHAnsi" w:hAnsiTheme="minorHAnsi" w:cstheme="minorHAnsi"/>
          <w:i/>
          <w:szCs w:val="24"/>
        </w:rPr>
      </w:pPr>
      <w:r w:rsidRPr="00857FA7">
        <w:rPr>
          <w:rFonts w:asciiTheme="minorHAnsi" w:hAnsiTheme="minorHAnsi" w:cstheme="minorHAnsi"/>
          <w:i/>
          <w:szCs w:val="24"/>
        </w:rPr>
        <w:t>Nie dotyczy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229"/>
        <w:gridCol w:w="3512"/>
        <w:gridCol w:w="3364"/>
        <w:gridCol w:w="1252"/>
        <w:gridCol w:w="2947"/>
      </w:tblGrid>
      <w:tr w:rsidR="00857FA7" w:rsidRPr="00857FA7" w14:paraId="55FC2CF1" w14:textId="77777777" w:rsidTr="00C75968">
        <w:tc>
          <w:tcPr>
            <w:tcW w:w="775" w:type="pct"/>
            <w:shd w:val="clear" w:color="auto" w:fill="auto"/>
            <w:vAlign w:val="center"/>
          </w:tcPr>
          <w:p w14:paraId="16549EAC"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422" w:type="pct"/>
            <w:shd w:val="clear" w:color="auto" w:fill="auto"/>
            <w:vAlign w:val="center"/>
          </w:tcPr>
          <w:p w14:paraId="4757FBD5"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1206" w:type="pct"/>
            <w:shd w:val="clear" w:color="auto" w:fill="auto"/>
            <w:vAlign w:val="center"/>
          </w:tcPr>
          <w:p w14:paraId="156501EF"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1155" w:type="pct"/>
            <w:shd w:val="clear" w:color="auto" w:fill="auto"/>
            <w:vAlign w:val="center"/>
          </w:tcPr>
          <w:p w14:paraId="5F07E259"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430" w:type="pct"/>
            <w:shd w:val="clear" w:color="auto" w:fill="auto"/>
            <w:vAlign w:val="center"/>
          </w:tcPr>
          <w:p w14:paraId="4C8356D5"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1012" w:type="pct"/>
            <w:shd w:val="clear" w:color="auto" w:fill="auto"/>
            <w:vAlign w:val="center"/>
          </w:tcPr>
          <w:p w14:paraId="65A715CC"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857FA7" w:rsidRPr="00857FA7" w14:paraId="23CE7C4A" w14:textId="77777777" w:rsidTr="00C75968">
        <w:tc>
          <w:tcPr>
            <w:tcW w:w="775" w:type="pct"/>
            <w:shd w:val="clear" w:color="auto" w:fill="auto"/>
          </w:tcPr>
          <w:p w14:paraId="465500BA" w14:textId="4630FEE2" w:rsidR="004D6B06" w:rsidRPr="00857FA7" w:rsidRDefault="004D6B06"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5</w:t>
            </w:r>
          </w:p>
        </w:tc>
        <w:tc>
          <w:tcPr>
            <w:tcW w:w="422" w:type="pct"/>
            <w:shd w:val="clear" w:color="auto" w:fill="auto"/>
          </w:tcPr>
          <w:p w14:paraId="4609BDFB" w14:textId="1C0C7DC2" w:rsidR="004D6B06" w:rsidRPr="00857FA7" w:rsidRDefault="00020567" w:rsidP="00020567">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c>
          <w:tcPr>
            <w:tcW w:w="1206" w:type="pct"/>
            <w:shd w:val="clear" w:color="auto" w:fill="auto"/>
          </w:tcPr>
          <w:p w14:paraId="7ECA1AED" w14:textId="30DAD3F9" w:rsidR="004D6B06" w:rsidRPr="00857FA7" w:rsidRDefault="00020567" w:rsidP="00020567">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c>
          <w:tcPr>
            <w:tcW w:w="1155" w:type="pct"/>
            <w:shd w:val="clear" w:color="auto" w:fill="auto"/>
          </w:tcPr>
          <w:p w14:paraId="2A77E0A6" w14:textId="4401CF58" w:rsidR="004D6B06" w:rsidRPr="00857FA7" w:rsidRDefault="00020567" w:rsidP="00020567">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c>
          <w:tcPr>
            <w:tcW w:w="430" w:type="pct"/>
            <w:shd w:val="clear" w:color="auto" w:fill="auto"/>
          </w:tcPr>
          <w:p w14:paraId="53F1FF2B" w14:textId="0CFB22F7" w:rsidR="004D6B06" w:rsidRPr="00857FA7" w:rsidRDefault="00020567" w:rsidP="00020567">
            <w:pPr>
              <w:pStyle w:val="Default"/>
              <w:jc w:val="center"/>
              <w:rPr>
                <w:rFonts w:asciiTheme="minorHAnsi" w:hAnsiTheme="minorHAnsi" w:cstheme="minorHAnsi"/>
                <w:color w:val="auto"/>
                <w:sz w:val="18"/>
                <w:szCs w:val="18"/>
              </w:rPr>
            </w:pPr>
            <w:r w:rsidRPr="00857FA7">
              <w:rPr>
                <w:rFonts w:asciiTheme="minorHAnsi" w:hAnsiTheme="minorHAnsi" w:cstheme="minorHAnsi"/>
                <w:color w:val="auto"/>
              </w:rPr>
              <w:t>-</w:t>
            </w:r>
          </w:p>
        </w:tc>
        <w:tc>
          <w:tcPr>
            <w:tcW w:w="1012" w:type="pct"/>
            <w:shd w:val="clear" w:color="auto" w:fill="auto"/>
          </w:tcPr>
          <w:p w14:paraId="05D6FDAD" w14:textId="7C470D9A" w:rsidR="004D6B06" w:rsidRPr="00857FA7" w:rsidRDefault="00020567" w:rsidP="00020567">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r>
    </w:tbl>
    <w:p w14:paraId="0E71AD12" w14:textId="7F8C2DB4" w:rsidR="00827A88" w:rsidRPr="00857FA7" w:rsidRDefault="00827A88" w:rsidP="00904B12">
      <w:pPr>
        <w:spacing w:before="60" w:after="0" w:line="240" w:lineRule="auto"/>
        <w:rPr>
          <w:rFonts w:asciiTheme="minorHAnsi" w:hAnsiTheme="minorHAnsi" w:cstheme="minorHAnsi"/>
          <w:b/>
          <w:szCs w:val="24"/>
        </w:rPr>
      </w:pPr>
      <w:r w:rsidRPr="00857FA7">
        <w:rPr>
          <w:rFonts w:asciiTheme="minorHAnsi" w:hAnsiTheme="minorHAnsi" w:cstheme="minorHAnsi"/>
          <w:b/>
          <w:szCs w:val="24"/>
        </w:rPr>
        <w:t>Tabela 8: Wymiar 7 – Równouprawnienie płci w ramach EFS+</w:t>
      </w:r>
      <w:r w:rsidRPr="00857FA7">
        <w:rPr>
          <w:rFonts w:asciiTheme="minorHAnsi" w:hAnsiTheme="minorHAnsi" w:cstheme="minorHAnsi"/>
          <w:b/>
          <w:szCs w:val="24"/>
          <w:vertAlign w:val="superscript"/>
        </w:rPr>
        <w:t>*</w:t>
      </w:r>
      <w:r w:rsidRPr="00857FA7">
        <w:rPr>
          <w:rFonts w:asciiTheme="minorHAnsi" w:hAnsiTheme="minorHAnsi" w:cstheme="minorHAnsi"/>
          <w:b/>
          <w:szCs w:val="24"/>
        </w:rPr>
        <w:t>, EFRR, Funduszu Spójności i FST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857FA7" w:rsidRPr="00857FA7" w14:paraId="4BECAF8E" w14:textId="77777777" w:rsidTr="00C75968">
        <w:tc>
          <w:tcPr>
            <w:tcW w:w="769" w:type="pct"/>
            <w:shd w:val="clear" w:color="auto" w:fill="auto"/>
            <w:vAlign w:val="center"/>
          </w:tcPr>
          <w:p w14:paraId="3A093EF1"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898" w:type="pct"/>
            <w:shd w:val="clear" w:color="auto" w:fill="auto"/>
            <w:vAlign w:val="center"/>
          </w:tcPr>
          <w:p w14:paraId="0FC06E42"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755" w:type="pct"/>
            <w:shd w:val="clear" w:color="auto" w:fill="auto"/>
            <w:vAlign w:val="center"/>
          </w:tcPr>
          <w:p w14:paraId="6452911F"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860" w:type="pct"/>
            <w:shd w:val="clear" w:color="auto" w:fill="auto"/>
            <w:vAlign w:val="center"/>
          </w:tcPr>
          <w:p w14:paraId="4E96467A"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874" w:type="pct"/>
            <w:shd w:val="clear" w:color="auto" w:fill="auto"/>
            <w:vAlign w:val="center"/>
          </w:tcPr>
          <w:p w14:paraId="761A8597"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844" w:type="pct"/>
            <w:shd w:val="clear" w:color="auto" w:fill="auto"/>
            <w:vAlign w:val="center"/>
          </w:tcPr>
          <w:p w14:paraId="7283F8CC"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857FA7" w:rsidRPr="00857FA7" w14:paraId="19932EF2" w14:textId="77777777" w:rsidTr="00C75968">
        <w:tc>
          <w:tcPr>
            <w:tcW w:w="769" w:type="pct"/>
            <w:shd w:val="clear" w:color="auto" w:fill="auto"/>
          </w:tcPr>
          <w:p w14:paraId="5217C7C1"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5</w:t>
            </w:r>
          </w:p>
        </w:tc>
        <w:tc>
          <w:tcPr>
            <w:tcW w:w="898" w:type="pct"/>
            <w:shd w:val="clear" w:color="auto" w:fill="auto"/>
          </w:tcPr>
          <w:p w14:paraId="755729E7"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755" w:type="pct"/>
            <w:shd w:val="clear" w:color="auto" w:fill="auto"/>
          </w:tcPr>
          <w:p w14:paraId="2BEF6740" w14:textId="77777777" w:rsidR="00827A88" w:rsidRPr="00857FA7" w:rsidRDefault="00827A88"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860" w:type="pct"/>
            <w:shd w:val="clear" w:color="auto" w:fill="auto"/>
          </w:tcPr>
          <w:p w14:paraId="1A58BE1F" w14:textId="77777777" w:rsidR="00827A88" w:rsidRPr="00857FA7" w:rsidRDefault="00827A88" w:rsidP="00827A88">
            <w:pPr>
              <w:pStyle w:val="Akapitzlist"/>
              <w:jc w:val="left"/>
              <w:rPr>
                <w:rFonts w:asciiTheme="minorHAnsi" w:hAnsiTheme="minorHAnsi" w:cstheme="minorHAnsi"/>
              </w:rPr>
            </w:pPr>
            <w:r w:rsidRPr="00857FA7">
              <w:rPr>
                <w:rFonts w:asciiTheme="minorHAnsi" w:hAnsiTheme="minorHAnsi" w:cstheme="minorHAnsi"/>
              </w:rPr>
              <w:t>4(vi)</w:t>
            </w:r>
          </w:p>
        </w:tc>
        <w:tc>
          <w:tcPr>
            <w:tcW w:w="874" w:type="pct"/>
            <w:shd w:val="clear" w:color="auto" w:fill="auto"/>
          </w:tcPr>
          <w:p w14:paraId="598263C2" w14:textId="7F89D51F" w:rsidR="00827A88" w:rsidRPr="00857FA7" w:rsidRDefault="00A04C4F" w:rsidP="00827A88">
            <w:pPr>
              <w:spacing w:before="0" w:after="0" w:line="240" w:lineRule="auto"/>
              <w:rPr>
                <w:rFonts w:asciiTheme="minorHAnsi" w:hAnsiTheme="minorHAnsi" w:cstheme="minorHAnsi"/>
                <w:szCs w:val="24"/>
              </w:rPr>
            </w:pPr>
            <w:r w:rsidRPr="00857FA7">
              <w:rPr>
                <w:rFonts w:asciiTheme="minorHAnsi" w:hAnsiTheme="minorHAnsi" w:cstheme="minorHAnsi"/>
                <w:szCs w:val="24"/>
              </w:rPr>
              <w:t>0</w:t>
            </w:r>
            <w:r>
              <w:rPr>
                <w:rFonts w:asciiTheme="minorHAnsi" w:hAnsiTheme="minorHAnsi" w:cstheme="minorHAnsi"/>
                <w:szCs w:val="24"/>
              </w:rPr>
              <w:t>3</w:t>
            </w:r>
          </w:p>
        </w:tc>
        <w:tc>
          <w:tcPr>
            <w:tcW w:w="844" w:type="pct"/>
            <w:shd w:val="clear" w:color="auto" w:fill="auto"/>
          </w:tcPr>
          <w:p w14:paraId="5F5C6380" w14:textId="77777777" w:rsidR="00DF4A3A" w:rsidRDefault="00DF4A3A" w:rsidP="00DF4A3A">
            <w:pPr>
              <w:spacing w:before="0" w:after="0" w:line="240" w:lineRule="auto"/>
              <w:jc w:val="center"/>
              <w:rPr>
                <w:rFonts w:asciiTheme="minorHAnsi" w:hAnsiTheme="minorHAnsi" w:cstheme="minorHAnsi"/>
                <w:szCs w:val="24"/>
              </w:rPr>
            </w:pPr>
            <w:r w:rsidRPr="00DF4A3A">
              <w:rPr>
                <w:rFonts w:asciiTheme="minorHAnsi" w:hAnsiTheme="minorHAnsi" w:cstheme="minorHAnsi"/>
                <w:szCs w:val="24"/>
              </w:rPr>
              <w:t>30 181 034</w:t>
            </w:r>
          </w:p>
          <w:p w14:paraId="7A39E1AA" w14:textId="1271AED2" w:rsidR="00827A88" w:rsidRPr="00857FA7" w:rsidRDefault="00827A88" w:rsidP="00D94C70">
            <w:pPr>
              <w:spacing w:before="0" w:after="0" w:line="240" w:lineRule="auto"/>
              <w:jc w:val="center"/>
              <w:rPr>
                <w:rFonts w:asciiTheme="minorHAnsi" w:hAnsiTheme="minorHAnsi" w:cstheme="minorHAnsi"/>
                <w:szCs w:val="24"/>
              </w:rPr>
            </w:pPr>
          </w:p>
        </w:tc>
      </w:tr>
    </w:tbl>
    <w:p w14:paraId="0C1A534F" w14:textId="47800D23" w:rsidR="00BD6ACA" w:rsidRPr="00857FA7" w:rsidRDefault="00BD6ACA" w:rsidP="003D5ECC">
      <w:pPr>
        <w:spacing w:after="0" w:line="276" w:lineRule="auto"/>
        <w:jc w:val="both"/>
        <w:rPr>
          <w:rFonts w:asciiTheme="minorHAnsi" w:hAnsiTheme="minorHAnsi" w:cstheme="minorHAnsi"/>
        </w:rPr>
        <w:sectPr w:rsidR="00BD6ACA" w:rsidRPr="00857FA7" w:rsidSect="00BD6ACA">
          <w:pgSz w:w="16839" w:h="11907" w:orient="landscape"/>
          <w:pgMar w:top="1134" w:right="1134" w:bottom="1134" w:left="1134" w:header="567" w:footer="567" w:gutter="0"/>
          <w:cols w:space="720"/>
          <w:docGrid w:linePitch="360"/>
        </w:sectPr>
      </w:pPr>
    </w:p>
    <w:p w14:paraId="7C68ACF1" w14:textId="56BF9F86" w:rsidR="00AC617A" w:rsidRDefault="00AC617A" w:rsidP="003D5ECC">
      <w:pPr>
        <w:spacing w:after="0" w:line="276" w:lineRule="auto"/>
        <w:jc w:val="both"/>
        <w:rPr>
          <w:rFonts w:asciiTheme="minorHAnsi" w:hAnsiTheme="minorHAnsi" w:cstheme="minorHAnsi"/>
        </w:rPr>
      </w:pPr>
    </w:p>
    <w:p w14:paraId="5D8C3DF7" w14:textId="47C67C0C" w:rsidR="00944A95" w:rsidRPr="00857FA7" w:rsidRDefault="00944A95" w:rsidP="00020567">
      <w:pPr>
        <w:pStyle w:val="Point0"/>
        <w:spacing w:after="0" w:line="276" w:lineRule="auto"/>
        <w:ind w:left="0" w:firstLine="0"/>
        <w:jc w:val="both"/>
        <w:rPr>
          <w:rFonts w:asciiTheme="minorHAnsi" w:hAnsiTheme="minorHAnsi" w:cstheme="minorHAnsi"/>
        </w:rPr>
      </w:pPr>
      <w:r w:rsidRPr="00857FA7">
        <w:rPr>
          <w:rFonts w:asciiTheme="minorHAnsi" w:hAnsiTheme="minorHAnsi" w:cstheme="minorHAnsi"/>
        </w:rPr>
        <w:t>2.1.1.1.4.</w:t>
      </w:r>
      <w:r w:rsidRPr="00857FA7">
        <w:rPr>
          <w:rFonts w:asciiTheme="minorHAnsi" w:hAnsiTheme="minorHAnsi" w:cstheme="minorHAnsi"/>
        </w:rPr>
        <w:tab/>
        <w:t>Indykatywny podział zaprogramowanych zasobów (UE) według rodzaju interwencji dla EFMRA</w:t>
      </w:r>
    </w:p>
    <w:p w14:paraId="4691D573" w14:textId="0320AF34" w:rsidR="00C719C0" w:rsidRPr="00857FA7" w:rsidRDefault="00C719C0" w:rsidP="00020567">
      <w:pPr>
        <w:pStyle w:val="Point0"/>
        <w:spacing w:after="0" w:line="276" w:lineRule="auto"/>
        <w:ind w:left="0" w:firstLine="0"/>
        <w:jc w:val="both"/>
        <w:rPr>
          <w:rFonts w:asciiTheme="minorHAnsi" w:hAnsiTheme="minorHAnsi" w:cstheme="minorHAnsi"/>
          <w:i/>
        </w:rPr>
      </w:pPr>
      <w:r w:rsidRPr="00857FA7">
        <w:rPr>
          <w:rFonts w:asciiTheme="minorHAnsi" w:hAnsiTheme="minorHAnsi" w:cstheme="minorHAnsi"/>
          <w:i/>
        </w:rPr>
        <w:t>Nie dotyczy</w:t>
      </w:r>
    </w:p>
    <w:p w14:paraId="38F3B7A8" w14:textId="267CB450" w:rsidR="00BD6ACA" w:rsidRPr="00857FA7" w:rsidRDefault="00BD6ACA" w:rsidP="00020567">
      <w:pPr>
        <w:pStyle w:val="Point0"/>
        <w:spacing w:after="0" w:line="276" w:lineRule="auto"/>
        <w:ind w:left="0" w:firstLine="0"/>
        <w:jc w:val="both"/>
        <w:rPr>
          <w:rFonts w:asciiTheme="minorHAnsi" w:hAnsiTheme="minorHAnsi" w:cstheme="minorHAnsi"/>
        </w:rPr>
        <w:sectPr w:rsidR="00BD6ACA" w:rsidRPr="00857FA7" w:rsidSect="00BD6ACA">
          <w:pgSz w:w="11907" w:h="16839"/>
          <w:pgMar w:top="1134" w:right="1134" w:bottom="1134" w:left="1134" w:header="567" w:footer="567" w:gutter="0"/>
          <w:cols w:space="720"/>
          <w:docGrid w:linePitch="360"/>
        </w:sectPr>
      </w:pPr>
    </w:p>
    <w:p w14:paraId="6A877487" w14:textId="77777777" w:rsidR="00944A95" w:rsidRPr="00857FA7" w:rsidRDefault="00944A95" w:rsidP="00020567">
      <w:pPr>
        <w:pStyle w:val="Point0"/>
        <w:spacing w:after="0" w:line="276" w:lineRule="auto"/>
        <w:ind w:left="0" w:firstLine="0"/>
        <w:jc w:val="both"/>
        <w:rPr>
          <w:rFonts w:asciiTheme="minorHAnsi" w:hAnsiTheme="minorHAnsi" w:cstheme="minorHAnsi"/>
        </w:rPr>
      </w:pPr>
      <w:r w:rsidRPr="00857FA7">
        <w:rPr>
          <w:rFonts w:asciiTheme="minorHAnsi" w:hAnsiTheme="minorHAnsi" w:cstheme="minorHAnsi"/>
        </w:rPr>
        <w:t>2.2.</w:t>
      </w:r>
      <w:r w:rsidRPr="00857FA7">
        <w:rPr>
          <w:rFonts w:asciiTheme="minorHAnsi" w:hAnsiTheme="minorHAnsi" w:cstheme="minorHAnsi"/>
        </w:rPr>
        <w:tab/>
        <w:t>Priorytety dotyczące pomocy technicznej</w:t>
      </w:r>
    </w:p>
    <w:p w14:paraId="05609D6E" w14:textId="66843BF5" w:rsidR="00757CBF" w:rsidRPr="00857FA7" w:rsidRDefault="00757CBF" w:rsidP="003D5ECC">
      <w:pPr>
        <w:pStyle w:val="Point0"/>
        <w:spacing w:after="0" w:line="276" w:lineRule="auto"/>
        <w:jc w:val="both"/>
        <w:rPr>
          <w:rFonts w:asciiTheme="minorHAnsi" w:hAnsiTheme="minorHAnsi" w:cstheme="minorHAnsi"/>
          <w:b/>
        </w:rPr>
      </w:pPr>
      <w:r w:rsidRPr="00857FA7">
        <w:rPr>
          <w:rFonts w:asciiTheme="minorHAnsi" w:hAnsiTheme="minorHAnsi" w:cstheme="minorHAnsi"/>
          <w:b/>
        </w:rPr>
        <w:t>Pomoc techniczna</w:t>
      </w:r>
    </w:p>
    <w:p w14:paraId="698E555A" w14:textId="7DE5F840" w:rsidR="00944A95" w:rsidRPr="00857FA7" w:rsidRDefault="00944A95" w:rsidP="003D5ECC">
      <w:pPr>
        <w:pStyle w:val="Point0"/>
        <w:spacing w:after="0" w:line="276" w:lineRule="auto"/>
        <w:jc w:val="both"/>
        <w:rPr>
          <w:rFonts w:asciiTheme="minorHAnsi" w:hAnsiTheme="minorHAnsi" w:cstheme="minorHAnsi"/>
        </w:rPr>
      </w:pPr>
      <w:r w:rsidRPr="00857FA7">
        <w:rPr>
          <w:rFonts w:asciiTheme="minorHAnsi" w:hAnsiTheme="minorHAnsi" w:cstheme="minorHAnsi"/>
        </w:rPr>
        <w:t>2.2.1.</w:t>
      </w:r>
      <w:r w:rsidRPr="00857FA7">
        <w:rPr>
          <w:rFonts w:asciiTheme="minorHAnsi" w:hAnsiTheme="minorHAnsi" w:cstheme="minorHAnsi"/>
        </w:rPr>
        <w:tab/>
        <w:t>Priorytet dotyczący pomocy technicznej na podstawie art. 36 ust. 4</w:t>
      </w:r>
      <w:r w:rsidR="00EF72C8" w:rsidRPr="00857FA7">
        <w:rPr>
          <w:rFonts w:asciiTheme="minorHAnsi" w:hAnsiTheme="minorHAnsi" w:cstheme="minorHAnsi"/>
        </w:rPr>
        <w:t xml:space="preserve"> rozporządzenia w</w:t>
      </w:r>
      <w:r w:rsidR="00030200" w:rsidRPr="00857FA7">
        <w:rPr>
          <w:rFonts w:asciiTheme="minorHAnsi" w:hAnsiTheme="minorHAnsi" w:cstheme="minorHAnsi"/>
        </w:rPr>
        <w:t> </w:t>
      </w:r>
      <w:r w:rsidR="00EF72C8" w:rsidRPr="00857FA7">
        <w:rPr>
          <w:rFonts w:asciiTheme="minorHAnsi" w:hAnsiTheme="minorHAnsi" w:cstheme="minorHAnsi"/>
        </w:rPr>
        <w:t>sprawie wspólnych przepisów</w:t>
      </w:r>
    </w:p>
    <w:p w14:paraId="146D56A2" w14:textId="06910195" w:rsidR="00944A95" w:rsidRPr="00857FA7" w:rsidRDefault="00944A95" w:rsidP="003D5ECC">
      <w:pPr>
        <w:pStyle w:val="Text1"/>
        <w:spacing w:after="0" w:line="276" w:lineRule="auto"/>
        <w:jc w:val="both"/>
        <w:rPr>
          <w:rFonts w:asciiTheme="minorHAnsi" w:hAnsiTheme="minorHAnsi" w:cstheme="minorHAnsi"/>
        </w:rPr>
      </w:pPr>
      <w:r w:rsidRPr="00857FA7">
        <w:rPr>
          <w:rFonts w:asciiTheme="minorHAnsi" w:hAnsiTheme="minorHAnsi" w:cstheme="minorHAnsi"/>
        </w:rPr>
        <w:t>Podstawa prawna: art. 22 ust. 3 lit. e)</w:t>
      </w:r>
      <w:r w:rsidR="00F65CD3" w:rsidRPr="00857FA7">
        <w:rPr>
          <w:rFonts w:asciiTheme="minorHAnsi" w:hAnsiTheme="minorHAnsi" w:cstheme="minorHAnsi"/>
        </w:rPr>
        <w:t xml:space="preserve"> </w:t>
      </w:r>
      <w:r w:rsidR="00EF72C8" w:rsidRPr="00857FA7">
        <w:rPr>
          <w:rFonts w:asciiTheme="minorHAnsi" w:hAnsiTheme="minorHAnsi" w:cstheme="minorHAnsi"/>
        </w:rPr>
        <w:t>rozporządzenia w sprawie wspólnych przepisów</w:t>
      </w:r>
    </w:p>
    <w:p w14:paraId="41A13EC5" w14:textId="57AE16AB" w:rsidR="00944A95" w:rsidRPr="00857FA7" w:rsidRDefault="00944A95" w:rsidP="003D5ECC">
      <w:pPr>
        <w:pStyle w:val="Point0"/>
        <w:spacing w:after="0" w:line="276" w:lineRule="auto"/>
        <w:jc w:val="both"/>
        <w:rPr>
          <w:rFonts w:asciiTheme="minorHAnsi" w:hAnsiTheme="minorHAnsi" w:cstheme="minorHAnsi"/>
        </w:rPr>
      </w:pPr>
      <w:r w:rsidRPr="00857FA7">
        <w:rPr>
          <w:rFonts w:asciiTheme="minorHAnsi" w:hAnsiTheme="minorHAnsi" w:cstheme="minorHAnsi"/>
        </w:rPr>
        <w:t>2.2.1.1.</w:t>
      </w:r>
      <w:r w:rsidRPr="00857FA7">
        <w:rPr>
          <w:rFonts w:asciiTheme="minorHAnsi" w:hAnsiTheme="minorHAnsi" w:cstheme="minorHAnsi"/>
        </w:rPr>
        <w:tab/>
        <w:t>Interwencja</w:t>
      </w:r>
      <w:r w:rsidR="00076C1E" w:rsidRPr="00857FA7">
        <w:rPr>
          <w:rFonts w:asciiTheme="minorHAnsi" w:hAnsiTheme="minorHAnsi" w:cstheme="minorHAnsi"/>
        </w:rPr>
        <w:t xml:space="preserve"> w </w:t>
      </w:r>
      <w:r w:rsidRPr="00857FA7">
        <w:rPr>
          <w:rFonts w:asciiTheme="minorHAnsi" w:hAnsiTheme="minorHAnsi" w:cstheme="minorHAnsi"/>
        </w:rPr>
        <w:t>ramach Funduszy</w:t>
      </w:r>
    </w:p>
    <w:p w14:paraId="61F1F510" w14:textId="03F6601D" w:rsidR="00944A95" w:rsidRPr="00857FA7" w:rsidRDefault="00944A95" w:rsidP="003D5ECC">
      <w:pPr>
        <w:pStyle w:val="Text1"/>
        <w:spacing w:after="0" w:line="276" w:lineRule="auto"/>
        <w:jc w:val="both"/>
        <w:rPr>
          <w:rFonts w:asciiTheme="minorHAnsi" w:hAnsiTheme="minorHAnsi" w:cstheme="minorHAnsi"/>
        </w:rPr>
      </w:pPr>
      <w:r w:rsidRPr="00857FA7">
        <w:rPr>
          <w:rFonts w:asciiTheme="minorHAnsi" w:hAnsiTheme="minorHAnsi" w:cstheme="minorHAnsi"/>
        </w:rPr>
        <w:t xml:space="preserve">Powiązane rodzaje działań – art. 22 ust. 3 lit. e)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w:t>
      </w:r>
      <w:r w:rsidR="00F65CD3" w:rsidRPr="00857FA7">
        <w:rPr>
          <w:rFonts w:asciiTheme="minorHAnsi" w:hAnsiTheme="minorHAnsi" w:cstheme="minorHAnsi"/>
        </w:rPr>
        <w:t xml:space="preserve"> </w:t>
      </w:r>
      <w:r w:rsidR="00EF72C8" w:rsidRPr="00857FA7">
        <w:rPr>
          <w:rFonts w:asciiTheme="minorHAnsi" w:hAnsiTheme="minorHAnsi" w:cstheme="minorHAnsi"/>
        </w:rPr>
        <w:t>rozporządzenia w sprawie wspólnych przepisów</w:t>
      </w:r>
    </w:p>
    <w:p w14:paraId="75CEBCBD" w14:textId="77777777" w:rsidR="00B74EA0" w:rsidRPr="00857FA7" w:rsidRDefault="00B74EA0" w:rsidP="003D5ECC">
      <w:pPr>
        <w:pStyle w:val="Text1"/>
        <w:spacing w:after="0" w:line="276" w:lineRule="auto"/>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7FA7" w:rsidRPr="00857FA7" w14:paraId="0B33E6AF" w14:textId="77777777" w:rsidTr="00BD6ACA">
        <w:tc>
          <w:tcPr>
            <w:tcW w:w="5000" w:type="pct"/>
            <w:shd w:val="clear" w:color="auto" w:fill="auto"/>
          </w:tcPr>
          <w:p w14:paraId="095EEBE1" w14:textId="11BB2AC0" w:rsidR="00C04519" w:rsidRPr="00857FA7" w:rsidRDefault="00C04519" w:rsidP="003D5ECC">
            <w:pPr>
              <w:spacing w:after="0" w:line="276" w:lineRule="auto"/>
              <w:ind w:left="360"/>
              <w:jc w:val="both"/>
              <w:rPr>
                <w:rFonts w:asciiTheme="minorHAnsi" w:hAnsiTheme="minorHAnsi" w:cstheme="minorHAnsi"/>
                <w:b/>
                <w:szCs w:val="24"/>
              </w:rPr>
            </w:pPr>
            <w:r w:rsidRPr="00857FA7">
              <w:rPr>
                <w:rFonts w:asciiTheme="minorHAnsi" w:hAnsiTheme="minorHAnsi" w:cstheme="minorHAnsi"/>
                <w:b/>
                <w:szCs w:val="24"/>
              </w:rPr>
              <w:t>Priorytet 6. Pomoc techniczna</w:t>
            </w:r>
          </w:p>
          <w:p w14:paraId="3869A772" w14:textId="7877F4D5" w:rsidR="008E5C4F" w:rsidRPr="00857FA7" w:rsidRDefault="008E5C4F" w:rsidP="003D5ECC">
            <w:pPr>
              <w:spacing w:after="0" w:line="276" w:lineRule="auto"/>
              <w:ind w:left="360"/>
              <w:jc w:val="both"/>
              <w:rPr>
                <w:rFonts w:asciiTheme="minorHAnsi" w:hAnsiTheme="minorHAnsi" w:cstheme="minorHAnsi"/>
                <w:szCs w:val="24"/>
              </w:rPr>
            </w:pPr>
            <w:r w:rsidRPr="00857FA7">
              <w:rPr>
                <w:rFonts w:asciiTheme="minorHAnsi" w:hAnsiTheme="minorHAnsi" w:cstheme="minorHAnsi"/>
                <w:szCs w:val="24"/>
              </w:rPr>
              <w:t xml:space="preserve">Realizacja Priorytetu 6 ma na celu </w:t>
            </w:r>
            <w:r w:rsidRPr="00857FA7">
              <w:rPr>
                <w:rFonts w:asciiTheme="minorHAnsi" w:hAnsiTheme="minorHAnsi" w:cstheme="minorHAnsi"/>
                <w:b/>
                <w:szCs w:val="24"/>
              </w:rPr>
              <w:t xml:space="preserve">zapewnienie efektywnego systemu zarządzania </w:t>
            </w:r>
            <w:r w:rsidR="004120D7" w:rsidRPr="00857FA7">
              <w:rPr>
                <w:rFonts w:asciiTheme="minorHAnsi" w:hAnsiTheme="minorHAnsi" w:cstheme="minorHAnsi"/>
                <w:b/>
                <w:szCs w:val="24"/>
              </w:rPr>
              <w:t>i</w:t>
            </w:r>
            <w:r w:rsidR="004120D7">
              <w:rPr>
                <w:rFonts w:asciiTheme="minorHAnsi" w:hAnsiTheme="minorHAnsi" w:cstheme="minorHAnsi"/>
                <w:b/>
                <w:szCs w:val="24"/>
              </w:rPr>
              <w:t> </w:t>
            </w:r>
            <w:r w:rsidRPr="00857FA7">
              <w:rPr>
                <w:rFonts w:asciiTheme="minorHAnsi" w:hAnsiTheme="minorHAnsi" w:cstheme="minorHAnsi"/>
                <w:b/>
                <w:szCs w:val="24"/>
              </w:rPr>
              <w:t>wdrażania Programu</w:t>
            </w:r>
            <w:r w:rsidRPr="00857FA7">
              <w:rPr>
                <w:rFonts w:asciiTheme="minorHAnsi" w:hAnsiTheme="minorHAnsi" w:cstheme="minorHAnsi"/>
                <w:szCs w:val="24"/>
              </w:rPr>
              <w:t>, a tym samym przyczyni się do realizacji celu głównego Programu. Wsparcie udzielane w ramach niniejszego Priorytetu jest komplementarne do wsparcia udzielonego w</w:t>
            </w:r>
            <w:r w:rsidR="006046AF" w:rsidRPr="00857FA7">
              <w:rPr>
                <w:rFonts w:asciiTheme="minorHAnsi" w:hAnsiTheme="minorHAnsi" w:cstheme="minorHAnsi"/>
                <w:szCs w:val="24"/>
              </w:rPr>
              <w:t> </w:t>
            </w:r>
            <w:r w:rsidRPr="00857FA7">
              <w:rPr>
                <w:rFonts w:asciiTheme="minorHAnsi" w:hAnsiTheme="minorHAnsi" w:cstheme="minorHAnsi"/>
                <w:szCs w:val="24"/>
              </w:rPr>
              <w:t xml:space="preserve">ramach pomocy technicznej pozostałych programów, w szczególności programu horyzontalnego w zakresie pomocy technicznej zgodnie </w:t>
            </w:r>
            <w:r w:rsidR="007A64C1" w:rsidRPr="00857FA7">
              <w:rPr>
                <w:rFonts w:asciiTheme="minorHAnsi" w:hAnsiTheme="minorHAnsi" w:cstheme="minorHAnsi"/>
                <w:szCs w:val="24"/>
              </w:rPr>
              <w:t>z przyjętą linią demarkacyjną.</w:t>
            </w:r>
          </w:p>
          <w:p w14:paraId="48498593" w14:textId="77777777" w:rsidR="008E5C4F" w:rsidRPr="00857FA7" w:rsidRDefault="008E5C4F" w:rsidP="003D5ECC">
            <w:pPr>
              <w:spacing w:after="0" w:line="276" w:lineRule="auto"/>
              <w:ind w:left="360"/>
              <w:jc w:val="both"/>
              <w:rPr>
                <w:rFonts w:asciiTheme="minorHAnsi" w:hAnsiTheme="minorHAnsi" w:cstheme="minorHAnsi"/>
                <w:szCs w:val="24"/>
              </w:rPr>
            </w:pPr>
            <w:r w:rsidRPr="00857FA7">
              <w:rPr>
                <w:rFonts w:asciiTheme="minorHAnsi" w:hAnsiTheme="minorHAnsi" w:cstheme="minorHAnsi"/>
                <w:szCs w:val="24"/>
              </w:rPr>
              <w:t>Priorytet 6 obejmuje następujące obszary:</w:t>
            </w:r>
          </w:p>
          <w:p w14:paraId="479624FB" w14:textId="45A41D58" w:rsidR="008E5C4F" w:rsidRPr="00857FA7" w:rsidRDefault="008E5C4F" w:rsidP="00272999">
            <w:pPr>
              <w:pStyle w:val="Akapitzlist"/>
              <w:widowControl w:val="0"/>
              <w:numPr>
                <w:ilvl w:val="0"/>
                <w:numId w:val="76"/>
              </w:numPr>
              <w:tabs>
                <w:tab w:val="left" w:pos="993"/>
              </w:tabs>
              <w:adjustRightInd w:val="0"/>
              <w:spacing w:after="60" w:line="276" w:lineRule="auto"/>
              <w:ind w:left="1014"/>
              <w:textAlignment w:val="baseline"/>
              <w:rPr>
                <w:rFonts w:asciiTheme="minorHAnsi" w:hAnsiTheme="minorHAnsi" w:cstheme="minorHAnsi"/>
                <w:spacing w:val="4"/>
              </w:rPr>
            </w:pPr>
            <w:r w:rsidRPr="00857FA7">
              <w:rPr>
                <w:rFonts w:asciiTheme="minorHAnsi" w:hAnsiTheme="minorHAnsi" w:cstheme="minorHAnsi"/>
                <w:b/>
                <w:spacing w:val="4"/>
              </w:rPr>
              <w:t>potencjał instytucji zaangażowanych we wdrażanie Programu</w:t>
            </w:r>
            <w:r w:rsidR="007A64C1" w:rsidRPr="00857FA7">
              <w:rPr>
                <w:rFonts w:asciiTheme="minorHAnsi" w:hAnsiTheme="minorHAnsi" w:cstheme="minorHAnsi"/>
                <w:spacing w:val="4"/>
              </w:rPr>
              <w:t>,</w:t>
            </w:r>
            <w:r w:rsidRPr="00857FA7">
              <w:rPr>
                <w:rFonts w:asciiTheme="minorHAnsi" w:hAnsiTheme="minorHAnsi" w:cstheme="minorHAnsi"/>
                <w:spacing w:val="4"/>
              </w:rPr>
              <w:t xml:space="preserve"> tj. odpowiedzialnych za przygotowanie, zarządzanie, wdrażanie, monitorowanie, informowanie, </w:t>
            </w:r>
            <w:r w:rsidR="00013AC9" w:rsidRPr="00857FA7">
              <w:rPr>
                <w:rFonts w:asciiTheme="minorHAnsi" w:hAnsiTheme="minorHAnsi" w:cstheme="minorHAnsi"/>
                <w:spacing w:val="4"/>
              </w:rPr>
              <w:t xml:space="preserve">ewaluację </w:t>
            </w:r>
            <w:r w:rsidRPr="00857FA7">
              <w:rPr>
                <w:rFonts w:asciiTheme="minorHAnsi" w:hAnsiTheme="minorHAnsi" w:cstheme="minorHAnsi"/>
                <w:spacing w:val="4"/>
              </w:rPr>
              <w:t>oraz kontrolę operacji finansowanych ze środków Programu oraz instytucji mających znaczący wpływ na wdrażanie Programu lub potencjał beneficjentów Programu;</w:t>
            </w:r>
          </w:p>
          <w:p w14:paraId="66157D15" w14:textId="0B157ADF" w:rsidR="008E5C4F" w:rsidRPr="00857FA7" w:rsidRDefault="008E5C4F" w:rsidP="00272999">
            <w:pPr>
              <w:pStyle w:val="Akapitzlist"/>
              <w:widowControl w:val="0"/>
              <w:numPr>
                <w:ilvl w:val="0"/>
                <w:numId w:val="76"/>
              </w:numPr>
              <w:tabs>
                <w:tab w:val="left" w:pos="993"/>
              </w:tabs>
              <w:adjustRightInd w:val="0"/>
              <w:spacing w:after="60" w:line="276" w:lineRule="auto"/>
              <w:ind w:left="1014"/>
              <w:textAlignment w:val="baseline"/>
              <w:rPr>
                <w:rFonts w:asciiTheme="minorHAnsi" w:hAnsiTheme="minorHAnsi" w:cstheme="minorHAnsi"/>
                <w:spacing w:val="4"/>
              </w:rPr>
            </w:pPr>
            <w:r w:rsidRPr="00857FA7">
              <w:rPr>
                <w:rFonts w:asciiTheme="minorHAnsi" w:hAnsiTheme="minorHAnsi" w:cstheme="minorHAnsi"/>
                <w:b/>
                <w:spacing w:val="4"/>
              </w:rPr>
              <w:t xml:space="preserve">potencjał </w:t>
            </w:r>
            <w:r w:rsidR="00C87538" w:rsidRPr="00857FA7">
              <w:rPr>
                <w:rFonts w:asciiTheme="minorHAnsi" w:hAnsiTheme="minorHAnsi" w:cstheme="minorHAnsi"/>
                <w:b/>
                <w:spacing w:val="4"/>
              </w:rPr>
              <w:t xml:space="preserve">wnioskodawców i </w:t>
            </w:r>
            <w:r w:rsidRPr="00857FA7">
              <w:rPr>
                <w:rFonts w:asciiTheme="minorHAnsi" w:hAnsiTheme="minorHAnsi" w:cstheme="minorHAnsi"/>
                <w:b/>
                <w:spacing w:val="4"/>
              </w:rPr>
              <w:t>beneficjentów Programu</w:t>
            </w:r>
            <w:r w:rsidR="002310B5">
              <w:rPr>
                <w:rFonts w:asciiTheme="minorHAnsi" w:hAnsiTheme="minorHAnsi" w:cstheme="minorHAnsi"/>
                <w:b/>
                <w:spacing w:val="4"/>
              </w:rPr>
              <w:t xml:space="preserve"> oraz członków grup i</w:t>
            </w:r>
            <w:r w:rsidR="00A01F53">
              <w:rPr>
                <w:rFonts w:asciiTheme="minorHAnsi" w:hAnsiTheme="minorHAnsi" w:cstheme="minorHAnsi"/>
                <w:b/>
                <w:spacing w:val="4"/>
              </w:rPr>
              <w:t> </w:t>
            </w:r>
            <w:r w:rsidR="002310B5">
              <w:rPr>
                <w:rFonts w:asciiTheme="minorHAnsi" w:hAnsiTheme="minorHAnsi" w:cstheme="minorHAnsi"/>
                <w:b/>
                <w:spacing w:val="4"/>
              </w:rPr>
              <w:t>Komitetu Monitorującego Programu</w:t>
            </w:r>
            <w:r w:rsidRPr="00857FA7">
              <w:rPr>
                <w:rFonts w:asciiTheme="minorHAnsi" w:hAnsiTheme="minorHAnsi" w:cstheme="minorHAnsi"/>
                <w:spacing w:val="4"/>
              </w:rPr>
              <w:t xml:space="preserve"> w</w:t>
            </w:r>
            <w:r w:rsidR="007A64C1" w:rsidRPr="00857FA7">
              <w:rPr>
                <w:rFonts w:asciiTheme="minorHAnsi" w:hAnsiTheme="minorHAnsi" w:cstheme="minorHAnsi"/>
                <w:spacing w:val="4"/>
              </w:rPr>
              <w:t xml:space="preserve"> zakresie działań szkoleniowych </w:t>
            </w:r>
            <w:r w:rsidRPr="00857FA7">
              <w:rPr>
                <w:rFonts w:asciiTheme="minorHAnsi" w:hAnsiTheme="minorHAnsi" w:cstheme="minorHAnsi"/>
                <w:spacing w:val="4"/>
              </w:rPr>
              <w:t>i informacyjnych;</w:t>
            </w:r>
          </w:p>
          <w:p w14:paraId="616C8EE8" w14:textId="77777777" w:rsidR="008E5C4F" w:rsidRPr="00857FA7" w:rsidRDefault="008E5C4F" w:rsidP="00272999">
            <w:pPr>
              <w:pStyle w:val="Akapitzlist"/>
              <w:widowControl w:val="0"/>
              <w:numPr>
                <w:ilvl w:val="0"/>
                <w:numId w:val="76"/>
              </w:numPr>
              <w:tabs>
                <w:tab w:val="left" w:pos="993"/>
              </w:tabs>
              <w:adjustRightInd w:val="0"/>
              <w:spacing w:line="276" w:lineRule="auto"/>
              <w:ind w:left="1014"/>
              <w:textAlignment w:val="baseline"/>
              <w:rPr>
                <w:rFonts w:asciiTheme="minorHAnsi" w:hAnsiTheme="minorHAnsi" w:cstheme="minorHAnsi"/>
                <w:spacing w:val="4"/>
              </w:rPr>
            </w:pPr>
            <w:r w:rsidRPr="00857FA7">
              <w:rPr>
                <w:rFonts w:asciiTheme="minorHAnsi" w:hAnsiTheme="minorHAnsi" w:cstheme="minorHAnsi"/>
                <w:b/>
                <w:spacing w:val="4"/>
              </w:rPr>
              <w:t xml:space="preserve">informacja i promocja </w:t>
            </w:r>
            <w:r w:rsidRPr="00857FA7">
              <w:rPr>
                <w:rFonts w:asciiTheme="minorHAnsi" w:hAnsiTheme="minorHAnsi" w:cstheme="minorHAnsi"/>
                <w:spacing w:val="4"/>
              </w:rPr>
              <w:t xml:space="preserve">oraz </w:t>
            </w:r>
            <w:r w:rsidRPr="00857FA7">
              <w:rPr>
                <w:rFonts w:asciiTheme="minorHAnsi" w:hAnsiTheme="minorHAnsi" w:cstheme="minorHAnsi"/>
                <w:b/>
                <w:spacing w:val="4"/>
              </w:rPr>
              <w:t>proces ewaluacji w ramach Programu</w:t>
            </w:r>
            <w:r w:rsidRPr="00857FA7">
              <w:rPr>
                <w:rFonts w:asciiTheme="minorHAnsi" w:hAnsiTheme="minorHAnsi" w:cstheme="minorHAnsi"/>
                <w:spacing w:val="4"/>
              </w:rPr>
              <w:t>.</w:t>
            </w:r>
          </w:p>
          <w:p w14:paraId="1CB332ED" w14:textId="77777777" w:rsidR="008E5C4F" w:rsidRPr="00857FA7" w:rsidRDefault="008E5C4F" w:rsidP="003D5ECC">
            <w:pPr>
              <w:spacing w:line="276" w:lineRule="auto"/>
              <w:jc w:val="both"/>
              <w:rPr>
                <w:rFonts w:asciiTheme="minorHAnsi" w:hAnsiTheme="minorHAnsi" w:cstheme="minorHAnsi"/>
                <w:szCs w:val="24"/>
                <w:u w:val="single"/>
              </w:rPr>
            </w:pPr>
            <w:r w:rsidRPr="00857FA7">
              <w:rPr>
                <w:rFonts w:asciiTheme="minorHAnsi" w:hAnsiTheme="minorHAnsi" w:cstheme="minorHAnsi"/>
                <w:szCs w:val="24"/>
                <w:u w:val="single"/>
              </w:rPr>
              <w:t>Cel priorytetu będzie realizowany m.in. poprzez</w:t>
            </w:r>
            <w:r w:rsidRPr="00857FA7">
              <w:rPr>
                <w:rFonts w:asciiTheme="minorHAnsi" w:hAnsiTheme="minorHAnsi" w:cstheme="minorHAnsi"/>
                <w:szCs w:val="24"/>
              </w:rPr>
              <w:t>:</w:t>
            </w:r>
          </w:p>
          <w:p w14:paraId="21B55D01" w14:textId="6187D112" w:rsidR="008E5C4F" w:rsidRPr="00857FA7" w:rsidRDefault="008E5C4F" w:rsidP="00272999">
            <w:pPr>
              <w:pStyle w:val="Akapitzlist"/>
              <w:widowControl w:val="0"/>
              <w:numPr>
                <w:ilvl w:val="0"/>
                <w:numId w:val="76"/>
              </w:numPr>
              <w:tabs>
                <w:tab w:val="left" w:pos="978"/>
              </w:tabs>
              <w:adjustRightInd w:val="0"/>
              <w:spacing w:line="276" w:lineRule="auto"/>
              <w:ind w:left="1014"/>
              <w:textAlignment w:val="baseline"/>
              <w:rPr>
                <w:rFonts w:asciiTheme="minorHAnsi" w:hAnsiTheme="minorHAnsi" w:cstheme="minorHAnsi"/>
              </w:rPr>
            </w:pPr>
            <w:r w:rsidRPr="00857FA7">
              <w:rPr>
                <w:rFonts w:asciiTheme="minorHAnsi" w:hAnsiTheme="minorHAnsi" w:cstheme="minorHAnsi"/>
              </w:rPr>
              <w:t>finansowanie wydatków osobowych instytucji zaangażowanych we wdrażanie Programu oraz instytucji mających znaczący wpływ na wdrażanie Programu i/</w:t>
            </w:r>
            <w:r w:rsidR="006046AF" w:rsidRPr="00857FA7">
              <w:rPr>
                <w:rFonts w:asciiTheme="minorHAnsi" w:hAnsiTheme="minorHAnsi" w:cstheme="minorHAnsi"/>
              </w:rPr>
              <w:t xml:space="preserve"> </w:t>
            </w:r>
            <w:r w:rsidRPr="00857FA7">
              <w:rPr>
                <w:rFonts w:asciiTheme="minorHAnsi" w:hAnsiTheme="minorHAnsi" w:cstheme="minorHAnsi"/>
              </w:rPr>
              <w:t>lub potencjał beneficjentów Programu z wyjątkiem Instytucji Zarządzającej;</w:t>
            </w:r>
          </w:p>
          <w:p w14:paraId="45BDBDF7" w14:textId="674C0834" w:rsidR="008E5C4F" w:rsidRPr="00857FA7" w:rsidRDefault="008E5C4F" w:rsidP="00272999">
            <w:pPr>
              <w:pStyle w:val="Akapitzlist"/>
              <w:widowControl w:val="0"/>
              <w:numPr>
                <w:ilvl w:val="0"/>
                <w:numId w:val="76"/>
              </w:numPr>
              <w:tabs>
                <w:tab w:val="left" w:pos="978"/>
              </w:tabs>
              <w:adjustRightInd w:val="0"/>
              <w:spacing w:line="276" w:lineRule="auto"/>
              <w:ind w:left="1014"/>
              <w:textAlignment w:val="baseline"/>
              <w:rPr>
                <w:rFonts w:asciiTheme="minorHAnsi" w:hAnsiTheme="minorHAnsi" w:cstheme="minorHAnsi"/>
              </w:rPr>
            </w:pPr>
            <w:r w:rsidRPr="00857FA7">
              <w:rPr>
                <w:rFonts w:asciiTheme="minorHAnsi" w:hAnsiTheme="minorHAnsi" w:cstheme="minorHAnsi"/>
              </w:rPr>
              <w:t>podnoszenie kwalifikacji personelu zaangażowanego w ww. instytucjach m.in.</w:t>
            </w:r>
            <w:r w:rsidR="00A01F53">
              <w:rPr>
                <w:rFonts w:asciiTheme="minorHAnsi" w:hAnsiTheme="minorHAnsi" w:cstheme="minorHAnsi"/>
              </w:rPr>
              <w:t> </w:t>
            </w:r>
            <w:r w:rsidRPr="00857FA7">
              <w:rPr>
                <w:rFonts w:asciiTheme="minorHAnsi" w:hAnsiTheme="minorHAnsi" w:cstheme="minorHAnsi"/>
              </w:rPr>
              <w:t>poprzez szkolenia oraz inne formy podnoszenia kwalifikacji</w:t>
            </w:r>
            <w:r w:rsidR="002310B5">
              <w:rPr>
                <w:rFonts w:asciiTheme="minorHAnsi" w:hAnsiTheme="minorHAnsi" w:cstheme="minorHAnsi"/>
              </w:rPr>
              <w:t xml:space="preserve"> (m.in. w zakresie zamówień publicznych)</w:t>
            </w:r>
            <w:r w:rsidRPr="00857FA7">
              <w:rPr>
                <w:rFonts w:asciiTheme="minorHAnsi" w:hAnsiTheme="minorHAnsi" w:cstheme="minorHAnsi"/>
              </w:rPr>
              <w:t>;</w:t>
            </w:r>
          </w:p>
          <w:p w14:paraId="1B2D74F7" w14:textId="77777777" w:rsidR="008E5C4F" w:rsidRPr="00857FA7" w:rsidRDefault="008E5C4F" w:rsidP="00272999">
            <w:pPr>
              <w:pStyle w:val="Akapitzlist"/>
              <w:widowControl w:val="0"/>
              <w:numPr>
                <w:ilvl w:val="0"/>
                <w:numId w:val="76"/>
              </w:numPr>
              <w:tabs>
                <w:tab w:val="left" w:pos="978"/>
              </w:tabs>
              <w:adjustRightInd w:val="0"/>
              <w:spacing w:line="276" w:lineRule="auto"/>
              <w:ind w:left="1014"/>
              <w:textAlignment w:val="baseline"/>
              <w:rPr>
                <w:rFonts w:asciiTheme="minorHAnsi" w:hAnsiTheme="minorHAnsi" w:cstheme="minorHAnsi"/>
              </w:rPr>
            </w:pPr>
            <w:r w:rsidRPr="00857FA7">
              <w:rPr>
                <w:rFonts w:asciiTheme="minorHAnsi" w:hAnsiTheme="minorHAnsi" w:cstheme="minorHAnsi"/>
              </w:rPr>
              <w:t>wynajem pomieszczeń (m.in. biurowych, konferencyjnych, archiwów), wyposażenie miejsca pracy;</w:t>
            </w:r>
          </w:p>
          <w:p w14:paraId="39ECDF1A" w14:textId="77777777" w:rsidR="008E5C4F" w:rsidRPr="00857FA7" w:rsidRDefault="008E5C4F" w:rsidP="00272999">
            <w:pPr>
              <w:pStyle w:val="Akapitzlist"/>
              <w:widowControl w:val="0"/>
              <w:numPr>
                <w:ilvl w:val="0"/>
                <w:numId w:val="76"/>
              </w:numPr>
              <w:tabs>
                <w:tab w:val="left" w:pos="978"/>
              </w:tabs>
              <w:adjustRightInd w:val="0"/>
              <w:spacing w:line="276" w:lineRule="auto"/>
              <w:ind w:left="1014"/>
              <w:textAlignment w:val="baseline"/>
              <w:rPr>
                <w:rFonts w:asciiTheme="minorHAnsi" w:hAnsiTheme="minorHAnsi" w:cstheme="minorHAnsi"/>
              </w:rPr>
            </w:pPr>
            <w:r w:rsidRPr="00857FA7">
              <w:rPr>
                <w:rFonts w:asciiTheme="minorHAnsi" w:hAnsiTheme="minorHAnsi" w:cstheme="minorHAnsi"/>
              </w:rPr>
              <w:t>zakup i instalację sprzętu i wyposażenia;</w:t>
            </w:r>
          </w:p>
          <w:p w14:paraId="4F37CB33" w14:textId="573BB42B" w:rsidR="008E5C4F" w:rsidRPr="00857FA7" w:rsidRDefault="008E5C4F" w:rsidP="00272999">
            <w:pPr>
              <w:pStyle w:val="Akapitzlist"/>
              <w:widowControl w:val="0"/>
              <w:numPr>
                <w:ilvl w:val="0"/>
                <w:numId w:val="76"/>
              </w:numPr>
              <w:tabs>
                <w:tab w:val="left" w:pos="978"/>
              </w:tabs>
              <w:adjustRightInd w:val="0"/>
              <w:spacing w:line="276" w:lineRule="auto"/>
              <w:ind w:left="1014"/>
              <w:textAlignment w:val="baseline"/>
              <w:rPr>
                <w:rFonts w:asciiTheme="minorHAnsi" w:hAnsiTheme="minorHAnsi" w:cstheme="minorHAnsi"/>
              </w:rPr>
            </w:pPr>
            <w:r w:rsidRPr="00857FA7">
              <w:rPr>
                <w:rFonts w:asciiTheme="minorHAnsi" w:hAnsiTheme="minorHAnsi" w:cstheme="minorHAnsi"/>
              </w:rPr>
              <w:t>pokrycie kosztów eksploatacji sprzętu i wyposażenia oraz zakup niezbędnych licencji i</w:t>
            </w:r>
            <w:r w:rsidR="006046AF" w:rsidRPr="00857FA7">
              <w:rPr>
                <w:rFonts w:asciiTheme="minorHAnsi" w:hAnsiTheme="minorHAnsi" w:cstheme="minorHAnsi"/>
              </w:rPr>
              <w:t> </w:t>
            </w:r>
            <w:r w:rsidRPr="00857FA7">
              <w:rPr>
                <w:rFonts w:asciiTheme="minorHAnsi" w:hAnsiTheme="minorHAnsi" w:cstheme="minorHAnsi"/>
              </w:rPr>
              <w:t>oprogramowania informatycznego, a także zakupu usług telekomunikacyjnych i</w:t>
            </w:r>
            <w:r w:rsidR="006046AF" w:rsidRPr="00857FA7">
              <w:rPr>
                <w:rFonts w:asciiTheme="minorHAnsi" w:hAnsiTheme="minorHAnsi" w:cstheme="minorHAnsi"/>
              </w:rPr>
              <w:t> </w:t>
            </w:r>
            <w:r w:rsidRPr="00857FA7">
              <w:rPr>
                <w:rFonts w:asciiTheme="minorHAnsi" w:hAnsiTheme="minorHAnsi" w:cstheme="minorHAnsi"/>
              </w:rPr>
              <w:t>teleinformatycznych dla potrzeb efektywnej realizacji Programu;</w:t>
            </w:r>
          </w:p>
          <w:p w14:paraId="2A7B4CCE" w14:textId="77777777" w:rsidR="008E5C4F" w:rsidRPr="00857FA7" w:rsidRDefault="008E5C4F" w:rsidP="00272999">
            <w:pPr>
              <w:pStyle w:val="Akapitzlist"/>
              <w:widowControl w:val="0"/>
              <w:numPr>
                <w:ilvl w:val="0"/>
                <w:numId w:val="76"/>
              </w:numPr>
              <w:tabs>
                <w:tab w:val="left" w:pos="978"/>
              </w:tabs>
              <w:adjustRightInd w:val="0"/>
              <w:spacing w:line="276" w:lineRule="auto"/>
              <w:ind w:left="1014"/>
              <w:textAlignment w:val="baseline"/>
              <w:rPr>
                <w:rFonts w:asciiTheme="minorHAnsi" w:hAnsiTheme="minorHAnsi" w:cstheme="minorHAnsi"/>
              </w:rPr>
            </w:pPr>
            <w:r w:rsidRPr="00857FA7">
              <w:rPr>
                <w:rFonts w:asciiTheme="minorHAnsi" w:hAnsiTheme="minorHAnsi" w:cstheme="minorHAnsi"/>
              </w:rPr>
              <w:t>budowę, rozbudowę oraz utrzymanie narzędzi informatycznych, mających na celu obsługę Programu;</w:t>
            </w:r>
          </w:p>
          <w:p w14:paraId="573E362E" w14:textId="77777777" w:rsidR="008E5C4F" w:rsidRPr="00857FA7" w:rsidRDefault="008E5C4F" w:rsidP="00272999">
            <w:pPr>
              <w:pStyle w:val="Akapitzlist"/>
              <w:widowControl w:val="0"/>
              <w:numPr>
                <w:ilvl w:val="0"/>
                <w:numId w:val="76"/>
              </w:numPr>
              <w:tabs>
                <w:tab w:val="left" w:pos="978"/>
              </w:tabs>
              <w:adjustRightInd w:val="0"/>
              <w:spacing w:line="276" w:lineRule="auto"/>
              <w:ind w:left="1014"/>
              <w:textAlignment w:val="baseline"/>
              <w:rPr>
                <w:rFonts w:asciiTheme="minorHAnsi" w:hAnsiTheme="minorHAnsi" w:cstheme="minorHAnsi"/>
              </w:rPr>
            </w:pPr>
            <w:r w:rsidRPr="00857FA7">
              <w:rPr>
                <w:rFonts w:asciiTheme="minorHAnsi" w:hAnsiTheme="minorHAnsi" w:cstheme="minorHAnsi"/>
              </w:rPr>
              <w:t>wsparcie procesu zarządzania i wdrażania Programu, w tym m.in:</w:t>
            </w:r>
          </w:p>
          <w:p w14:paraId="08B15729" w14:textId="77777777" w:rsidR="008E5C4F" w:rsidRPr="00857FA7" w:rsidRDefault="008E5C4F" w:rsidP="00272999">
            <w:pPr>
              <w:pStyle w:val="Akapitzlist"/>
              <w:widowControl w:val="0"/>
              <w:numPr>
                <w:ilvl w:val="1"/>
                <w:numId w:val="76"/>
              </w:numPr>
              <w:tabs>
                <w:tab w:val="left" w:pos="1560"/>
              </w:tabs>
              <w:adjustRightInd w:val="0"/>
              <w:spacing w:line="276" w:lineRule="auto"/>
              <w:ind w:left="1581"/>
              <w:textAlignment w:val="baseline"/>
              <w:rPr>
                <w:rFonts w:asciiTheme="minorHAnsi" w:hAnsiTheme="minorHAnsi" w:cstheme="minorHAnsi"/>
              </w:rPr>
            </w:pPr>
            <w:r w:rsidRPr="00857FA7">
              <w:rPr>
                <w:rFonts w:asciiTheme="minorHAnsi" w:hAnsiTheme="minorHAnsi" w:cstheme="minorHAnsi"/>
              </w:rPr>
              <w:t>wsparcie procesu oceny i selekcji projektów;</w:t>
            </w:r>
          </w:p>
          <w:p w14:paraId="16696835" w14:textId="5BFC7D85" w:rsidR="008E5C4F" w:rsidRPr="00857FA7" w:rsidRDefault="008E5C4F" w:rsidP="00272999">
            <w:pPr>
              <w:pStyle w:val="Akapitzlist"/>
              <w:widowControl w:val="0"/>
              <w:numPr>
                <w:ilvl w:val="1"/>
                <w:numId w:val="76"/>
              </w:numPr>
              <w:tabs>
                <w:tab w:val="left" w:pos="1560"/>
              </w:tabs>
              <w:adjustRightInd w:val="0"/>
              <w:spacing w:line="276" w:lineRule="auto"/>
              <w:ind w:left="1581"/>
              <w:textAlignment w:val="baseline"/>
              <w:rPr>
                <w:rFonts w:asciiTheme="minorHAnsi" w:hAnsiTheme="minorHAnsi" w:cstheme="minorHAnsi"/>
              </w:rPr>
            </w:pPr>
            <w:r w:rsidRPr="00857FA7">
              <w:rPr>
                <w:rFonts w:asciiTheme="minorHAnsi" w:hAnsiTheme="minorHAnsi" w:cstheme="minorHAnsi"/>
              </w:rPr>
              <w:t>wsparcie procesu kontroli oraz działań związanych ze zwalczaniem nadużyć finansowych na szkodę UE</w:t>
            </w:r>
            <w:r w:rsidR="00E74777">
              <w:rPr>
                <w:rFonts w:asciiTheme="minorHAnsi" w:hAnsiTheme="minorHAnsi" w:cstheme="minorHAnsi"/>
              </w:rPr>
              <w:t xml:space="preserve"> </w:t>
            </w:r>
            <w:r w:rsidR="00E74777" w:rsidRPr="00E74777">
              <w:rPr>
                <w:rFonts w:asciiTheme="minorHAnsi" w:hAnsiTheme="minorHAnsi" w:cstheme="minorHAnsi"/>
              </w:rPr>
              <w:t>(w celu zapobiegania nieprawidłowościom, w</w:t>
            </w:r>
            <w:r w:rsidR="00074FDF">
              <w:rPr>
                <w:rFonts w:asciiTheme="minorHAnsi" w:hAnsiTheme="minorHAnsi" w:cstheme="minorHAnsi"/>
              </w:rPr>
              <w:t> </w:t>
            </w:r>
            <w:r w:rsidR="00E74777" w:rsidRPr="00E74777">
              <w:rPr>
                <w:rFonts w:asciiTheme="minorHAnsi" w:hAnsiTheme="minorHAnsi" w:cstheme="minorHAnsi"/>
              </w:rPr>
              <w:t>tym praktykom korupcyjnym oraz dla zapewnienia sprawnego wykrywania i ich eliminowania, IZ będzie dysponować i stosować skuteczne i proporcjonalne środki oraz procedury zwalczania nadużyć finansowych, uwzględniające stwierdzone ryzyka, zgodnie z zapisami art. 74(1)(c)(d) rozporządzenia 2021/1060</w:t>
            </w:r>
            <w:r w:rsidR="00E74777">
              <w:rPr>
                <w:rFonts w:asciiTheme="minorHAnsi" w:hAnsiTheme="minorHAnsi" w:cstheme="minorHAnsi"/>
              </w:rPr>
              <w:t>)</w:t>
            </w:r>
            <w:r w:rsidRPr="00857FA7">
              <w:rPr>
                <w:rFonts w:asciiTheme="minorHAnsi" w:hAnsiTheme="minorHAnsi" w:cstheme="minorHAnsi"/>
              </w:rPr>
              <w:t>;</w:t>
            </w:r>
          </w:p>
          <w:p w14:paraId="64CF8874" w14:textId="66FEA4F7" w:rsidR="008E5C4F" w:rsidRPr="00857FA7" w:rsidRDefault="008E5C4F" w:rsidP="00272999">
            <w:pPr>
              <w:pStyle w:val="Akapitzlist"/>
              <w:widowControl w:val="0"/>
              <w:numPr>
                <w:ilvl w:val="1"/>
                <w:numId w:val="76"/>
              </w:numPr>
              <w:tabs>
                <w:tab w:val="left" w:pos="1560"/>
              </w:tabs>
              <w:adjustRightInd w:val="0"/>
              <w:spacing w:line="276" w:lineRule="auto"/>
              <w:ind w:left="1581"/>
              <w:textAlignment w:val="baseline"/>
              <w:rPr>
                <w:rFonts w:asciiTheme="minorHAnsi" w:hAnsiTheme="minorHAnsi" w:cstheme="minorHAnsi"/>
              </w:rPr>
            </w:pPr>
            <w:r w:rsidRPr="00857FA7">
              <w:rPr>
                <w:rFonts w:asciiTheme="minorHAnsi" w:hAnsiTheme="minorHAnsi" w:cstheme="minorHAnsi"/>
              </w:rPr>
              <w:t>organizacj</w:t>
            </w:r>
            <w:r w:rsidR="00FF0705">
              <w:rPr>
                <w:rFonts w:asciiTheme="minorHAnsi" w:hAnsiTheme="minorHAnsi" w:cstheme="minorHAnsi"/>
              </w:rPr>
              <w:t>ę</w:t>
            </w:r>
            <w:r w:rsidRPr="00857FA7">
              <w:rPr>
                <w:rFonts w:asciiTheme="minorHAnsi" w:hAnsiTheme="minorHAnsi" w:cstheme="minorHAnsi"/>
              </w:rPr>
              <w:t xml:space="preserve"> spotkań, komit</w:t>
            </w:r>
            <w:r w:rsidR="007A64C1" w:rsidRPr="00857FA7">
              <w:rPr>
                <w:rFonts w:asciiTheme="minorHAnsi" w:hAnsiTheme="minorHAnsi" w:cstheme="minorHAnsi"/>
              </w:rPr>
              <w:t xml:space="preserve">etów, grup roboczych, zespołów </w:t>
            </w:r>
            <w:r w:rsidRPr="00857FA7">
              <w:rPr>
                <w:rFonts w:asciiTheme="minorHAnsi" w:hAnsiTheme="minorHAnsi" w:cstheme="minorHAnsi"/>
              </w:rPr>
              <w:t>itp.;</w:t>
            </w:r>
          </w:p>
          <w:p w14:paraId="08B2A3C2" w14:textId="520B79E3" w:rsidR="008E5C4F" w:rsidRPr="00857FA7" w:rsidRDefault="008E5C4F" w:rsidP="00272999">
            <w:pPr>
              <w:pStyle w:val="Akapitzlist"/>
              <w:widowControl w:val="0"/>
              <w:numPr>
                <w:ilvl w:val="1"/>
                <w:numId w:val="76"/>
              </w:numPr>
              <w:tabs>
                <w:tab w:val="left" w:pos="1560"/>
              </w:tabs>
              <w:adjustRightInd w:val="0"/>
              <w:spacing w:line="276" w:lineRule="auto"/>
              <w:ind w:left="1581"/>
              <w:textAlignment w:val="baseline"/>
              <w:rPr>
                <w:rFonts w:asciiTheme="minorHAnsi" w:hAnsiTheme="minorHAnsi" w:cstheme="minorHAnsi"/>
              </w:rPr>
            </w:pPr>
            <w:r w:rsidRPr="00857FA7">
              <w:rPr>
                <w:rFonts w:asciiTheme="minorHAnsi" w:hAnsiTheme="minorHAnsi" w:cstheme="minorHAnsi"/>
              </w:rPr>
              <w:t>przygotowanie analiz, ekspertyz, sprawozdań, w tym związanych z</w:t>
            </w:r>
            <w:r w:rsidR="00312910">
              <w:rPr>
                <w:rFonts w:asciiTheme="minorHAnsi" w:hAnsiTheme="minorHAnsi" w:cstheme="minorHAnsi"/>
              </w:rPr>
              <w:t> </w:t>
            </w:r>
            <w:r w:rsidRPr="00857FA7">
              <w:rPr>
                <w:rFonts w:asciiTheme="minorHAnsi" w:hAnsiTheme="minorHAnsi" w:cstheme="minorHAnsi"/>
              </w:rPr>
              <w:t>zapewnieniem spójnej i zint</w:t>
            </w:r>
            <w:r w:rsidR="007A64C1" w:rsidRPr="00857FA7">
              <w:rPr>
                <w:rFonts w:asciiTheme="minorHAnsi" w:hAnsiTheme="minorHAnsi" w:cstheme="minorHAnsi"/>
              </w:rPr>
              <w:t>egrowanej interwencji Programu</w:t>
            </w:r>
            <w:r w:rsidR="002310B5">
              <w:rPr>
                <w:rFonts w:asciiTheme="minorHAnsi" w:hAnsiTheme="minorHAnsi" w:cstheme="minorHAnsi"/>
              </w:rPr>
              <w:t xml:space="preserve"> oraz uproszczeniami zmniejszającymi obciążenia administracyjne;</w:t>
            </w:r>
          </w:p>
          <w:p w14:paraId="4841063E" w14:textId="2F914E4D" w:rsidR="008E5C4F" w:rsidRPr="00857FA7" w:rsidRDefault="008E5C4F" w:rsidP="00272999">
            <w:pPr>
              <w:pStyle w:val="Akapitzlist"/>
              <w:widowControl w:val="0"/>
              <w:numPr>
                <w:ilvl w:val="1"/>
                <w:numId w:val="76"/>
              </w:numPr>
              <w:tabs>
                <w:tab w:val="left" w:pos="1560"/>
              </w:tabs>
              <w:adjustRightInd w:val="0"/>
              <w:spacing w:line="276" w:lineRule="auto"/>
              <w:ind w:left="1581"/>
              <w:textAlignment w:val="baseline"/>
              <w:rPr>
                <w:rFonts w:asciiTheme="minorHAnsi" w:hAnsiTheme="minorHAnsi" w:cstheme="minorHAnsi"/>
              </w:rPr>
            </w:pPr>
            <w:r w:rsidRPr="00857FA7">
              <w:rPr>
                <w:rFonts w:asciiTheme="minorHAnsi" w:hAnsiTheme="minorHAnsi" w:cstheme="minorHAnsi"/>
              </w:rPr>
              <w:t>finansowanie kosztów procesu ewaluacji: wspierających projektowanie i wdrażani</w:t>
            </w:r>
            <w:r w:rsidR="007A64C1" w:rsidRPr="00857FA7">
              <w:rPr>
                <w:rFonts w:asciiTheme="minorHAnsi" w:hAnsiTheme="minorHAnsi" w:cstheme="minorHAnsi"/>
              </w:rPr>
              <w:t>e programu; oceniających wpływ;</w:t>
            </w:r>
            <w:r w:rsidRPr="00857FA7">
              <w:rPr>
                <w:rFonts w:asciiTheme="minorHAnsi" w:hAnsiTheme="minorHAnsi" w:cstheme="minorHAnsi"/>
              </w:rPr>
              <w:t xml:space="preserve"> ex-post/retrospektywnych oraz dotyczących kolejnych perspektyw;</w:t>
            </w:r>
          </w:p>
          <w:p w14:paraId="01995E48" w14:textId="77777777" w:rsidR="008E5C4F" w:rsidRPr="00857FA7" w:rsidRDefault="008E5C4F" w:rsidP="00272999">
            <w:pPr>
              <w:pStyle w:val="Akapitzlist"/>
              <w:widowControl w:val="0"/>
              <w:numPr>
                <w:ilvl w:val="1"/>
                <w:numId w:val="76"/>
              </w:numPr>
              <w:tabs>
                <w:tab w:val="left" w:pos="1560"/>
              </w:tabs>
              <w:adjustRightInd w:val="0"/>
              <w:spacing w:line="276" w:lineRule="auto"/>
              <w:ind w:left="1581"/>
              <w:textAlignment w:val="baseline"/>
              <w:rPr>
                <w:rFonts w:asciiTheme="minorHAnsi" w:hAnsiTheme="minorHAnsi" w:cstheme="minorHAnsi"/>
              </w:rPr>
            </w:pPr>
            <w:r w:rsidRPr="00857FA7">
              <w:rPr>
                <w:rFonts w:asciiTheme="minorHAnsi" w:hAnsiTheme="minorHAnsi" w:cstheme="minorHAnsi"/>
              </w:rPr>
              <w:t>finansowanie pomocy udzielonej przez ekspertów zewnętrznych;</w:t>
            </w:r>
          </w:p>
          <w:p w14:paraId="73C296E4" w14:textId="7C4E12F7" w:rsidR="008E5C4F" w:rsidRPr="00857FA7" w:rsidRDefault="008E5C4F" w:rsidP="00272999">
            <w:pPr>
              <w:pStyle w:val="Akapitzlist"/>
              <w:widowControl w:val="0"/>
              <w:numPr>
                <w:ilvl w:val="1"/>
                <w:numId w:val="76"/>
              </w:numPr>
              <w:tabs>
                <w:tab w:val="left" w:pos="1560"/>
              </w:tabs>
              <w:adjustRightInd w:val="0"/>
              <w:spacing w:line="276" w:lineRule="auto"/>
              <w:ind w:left="1581"/>
              <w:textAlignment w:val="baseline"/>
              <w:rPr>
                <w:rFonts w:asciiTheme="minorHAnsi" w:hAnsiTheme="minorHAnsi" w:cstheme="minorHAnsi"/>
              </w:rPr>
            </w:pPr>
            <w:r w:rsidRPr="00857FA7">
              <w:rPr>
                <w:rFonts w:asciiTheme="minorHAnsi" w:hAnsiTheme="minorHAnsi" w:cstheme="minorHAnsi"/>
              </w:rPr>
              <w:t>ułatwienie dostępu do zasobów wiedzy zgromadzonych w poprzed</w:t>
            </w:r>
            <w:r w:rsidR="007A64C1" w:rsidRPr="00857FA7">
              <w:rPr>
                <w:rFonts w:asciiTheme="minorHAnsi" w:hAnsiTheme="minorHAnsi" w:cstheme="minorHAnsi"/>
              </w:rPr>
              <w:t>nich perspektywach finansowych;</w:t>
            </w:r>
          </w:p>
          <w:p w14:paraId="0B23A583" w14:textId="6146EAAD" w:rsidR="008E5C4F" w:rsidRPr="00857FA7" w:rsidRDefault="008E5C4F" w:rsidP="00272999">
            <w:pPr>
              <w:pStyle w:val="Akapitzlist"/>
              <w:widowControl w:val="0"/>
              <w:numPr>
                <w:ilvl w:val="1"/>
                <w:numId w:val="76"/>
              </w:numPr>
              <w:tabs>
                <w:tab w:val="left" w:pos="1560"/>
              </w:tabs>
              <w:adjustRightInd w:val="0"/>
              <w:spacing w:line="276" w:lineRule="auto"/>
              <w:ind w:left="1581"/>
              <w:textAlignment w:val="baseline"/>
              <w:rPr>
                <w:rFonts w:asciiTheme="minorHAnsi" w:hAnsiTheme="minorHAnsi" w:cstheme="minorHAnsi"/>
              </w:rPr>
            </w:pPr>
            <w:r w:rsidRPr="00857FA7">
              <w:rPr>
                <w:rFonts w:asciiTheme="minorHAnsi" w:hAnsiTheme="minorHAnsi" w:cstheme="minorHAnsi"/>
              </w:rPr>
              <w:t>finansowanie działań związanych z finalizacją prac w zakresie p</w:t>
            </w:r>
            <w:r w:rsidR="007A64C1" w:rsidRPr="00857FA7">
              <w:rPr>
                <w:rFonts w:asciiTheme="minorHAnsi" w:hAnsiTheme="minorHAnsi" w:cstheme="minorHAnsi"/>
              </w:rPr>
              <w:t>erspektywy finansowej 2014-2020</w:t>
            </w:r>
            <w:r w:rsidRPr="00857FA7">
              <w:rPr>
                <w:rFonts w:asciiTheme="minorHAnsi" w:hAnsiTheme="minorHAnsi" w:cstheme="minorHAnsi"/>
              </w:rPr>
              <w:t xml:space="preserve"> oraz 2007-2013 w instytucjach będących beneficjentami priorytetu;</w:t>
            </w:r>
          </w:p>
          <w:p w14:paraId="71915B31" w14:textId="1D684780" w:rsidR="008E5C4F" w:rsidRPr="00857FA7" w:rsidRDefault="008E5C4F" w:rsidP="00272999">
            <w:pPr>
              <w:pStyle w:val="Akapitzlist"/>
              <w:widowControl w:val="0"/>
              <w:numPr>
                <w:ilvl w:val="1"/>
                <w:numId w:val="76"/>
              </w:numPr>
              <w:tabs>
                <w:tab w:val="left" w:pos="1560"/>
              </w:tabs>
              <w:adjustRightInd w:val="0"/>
              <w:spacing w:line="276" w:lineRule="auto"/>
              <w:ind w:left="1581"/>
              <w:textAlignment w:val="baseline"/>
              <w:rPr>
                <w:rFonts w:asciiTheme="minorHAnsi" w:hAnsiTheme="minorHAnsi" w:cstheme="minorHAnsi"/>
              </w:rPr>
            </w:pPr>
            <w:r w:rsidRPr="00857FA7">
              <w:rPr>
                <w:rFonts w:asciiTheme="minorHAnsi" w:hAnsiTheme="minorHAnsi" w:cstheme="minorHAnsi"/>
              </w:rPr>
              <w:t>finansowanie kosztów przygotowania przyszłych interwencji ze środków UE, w</w:t>
            </w:r>
            <w:r w:rsidR="00272999">
              <w:rPr>
                <w:rFonts w:asciiTheme="minorHAnsi" w:hAnsiTheme="minorHAnsi" w:cstheme="minorHAnsi"/>
              </w:rPr>
              <w:t> </w:t>
            </w:r>
            <w:r w:rsidRPr="00857FA7">
              <w:rPr>
                <w:rFonts w:asciiTheme="minorHAnsi" w:hAnsiTheme="minorHAnsi" w:cstheme="minorHAnsi"/>
              </w:rPr>
              <w:t>tym prac związanych z przygotowaniem kolejnej perspektywy finansowej 2028-2034;</w:t>
            </w:r>
          </w:p>
          <w:p w14:paraId="07F14803" w14:textId="1D4FD15C" w:rsidR="00944A95" w:rsidRPr="00E83081" w:rsidRDefault="008E5C4F" w:rsidP="00272999">
            <w:pPr>
              <w:pStyle w:val="Akapitzlist"/>
              <w:widowControl w:val="0"/>
              <w:numPr>
                <w:ilvl w:val="1"/>
                <w:numId w:val="76"/>
              </w:numPr>
              <w:tabs>
                <w:tab w:val="left" w:pos="1560"/>
              </w:tabs>
              <w:adjustRightInd w:val="0"/>
              <w:spacing w:line="276" w:lineRule="auto"/>
              <w:ind w:left="1581"/>
              <w:textAlignment w:val="baseline"/>
              <w:rPr>
                <w:rFonts w:asciiTheme="minorHAnsi" w:hAnsiTheme="minorHAnsi" w:cstheme="minorHAnsi"/>
              </w:rPr>
            </w:pPr>
            <w:r w:rsidRPr="00857FA7">
              <w:rPr>
                <w:rFonts w:asciiTheme="minorHAnsi" w:hAnsiTheme="minorHAnsi" w:cstheme="minorHAnsi"/>
              </w:rPr>
              <w:t>realizację działań informacyjno-promocyjnych</w:t>
            </w:r>
            <w:r w:rsidR="00C87538" w:rsidRPr="00857FA7">
              <w:rPr>
                <w:rFonts w:asciiTheme="minorHAnsi" w:hAnsiTheme="minorHAnsi" w:cstheme="minorHAnsi"/>
              </w:rPr>
              <w:t>, w tym:</w:t>
            </w:r>
            <w:r w:rsidR="00030200" w:rsidRPr="00857FA7">
              <w:rPr>
                <w:rFonts w:asciiTheme="minorHAnsi" w:hAnsiTheme="minorHAnsi" w:cstheme="minorHAnsi"/>
              </w:rPr>
              <w:t xml:space="preserve"> </w:t>
            </w:r>
            <w:r w:rsidR="00C87538" w:rsidRPr="00857FA7">
              <w:rPr>
                <w:rFonts w:asciiTheme="minorHAnsi" w:hAnsiTheme="minorHAnsi" w:cstheme="minorHAnsi"/>
              </w:rPr>
              <w:t xml:space="preserve">działania szkoleniowe </w:t>
            </w:r>
            <w:r w:rsidR="00030200" w:rsidRPr="00857FA7">
              <w:rPr>
                <w:rFonts w:asciiTheme="minorHAnsi" w:hAnsiTheme="minorHAnsi" w:cstheme="minorHAnsi"/>
              </w:rPr>
              <w:t>i </w:t>
            </w:r>
            <w:r w:rsidR="00C87538" w:rsidRPr="00857FA7">
              <w:rPr>
                <w:rFonts w:asciiTheme="minorHAnsi" w:hAnsiTheme="minorHAnsi" w:cstheme="minorHAnsi"/>
              </w:rPr>
              <w:t>informacyjne dla potencjalnych beneficjentów i</w:t>
            </w:r>
            <w:r w:rsidR="00312910">
              <w:rPr>
                <w:rFonts w:asciiTheme="minorHAnsi" w:hAnsiTheme="minorHAnsi" w:cstheme="minorHAnsi"/>
              </w:rPr>
              <w:t> </w:t>
            </w:r>
            <w:r w:rsidR="00C87538" w:rsidRPr="00E83081">
              <w:rPr>
                <w:rFonts w:asciiTheme="minorHAnsi" w:hAnsiTheme="minorHAnsi" w:cstheme="minorHAnsi"/>
              </w:rPr>
              <w:t>wnioskodawców</w:t>
            </w:r>
            <w:r w:rsidR="00B50246">
              <w:rPr>
                <w:rFonts w:asciiTheme="minorHAnsi" w:hAnsiTheme="minorHAnsi" w:cstheme="minorHAnsi"/>
              </w:rPr>
              <w:t>;</w:t>
            </w:r>
          </w:p>
          <w:p w14:paraId="23447181" w14:textId="49236DCD" w:rsidR="00E83081" w:rsidRPr="0041299A" w:rsidRDefault="00E83081" w:rsidP="00272999">
            <w:pPr>
              <w:pStyle w:val="Akapitzlist"/>
              <w:widowControl w:val="0"/>
              <w:numPr>
                <w:ilvl w:val="1"/>
                <w:numId w:val="76"/>
              </w:numPr>
              <w:tabs>
                <w:tab w:val="left" w:pos="1560"/>
              </w:tabs>
              <w:adjustRightInd w:val="0"/>
              <w:spacing w:line="276" w:lineRule="auto"/>
              <w:ind w:left="1581"/>
              <w:textAlignment w:val="baseline"/>
              <w:rPr>
                <w:rFonts w:asciiTheme="minorHAnsi" w:hAnsiTheme="minorHAnsi" w:cstheme="minorHAnsi"/>
              </w:rPr>
            </w:pPr>
            <w:r w:rsidRPr="00E83081">
              <w:rPr>
                <w:rFonts w:asciiTheme="minorHAnsi" w:hAnsiTheme="minorHAnsi" w:cstheme="minorHAnsi"/>
              </w:rPr>
              <w:t>zwiększenie roli koordynatora ds. równości i niedyskryminacji i</w:t>
            </w:r>
            <w:r w:rsidR="00312910">
              <w:rPr>
                <w:rFonts w:asciiTheme="minorHAnsi" w:hAnsiTheme="minorHAnsi" w:cstheme="minorHAnsi"/>
              </w:rPr>
              <w:t> </w:t>
            </w:r>
            <w:r w:rsidRPr="0041299A">
              <w:rPr>
                <w:rFonts w:asciiTheme="minorHAnsi" w:hAnsiTheme="minorHAnsi" w:cstheme="minorHAnsi"/>
              </w:rPr>
              <w:t>zapewnienie odpowiedniego wsparcia</w:t>
            </w:r>
            <w:r w:rsidR="005C0710">
              <w:rPr>
                <w:rFonts w:asciiTheme="minorHAnsi" w:hAnsiTheme="minorHAnsi" w:cstheme="minorHAnsi"/>
              </w:rPr>
              <w:t>;</w:t>
            </w:r>
          </w:p>
          <w:p w14:paraId="66A64215" w14:textId="3DF63ECD" w:rsidR="0041299A" w:rsidRPr="0041299A" w:rsidRDefault="005C0710" w:rsidP="00272999">
            <w:pPr>
              <w:pStyle w:val="Akapitzlist"/>
              <w:widowControl w:val="0"/>
              <w:numPr>
                <w:ilvl w:val="0"/>
                <w:numId w:val="76"/>
              </w:numPr>
              <w:tabs>
                <w:tab w:val="left" w:pos="978"/>
              </w:tabs>
              <w:adjustRightInd w:val="0"/>
              <w:spacing w:line="276" w:lineRule="auto"/>
              <w:ind w:left="1014"/>
              <w:textAlignment w:val="baseline"/>
              <w:rPr>
                <w:rFonts w:asciiTheme="minorHAnsi" w:eastAsia="Calibri" w:hAnsiTheme="minorHAnsi" w:cstheme="minorHAnsi"/>
              </w:rPr>
            </w:pPr>
            <w:r>
              <w:rPr>
                <w:rFonts w:asciiTheme="minorHAnsi" w:hAnsiTheme="minorHAnsi" w:cstheme="minorHAnsi"/>
              </w:rPr>
              <w:t>analiz</w:t>
            </w:r>
            <w:r w:rsidR="00FF0705">
              <w:rPr>
                <w:rFonts w:asciiTheme="minorHAnsi" w:hAnsiTheme="minorHAnsi" w:cstheme="minorHAnsi"/>
              </w:rPr>
              <w:t>ę</w:t>
            </w:r>
            <w:r>
              <w:rPr>
                <w:rFonts w:asciiTheme="minorHAnsi" w:hAnsiTheme="minorHAnsi" w:cstheme="minorHAnsi"/>
              </w:rPr>
              <w:t xml:space="preserve"> </w:t>
            </w:r>
            <w:r w:rsidR="0041299A" w:rsidRPr="0041299A">
              <w:rPr>
                <w:rFonts w:asciiTheme="minorHAnsi" w:hAnsiTheme="minorHAnsi" w:cstheme="minorHAnsi"/>
              </w:rPr>
              <w:t>istniejących rozwiązań i ocena ich skuteczności dla wypracowania narzędzi i</w:t>
            </w:r>
            <w:r w:rsidR="00272999">
              <w:rPr>
                <w:rFonts w:asciiTheme="minorHAnsi" w:hAnsiTheme="minorHAnsi" w:cstheme="minorHAnsi"/>
              </w:rPr>
              <w:t> </w:t>
            </w:r>
            <w:r w:rsidR="0041299A" w:rsidRPr="0041299A">
              <w:rPr>
                <w:rFonts w:asciiTheme="minorHAnsi" w:hAnsiTheme="minorHAnsi" w:cstheme="minorHAnsi"/>
              </w:rPr>
              <w:t>mechanizmów skutecznego wdrażania horyzontalnych zasad równego traktowania, niedyskryminacji i poszanowania Karty Praw Podstawowych.</w:t>
            </w:r>
          </w:p>
          <w:p w14:paraId="7F71113B" w14:textId="468ACFB7" w:rsidR="00E74777" w:rsidRPr="00E74777" w:rsidRDefault="00E74777" w:rsidP="00D96331">
            <w:pPr>
              <w:widowControl w:val="0"/>
              <w:tabs>
                <w:tab w:val="left" w:pos="1560"/>
              </w:tabs>
              <w:adjustRightInd w:val="0"/>
              <w:spacing w:after="0" w:line="276" w:lineRule="auto"/>
              <w:jc w:val="both"/>
              <w:textAlignment w:val="baseline"/>
              <w:rPr>
                <w:rFonts w:asciiTheme="minorHAnsi" w:hAnsiTheme="minorHAnsi" w:cstheme="minorHAnsi"/>
                <w:szCs w:val="24"/>
              </w:rPr>
            </w:pPr>
            <w:r w:rsidRPr="00E74777">
              <w:rPr>
                <w:rFonts w:asciiTheme="minorHAnsi" w:hAnsiTheme="minorHAnsi" w:cstheme="minorHAnsi"/>
                <w:szCs w:val="24"/>
              </w:rPr>
              <w:t xml:space="preserve">W celu promowania zasady równości szans i zapobiegania dyskryminacji zapewnione zostanie wsparcie beneficjentów, personelu IZ, IW i Komitetu Monitorującego w realizacji zasad horyzontalnych, ze szczególnym uwzględnieniem barier i potrzeb osób z grup narażonych na dyskryminację, poprzez wsparcie eksperckie, szkolenia i konferencje tematyczne, produkcję materiałów informacyjno-edukacyjnych. </w:t>
            </w:r>
          </w:p>
          <w:p w14:paraId="1A535D6D" w14:textId="02C2F967" w:rsidR="00E74777" w:rsidRPr="00E74777" w:rsidRDefault="00E74777" w:rsidP="00D96331">
            <w:pPr>
              <w:widowControl w:val="0"/>
              <w:tabs>
                <w:tab w:val="left" w:pos="1560"/>
              </w:tabs>
              <w:adjustRightInd w:val="0"/>
              <w:spacing w:before="0" w:line="276" w:lineRule="auto"/>
              <w:jc w:val="both"/>
              <w:textAlignment w:val="baseline"/>
              <w:rPr>
                <w:rFonts w:asciiTheme="minorHAnsi" w:hAnsiTheme="minorHAnsi" w:cstheme="minorHAnsi"/>
                <w:sz w:val="28"/>
                <w:szCs w:val="28"/>
              </w:rPr>
            </w:pPr>
            <w:r w:rsidRPr="00E74777">
              <w:rPr>
                <w:rFonts w:asciiTheme="minorHAnsi" w:hAnsiTheme="minorHAnsi" w:cstheme="minorHAnsi"/>
                <w:szCs w:val="24"/>
              </w:rPr>
              <w:t>Limit wydatków na pomoc techniczną w programie FEPW na poziomie Umowy Partnerstwa wynosi</w:t>
            </w:r>
            <w:r w:rsidR="009457AA">
              <w:rPr>
                <w:rFonts w:asciiTheme="minorHAnsi" w:hAnsiTheme="minorHAnsi" w:cstheme="minorHAnsi"/>
                <w:szCs w:val="24"/>
              </w:rPr>
              <w:t xml:space="preserve"> 43 055 388</w:t>
            </w:r>
            <w:r w:rsidRPr="00E74777">
              <w:rPr>
                <w:rFonts w:asciiTheme="minorHAnsi" w:hAnsiTheme="minorHAnsi" w:cstheme="minorHAnsi"/>
                <w:szCs w:val="24"/>
              </w:rPr>
              <w:t xml:space="preserve"> euro.</w:t>
            </w:r>
          </w:p>
        </w:tc>
      </w:tr>
    </w:tbl>
    <w:p w14:paraId="61257102" w14:textId="1DD1E7BE" w:rsidR="00944A95" w:rsidRPr="00857FA7" w:rsidRDefault="00944A95" w:rsidP="003D5ECC">
      <w:pPr>
        <w:pStyle w:val="Text1"/>
        <w:spacing w:after="0" w:line="276" w:lineRule="auto"/>
        <w:jc w:val="both"/>
        <w:rPr>
          <w:rFonts w:asciiTheme="minorHAnsi" w:hAnsiTheme="minorHAnsi" w:cstheme="minorHAnsi"/>
        </w:rPr>
      </w:pPr>
      <w:r w:rsidRPr="00857FA7">
        <w:rPr>
          <w:rFonts w:asciiTheme="minorHAnsi" w:hAnsiTheme="minorHAnsi" w:cstheme="minorHAnsi"/>
        </w:rPr>
        <w:t xml:space="preserve">Główne grupy docelowe – art. 22 ust. 3 lit. e)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(iii)</w:t>
      </w:r>
      <w:r w:rsidR="00F65CD3" w:rsidRPr="00857FA7">
        <w:rPr>
          <w:rFonts w:asciiTheme="minorHAnsi" w:hAnsiTheme="minorHAnsi" w:cstheme="minorHAnsi"/>
        </w:rPr>
        <w:t xml:space="preserve"> </w:t>
      </w:r>
      <w:r w:rsidR="00EF72C8" w:rsidRPr="00857FA7">
        <w:rPr>
          <w:rFonts w:asciiTheme="minorHAnsi" w:hAnsiTheme="minorHAnsi" w:cstheme="minorHAnsi"/>
        </w:rPr>
        <w:t>rozporządzenia w sprawie wspólnych przepisów</w:t>
      </w:r>
    </w:p>
    <w:tbl>
      <w:tblPr>
        <w:tblStyle w:val="Tabela-Siatka"/>
        <w:tblW w:w="0" w:type="auto"/>
        <w:tblInd w:w="-34" w:type="dxa"/>
        <w:tblLook w:val="04A0" w:firstRow="1" w:lastRow="0" w:firstColumn="1" w:lastColumn="0" w:noHBand="0" w:noVBand="1"/>
      </w:tblPr>
      <w:tblGrid>
        <w:gridCol w:w="9663"/>
      </w:tblGrid>
      <w:tr w:rsidR="00857FA7" w:rsidRPr="00857FA7" w14:paraId="1EF255BC" w14:textId="77777777" w:rsidTr="00030200">
        <w:tc>
          <w:tcPr>
            <w:tcW w:w="9889" w:type="dxa"/>
          </w:tcPr>
          <w:p w14:paraId="746D44B9" w14:textId="4DFAA574" w:rsidR="00944A95" w:rsidRPr="00857FA7" w:rsidRDefault="008E5C4F" w:rsidP="007A64C1">
            <w:pPr>
              <w:spacing w:after="0" w:line="276" w:lineRule="auto"/>
              <w:jc w:val="both"/>
              <w:rPr>
                <w:rFonts w:asciiTheme="minorHAnsi" w:hAnsiTheme="minorHAnsi" w:cstheme="minorHAnsi"/>
                <w:szCs w:val="24"/>
              </w:rPr>
            </w:pPr>
            <w:r w:rsidRPr="00857FA7">
              <w:rPr>
                <w:rFonts w:asciiTheme="minorHAnsi" w:hAnsiTheme="minorHAnsi" w:cstheme="minorHAnsi"/>
                <w:noProof/>
                <w:szCs w:val="24"/>
              </w:rPr>
              <w:t>a)</w:t>
            </w:r>
            <w:r w:rsidRPr="00857FA7">
              <w:rPr>
                <w:rFonts w:asciiTheme="minorHAnsi" w:hAnsiTheme="minorHAnsi" w:cstheme="minorHAnsi"/>
                <w:b/>
                <w:noProof/>
                <w:szCs w:val="24"/>
              </w:rPr>
              <w:t xml:space="preserve"> </w:t>
            </w:r>
            <w:r w:rsidRPr="00857FA7">
              <w:rPr>
                <w:rFonts w:asciiTheme="minorHAnsi" w:hAnsiTheme="minorHAnsi" w:cstheme="minorHAnsi"/>
                <w:noProof/>
                <w:szCs w:val="24"/>
              </w:rPr>
              <w:t>Instytucje systemu wdrażania, b) beneficjenci i potencjalni beneficjenci Programu, c) członkowie</w:t>
            </w:r>
            <w:r w:rsidR="007A64C1" w:rsidRPr="00857FA7">
              <w:rPr>
                <w:rFonts w:asciiTheme="minorHAnsi" w:hAnsiTheme="minorHAnsi" w:cstheme="minorHAnsi"/>
                <w:noProof/>
                <w:szCs w:val="24"/>
              </w:rPr>
              <w:t xml:space="preserve"> grup, </w:t>
            </w:r>
            <w:r w:rsidRPr="00857FA7">
              <w:rPr>
                <w:rFonts w:asciiTheme="minorHAnsi" w:hAnsiTheme="minorHAnsi" w:cstheme="minorHAnsi"/>
                <w:noProof/>
                <w:szCs w:val="24"/>
              </w:rPr>
              <w:t>komitetu monitorującego i ich zastępcy</w:t>
            </w:r>
          </w:p>
        </w:tc>
      </w:tr>
    </w:tbl>
    <w:p w14:paraId="67C4A727" w14:textId="77777777" w:rsidR="00BD6ACA" w:rsidRPr="00857FA7" w:rsidRDefault="00BD6ACA" w:rsidP="003D5ECC">
      <w:pPr>
        <w:spacing w:after="0" w:line="276" w:lineRule="auto"/>
        <w:jc w:val="both"/>
        <w:rPr>
          <w:rFonts w:asciiTheme="minorHAnsi" w:hAnsiTheme="minorHAnsi" w:cstheme="minorHAnsi"/>
        </w:rPr>
        <w:sectPr w:rsidR="00BD6ACA" w:rsidRPr="00857FA7" w:rsidSect="00BD6ACA">
          <w:pgSz w:w="11907" w:h="16839"/>
          <w:pgMar w:top="1134" w:right="1134" w:bottom="1134" w:left="1134" w:header="567" w:footer="567" w:gutter="0"/>
          <w:cols w:space="720"/>
          <w:docGrid w:linePitch="360"/>
        </w:sectPr>
      </w:pPr>
    </w:p>
    <w:p w14:paraId="2C6223BD" w14:textId="18B42823" w:rsidR="00944A95" w:rsidRPr="00857FA7" w:rsidRDefault="00944A95" w:rsidP="003D5ECC">
      <w:pPr>
        <w:pStyle w:val="Point0"/>
        <w:spacing w:after="0" w:line="276" w:lineRule="auto"/>
        <w:jc w:val="both"/>
        <w:rPr>
          <w:rFonts w:asciiTheme="minorHAnsi" w:hAnsiTheme="minorHAnsi" w:cstheme="minorHAnsi"/>
        </w:rPr>
      </w:pPr>
      <w:r w:rsidRPr="00857FA7">
        <w:rPr>
          <w:rFonts w:asciiTheme="minorHAnsi" w:hAnsiTheme="minorHAnsi" w:cstheme="minorHAnsi"/>
        </w:rPr>
        <w:t>2.</w:t>
      </w:r>
      <w:r w:rsidR="00F65CD3" w:rsidRPr="00857FA7">
        <w:rPr>
          <w:rFonts w:asciiTheme="minorHAnsi" w:hAnsiTheme="minorHAnsi" w:cstheme="minorHAnsi"/>
        </w:rPr>
        <w:t>2</w:t>
      </w:r>
      <w:r w:rsidRPr="00857FA7">
        <w:rPr>
          <w:rFonts w:asciiTheme="minorHAnsi" w:hAnsiTheme="minorHAnsi" w:cstheme="minorHAnsi"/>
        </w:rPr>
        <w:t>.1.2.</w:t>
      </w:r>
      <w:r w:rsidRPr="00857FA7">
        <w:rPr>
          <w:rFonts w:asciiTheme="minorHAnsi" w:hAnsiTheme="minorHAnsi" w:cstheme="minorHAnsi"/>
        </w:rPr>
        <w:tab/>
        <w:t>Wskaźniki</w:t>
      </w:r>
    </w:p>
    <w:p w14:paraId="4C01D078" w14:textId="2F258A14" w:rsidR="00944A95" w:rsidRPr="00857FA7" w:rsidRDefault="00944A95" w:rsidP="003D5ECC">
      <w:pPr>
        <w:pStyle w:val="Text1"/>
        <w:spacing w:after="0" w:line="276" w:lineRule="auto"/>
        <w:jc w:val="both"/>
        <w:rPr>
          <w:rFonts w:asciiTheme="minorHAnsi" w:hAnsiTheme="minorHAnsi" w:cstheme="minorHAnsi"/>
        </w:rPr>
      </w:pPr>
      <w:r w:rsidRPr="00857FA7">
        <w:rPr>
          <w:rFonts w:asciiTheme="minorHAnsi" w:hAnsiTheme="minorHAnsi" w:cstheme="minorHAnsi"/>
        </w:rPr>
        <w:t>Wskaźniki produktu wraz</w:t>
      </w:r>
      <w:r w:rsidR="00076C1E" w:rsidRPr="00857FA7">
        <w:rPr>
          <w:rFonts w:asciiTheme="minorHAnsi" w:hAnsiTheme="minorHAnsi" w:cstheme="minorHAnsi"/>
        </w:rPr>
        <w:t xml:space="preserve"> z </w:t>
      </w:r>
      <w:r w:rsidRPr="00857FA7">
        <w:rPr>
          <w:rFonts w:asciiTheme="minorHAnsi" w:hAnsiTheme="minorHAnsi" w:cstheme="minorHAnsi"/>
        </w:rPr>
        <w:t>odpowiadającymi celami pośrednimi</w:t>
      </w:r>
      <w:r w:rsidR="00076C1E" w:rsidRPr="00857FA7">
        <w:rPr>
          <w:rFonts w:asciiTheme="minorHAnsi" w:hAnsiTheme="minorHAnsi" w:cstheme="minorHAnsi"/>
        </w:rPr>
        <w:t xml:space="preserve"> i </w:t>
      </w:r>
      <w:r w:rsidRPr="00857FA7">
        <w:rPr>
          <w:rFonts w:asciiTheme="minorHAnsi" w:hAnsiTheme="minorHAnsi" w:cstheme="minorHAnsi"/>
        </w:rPr>
        <w:t>celami końcowymi</w:t>
      </w:r>
    </w:p>
    <w:p w14:paraId="7CA75804" w14:textId="341ACA60" w:rsidR="00944A95" w:rsidRPr="00857FA7" w:rsidRDefault="00944A95" w:rsidP="003D5ECC">
      <w:pPr>
        <w:pStyle w:val="Text1"/>
        <w:spacing w:after="0" w:line="276" w:lineRule="auto"/>
        <w:jc w:val="both"/>
        <w:rPr>
          <w:rFonts w:asciiTheme="minorHAnsi" w:hAnsiTheme="minorHAnsi" w:cstheme="minorHAnsi"/>
        </w:rPr>
      </w:pPr>
      <w:r w:rsidRPr="00857FA7">
        <w:rPr>
          <w:rFonts w:asciiTheme="minorHAnsi" w:hAnsiTheme="minorHAnsi" w:cstheme="minorHAnsi"/>
        </w:rPr>
        <w:t xml:space="preserve">Podstawa prawna: art. 22 ust. 3 lit. e)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w:t>
      </w:r>
      <w:r w:rsidR="00F65CD3" w:rsidRPr="00857FA7">
        <w:rPr>
          <w:rFonts w:asciiTheme="minorHAnsi" w:hAnsiTheme="minorHAnsi" w:cstheme="minorHAnsi"/>
        </w:rPr>
        <w:t xml:space="preserve"> </w:t>
      </w:r>
      <w:r w:rsidR="00EF72C8" w:rsidRPr="00857FA7">
        <w:rPr>
          <w:rFonts w:asciiTheme="minorHAnsi" w:hAnsiTheme="minorHAnsi" w:cstheme="minorHAnsi"/>
        </w:rPr>
        <w:t>rozporządzenia w sprawie wspólnych przepisów</w:t>
      </w:r>
    </w:p>
    <w:p w14:paraId="3AE89C25" w14:textId="059E27C8" w:rsidR="00944A95" w:rsidRPr="00857FA7" w:rsidRDefault="00944A95" w:rsidP="003D5ECC">
      <w:pPr>
        <w:spacing w:after="0" w:line="276" w:lineRule="auto"/>
        <w:jc w:val="both"/>
        <w:rPr>
          <w:rFonts w:asciiTheme="minorHAnsi" w:hAnsiTheme="minorHAnsi" w:cstheme="minorHAnsi"/>
          <w:b/>
        </w:rPr>
      </w:pPr>
      <w:r w:rsidRPr="00857FA7">
        <w:rPr>
          <w:rFonts w:asciiTheme="minorHAnsi" w:hAnsiTheme="minorHAnsi" w:cstheme="minorHAnsi"/>
          <w:b/>
        </w:rPr>
        <w:t>Tabela 2: Wskaźniki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996"/>
        <w:gridCol w:w="2367"/>
        <w:gridCol w:w="1681"/>
        <w:gridCol w:w="2073"/>
        <w:gridCol w:w="2258"/>
        <w:gridCol w:w="2176"/>
        <w:gridCol w:w="1748"/>
      </w:tblGrid>
      <w:tr w:rsidR="00C148BC" w:rsidRPr="00857FA7" w14:paraId="017EBFD9" w14:textId="77777777" w:rsidTr="00E10789">
        <w:trPr>
          <w:trHeight w:val="227"/>
        </w:trPr>
        <w:tc>
          <w:tcPr>
            <w:tcW w:w="427" w:type="pct"/>
            <w:vAlign w:val="center"/>
          </w:tcPr>
          <w:p w14:paraId="08BB19AD"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Priorytet</w:t>
            </w:r>
          </w:p>
        </w:tc>
        <w:tc>
          <w:tcPr>
            <w:tcW w:w="345" w:type="pct"/>
            <w:vAlign w:val="center"/>
          </w:tcPr>
          <w:p w14:paraId="0CD4BA59"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Fundusz</w:t>
            </w:r>
          </w:p>
        </w:tc>
        <w:tc>
          <w:tcPr>
            <w:tcW w:w="816" w:type="pct"/>
            <w:vAlign w:val="center"/>
          </w:tcPr>
          <w:p w14:paraId="57FD9A29"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Kategoria regionu</w:t>
            </w:r>
          </w:p>
        </w:tc>
        <w:tc>
          <w:tcPr>
            <w:tcW w:w="580" w:type="pct"/>
            <w:vAlign w:val="center"/>
          </w:tcPr>
          <w:p w14:paraId="370FE8B8"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Nr identyfikacyjny [5]</w:t>
            </w:r>
          </w:p>
        </w:tc>
        <w:tc>
          <w:tcPr>
            <w:tcW w:w="701" w:type="pct"/>
            <w:shd w:val="clear" w:color="auto" w:fill="auto"/>
            <w:vAlign w:val="center"/>
          </w:tcPr>
          <w:p w14:paraId="785F9BCE"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Wskaźnik [255]</w:t>
            </w:r>
          </w:p>
        </w:tc>
        <w:tc>
          <w:tcPr>
            <w:tcW w:w="778" w:type="pct"/>
            <w:vAlign w:val="center"/>
          </w:tcPr>
          <w:p w14:paraId="06E91A30"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Jednostka miary</w:t>
            </w:r>
          </w:p>
        </w:tc>
        <w:tc>
          <w:tcPr>
            <w:tcW w:w="750" w:type="pct"/>
            <w:shd w:val="clear" w:color="auto" w:fill="auto"/>
            <w:vAlign w:val="center"/>
          </w:tcPr>
          <w:p w14:paraId="379E49BA"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pośredni (2024)</w:t>
            </w:r>
          </w:p>
        </w:tc>
        <w:tc>
          <w:tcPr>
            <w:tcW w:w="603" w:type="pct"/>
            <w:shd w:val="clear" w:color="auto" w:fill="auto"/>
            <w:vAlign w:val="center"/>
          </w:tcPr>
          <w:p w14:paraId="4E7F3771" w14:textId="77777777" w:rsidR="00944A95" w:rsidRPr="00857FA7" w:rsidRDefault="00944A95"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końcowy (2029)</w:t>
            </w:r>
          </w:p>
        </w:tc>
      </w:tr>
      <w:tr w:rsidR="00C148BC" w:rsidRPr="00857FA7" w14:paraId="04B8D42F" w14:textId="77777777" w:rsidTr="00E10789">
        <w:trPr>
          <w:trHeight w:val="227"/>
        </w:trPr>
        <w:tc>
          <w:tcPr>
            <w:tcW w:w="427" w:type="pct"/>
          </w:tcPr>
          <w:p w14:paraId="76929A7B" w14:textId="79ADB3F1" w:rsidR="008E5C4F" w:rsidRPr="00857FA7" w:rsidRDefault="008E5C4F" w:rsidP="003D5ECC">
            <w:pPr>
              <w:spacing w:after="0" w:line="276" w:lineRule="auto"/>
              <w:jc w:val="both"/>
              <w:rPr>
                <w:rFonts w:asciiTheme="minorHAnsi" w:hAnsiTheme="minorHAnsi" w:cstheme="minorHAnsi"/>
              </w:rPr>
            </w:pPr>
            <w:r w:rsidRPr="00857FA7">
              <w:rPr>
                <w:rFonts w:asciiTheme="minorHAnsi" w:hAnsiTheme="minorHAnsi" w:cstheme="minorHAnsi"/>
                <w:noProof/>
              </w:rPr>
              <w:t>6. Pomoc techniczna</w:t>
            </w:r>
          </w:p>
        </w:tc>
        <w:tc>
          <w:tcPr>
            <w:tcW w:w="345" w:type="pct"/>
          </w:tcPr>
          <w:p w14:paraId="713D58CB" w14:textId="17DD1A44" w:rsidR="008E5C4F" w:rsidRPr="00857FA7" w:rsidRDefault="008E5C4F" w:rsidP="003D5ECC">
            <w:pPr>
              <w:spacing w:after="0" w:line="276" w:lineRule="auto"/>
              <w:jc w:val="both"/>
              <w:rPr>
                <w:rFonts w:asciiTheme="minorHAnsi" w:hAnsiTheme="minorHAnsi" w:cstheme="minorHAnsi"/>
              </w:rPr>
            </w:pPr>
            <w:r w:rsidRPr="00857FA7">
              <w:rPr>
                <w:rFonts w:asciiTheme="minorHAnsi" w:hAnsiTheme="minorHAnsi" w:cstheme="minorHAnsi"/>
                <w:noProof/>
              </w:rPr>
              <w:t>EFRR</w:t>
            </w:r>
          </w:p>
        </w:tc>
        <w:tc>
          <w:tcPr>
            <w:tcW w:w="816" w:type="pct"/>
          </w:tcPr>
          <w:p w14:paraId="59844FB7" w14:textId="184563F8" w:rsidR="008E5C4F" w:rsidRPr="00857FA7" w:rsidRDefault="008E5C4F" w:rsidP="003D5ECC">
            <w:pPr>
              <w:spacing w:after="0" w:line="276" w:lineRule="auto"/>
              <w:jc w:val="both"/>
              <w:rPr>
                <w:rFonts w:asciiTheme="minorHAnsi" w:hAnsiTheme="minorHAnsi" w:cstheme="minorHAnsi"/>
              </w:rPr>
            </w:pPr>
            <w:r w:rsidRPr="00857FA7">
              <w:rPr>
                <w:rFonts w:asciiTheme="minorHAnsi" w:eastAsia="Times New Roman" w:hAnsiTheme="minorHAnsi" w:cstheme="minorHAnsi"/>
                <w:iCs/>
                <w:noProof/>
              </w:rPr>
              <w:t>Słabiej rozwinięte</w:t>
            </w:r>
          </w:p>
        </w:tc>
        <w:tc>
          <w:tcPr>
            <w:tcW w:w="580" w:type="pct"/>
          </w:tcPr>
          <w:p w14:paraId="43F315F1" w14:textId="09783F11" w:rsidR="008E5C4F" w:rsidRPr="00857FA7" w:rsidRDefault="00490DCA" w:rsidP="003D5ECC">
            <w:pPr>
              <w:spacing w:after="0" w:line="276" w:lineRule="auto"/>
              <w:jc w:val="both"/>
              <w:rPr>
                <w:rFonts w:asciiTheme="minorHAnsi" w:hAnsiTheme="minorHAnsi" w:cstheme="minorHAnsi"/>
              </w:rPr>
            </w:pPr>
            <w:r>
              <w:rPr>
                <w:rFonts w:asciiTheme="minorHAnsi" w:hAnsiTheme="minorHAnsi" w:cstheme="minorHAnsi"/>
                <w:noProof/>
              </w:rPr>
              <w:t>PLRO 149</w:t>
            </w:r>
          </w:p>
        </w:tc>
        <w:tc>
          <w:tcPr>
            <w:tcW w:w="701" w:type="pct"/>
            <w:shd w:val="clear" w:color="auto" w:fill="auto"/>
          </w:tcPr>
          <w:p w14:paraId="5F9D9F0F" w14:textId="1F2F3C36" w:rsidR="008E5C4F" w:rsidRPr="00857FA7" w:rsidRDefault="008E5C4F" w:rsidP="003D5ECC">
            <w:pPr>
              <w:spacing w:after="0" w:line="276" w:lineRule="auto"/>
              <w:jc w:val="both"/>
              <w:rPr>
                <w:rFonts w:asciiTheme="minorHAnsi" w:hAnsiTheme="minorHAnsi" w:cstheme="minorHAnsi"/>
              </w:rPr>
            </w:pPr>
            <w:r w:rsidRPr="00857FA7">
              <w:rPr>
                <w:rFonts w:asciiTheme="minorHAnsi" w:hAnsiTheme="minorHAnsi" w:cstheme="minorHAnsi"/>
                <w:bCs/>
              </w:rPr>
              <w:t>Średnioroczna liczba etatów finansowanych z pomocy technicznej</w:t>
            </w:r>
            <w:r w:rsidRPr="00857FA7">
              <w:rPr>
                <w:rFonts w:asciiTheme="minorHAnsi" w:hAnsiTheme="minorHAnsi" w:cstheme="minorHAnsi"/>
                <w:noProof/>
              </w:rPr>
              <w:t xml:space="preserve"> </w:t>
            </w:r>
          </w:p>
        </w:tc>
        <w:tc>
          <w:tcPr>
            <w:tcW w:w="778" w:type="pct"/>
          </w:tcPr>
          <w:p w14:paraId="3CEBDA7E" w14:textId="4F7B8757" w:rsidR="008E5C4F" w:rsidRPr="00857FA7" w:rsidRDefault="008E5C4F" w:rsidP="003D5ECC">
            <w:pPr>
              <w:spacing w:after="0" w:line="276" w:lineRule="auto"/>
              <w:jc w:val="both"/>
              <w:rPr>
                <w:rFonts w:asciiTheme="minorHAnsi" w:hAnsiTheme="minorHAnsi" w:cstheme="minorHAnsi"/>
              </w:rPr>
            </w:pPr>
            <w:r w:rsidRPr="00857FA7">
              <w:rPr>
                <w:rFonts w:asciiTheme="minorHAnsi" w:hAnsiTheme="minorHAnsi" w:cstheme="minorHAnsi"/>
                <w:noProof/>
              </w:rPr>
              <w:t>sztuka</w:t>
            </w:r>
          </w:p>
        </w:tc>
        <w:tc>
          <w:tcPr>
            <w:tcW w:w="750" w:type="pct"/>
            <w:shd w:val="clear" w:color="auto" w:fill="auto"/>
          </w:tcPr>
          <w:p w14:paraId="3F29D7A9" w14:textId="4AA51FF0" w:rsidR="008E5C4F" w:rsidRPr="00857FA7" w:rsidRDefault="00AE54E5" w:rsidP="00AE54E5">
            <w:pPr>
              <w:spacing w:after="0" w:line="276" w:lineRule="auto"/>
              <w:jc w:val="center"/>
              <w:rPr>
                <w:rFonts w:asciiTheme="minorHAnsi" w:hAnsiTheme="minorHAnsi" w:cstheme="minorHAnsi"/>
              </w:rPr>
            </w:pPr>
            <w:r w:rsidRPr="00857FA7">
              <w:rPr>
                <w:rFonts w:asciiTheme="minorHAnsi" w:hAnsiTheme="minorHAnsi" w:cstheme="minorHAnsi"/>
              </w:rPr>
              <w:t>146</w:t>
            </w:r>
          </w:p>
        </w:tc>
        <w:tc>
          <w:tcPr>
            <w:tcW w:w="603" w:type="pct"/>
            <w:shd w:val="clear" w:color="auto" w:fill="auto"/>
          </w:tcPr>
          <w:p w14:paraId="43433799" w14:textId="3BC7275C" w:rsidR="008E5C4F" w:rsidRPr="00857FA7" w:rsidRDefault="00AE54E5" w:rsidP="00AE54E5">
            <w:pPr>
              <w:spacing w:after="0" w:line="276" w:lineRule="auto"/>
              <w:jc w:val="center"/>
              <w:rPr>
                <w:rFonts w:asciiTheme="minorHAnsi" w:hAnsiTheme="minorHAnsi" w:cstheme="minorHAnsi"/>
              </w:rPr>
            </w:pPr>
            <w:r w:rsidRPr="00857FA7">
              <w:rPr>
                <w:rFonts w:asciiTheme="minorHAnsi" w:hAnsiTheme="minorHAnsi" w:cstheme="minorHAnsi"/>
              </w:rPr>
              <w:t>146</w:t>
            </w:r>
          </w:p>
        </w:tc>
      </w:tr>
      <w:tr w:rsidR="00C148BC" w:rsidRPr="00857FA7" w14:paraId="1D582862" w14:textId="77777777" w:rsidTr="00E10789">
        <w:trPr>
          <w:trHeight w:val="227"/>
        </w:trPr>
        <w:tc>
          <w:tcPr>
            <w:tcW w:w="427" w:type="pct"/>
          </w:tcPr>
          <w:p w14:paraId="41B0BC42" w14:textId="255B8DCE" w:rsidR="008E5C4F" w:rsidRPr="00857FA7" w:rsidRDefault="008E5C4F" w:rsidP="003D5ECC">
            <w:pPr>
              <w:spacing w:after="0" w:line="276" w:lineRule="auto"/>
              <w:jc w:val="both"/>
              <w:rPr>
                <w:rFonts w:asciiTheme="minorHAnsi" w:hAnsiTheme="minorHAnsi" w:cstheme="minorHAnsi"/>
              </w:rPr>
            </w:pPr>
            <w:r w:rsidRPr="00857FA7">
              <w:rPr>
                <w:rFonts w:asciiTheme="minorHAnsi" w:hAnsiTheme="minorHAnsi" w:cstheme="minorHAnsi"/>
                <w:noProof/>
              </w:rPr>
              <w:t>6. Pomoc techniczna</w:t>
            </w:r>
          </w:p>
        </w:tc>
        <w:tc>
          <w:tcPr>
            <w:tcW w:w="345" w:type="pct"/>
          </w:tcPr>
          <w:p w14:paraId="3432F7C2" w14:textId="445BE23D" w:rsidR="008E5C4F" w:rsidRPr="00857FA7" w:rsidRDefault="008E5C4F" w:rsidP="003D5ECC">
            <w:pPr>
              <w:spacing w:after="0" w:line="276" w:lineRule="auto"/>
              <w:jc w:val="both"/>
              <w:rPr>
                <w:rFonts w:asciiTheme="minorHAnsi" w:hAnsiTheme="minorHAnsi" w:cstheme="minorHAnsi"/>
              </w:rPr>
            </w:pPr>
            <w:r w:rsidRPr="00857FA7">
              <w:rPr>
                <w:rFonts w:asciiTheme="minorHAnsi" w:hAnsiTheme="minorHAnsi" w:cstheme="minorHAnsi"/>
                <w:noProof/>
              </w:rPr>
              <w:t>EFRR</w:t>
            </w:r>
          </w:p>
        </w:tc>
        <w:tc>
          <w:tcPr>
            <w:tcW w:w="816" w:type="pct"/>
          </w:tcPr>
          <w:p w14:paraId="2257A7C4" w14:textId="1403262A" w:rsidR="008E5C4F" w:rsidRPr="00857FA7" w:rsidRDefault="008E5C4F" w:rsidP="003D5ECC">
            <w:pPr>
              <w:spacing w:after="0" w:line="276" w:lineRule="auto"/>
              <w:jc w:val="both"/>
              <w:rPr>
                <w:rFonts w:asciiTheme="minorHAnsi" w:hAnsiTheme="minorHAnsi" w:cstheme="minorHAnsi"/>
              </w:rPr>
            </w:pPr>
            <w:r w:rsidRPr="00857FA7">
              <w:rPr>
                <w:rFonts w:asciiTheme="minorHAnsi" w:eastAsia="Times New Roman" w:hAnsiTheme="minorHAnsi" w:cstheme="minorHAnsi"/>
                <w:iCs/>
                <w:noProof/>
              </w:rPr>
              <w:t>Słabiej rozwinięte</w:t>
            </w:r>
          </w:p>
        </w:tc>
        <w:tc>
          <w:tcPr>
            <w:tcW w:w="580" w:type="pct"/>
          </w:tcPr>
          <w:p w14:paraId="17CBDF53" w14:textId="6518219A" w:rsidR="008E5C4F" w:rsidRPr="00857FA7" w:rsidRDefault="00490DCA" w:rsidP="00490DCA">
            <w:pPr>
              <w:spacing w:after="0" w:line="276" w:lineRule="auto"/>
              <w:jc w:val="both"/>
              <w:rPr>
                <w:rFonts w:asciiTheme="minorHAnsi" w:hAnsiTheme="minorHAnsi" w:cstheme="minorHAnsi"/>
              </w:rPr>
            </w:pPr>
            <w:r>
              <w:rPr>
                <w:rFonts w:asciiTheme="minorHAnsi" w:hAnsiTheme="minorHAnsi" w:cstheme="minorHAnsi"/>
                <w:noProof/>
              </w:rPr>
              <w:t>PLRO 151</w:t>
            </w:r>
          </w:p>
        </w:tc>
        <w:tc>
          <w:tcPr>
            <w:tcW w:w="701" w:type="pct"/>
            <w:shd w:val="clear" w:color="auto" w:fill="auto"/>
          </w:tcPr>
          <w:p w14:paraId="034333D2" w14:textId="4A99CCCF" w:rsidR="008E5C4F" w:rsidRPr="00857FA7" w:rsidRDefault="008E5C4F" w:rsidP="003D5ECC">
            <w:pPr>
              <w:spacing w:after="0" w:line="276" w:lineRule="auto"/>
              <w:jc w:val="both"/>
              <w:rPr>
                <w:rFonts w:asciiTheme="minorHAnsi" w:hAnsiTheme="minorHAnsi" w:cstheme="minorHAnsi"/>
              </w:rPr>
            </w:pPr>
            <w:r w:rsidRPr="00857FA7">
              <w:rPr>
                <w:rFonts w:asciiTheme="minorHAnsi" w:hAnsiTheme="minorHAnsi" w:cstheme="minorHAnsi"/>
                <w:bCs/>
              </w:rPr>
              <w:t>Liczba przeprowadzonych ewaluacji</w:t>
            </w:r>
          </w:p>
        </w:tc>
        <w:tc>
          <w:tcPr>
            <w:tcW w:w="778" w:type="pct"/>
          </w:tcPr>
          <w:p w14:paraId="4427A966" w14:textId="0952F738" w:rsidR="008E5C4F" w:rsidRPr="00857FA7" w:rsidRDefault="008E5C4F" w:rsidP="003D5ECC">
            <w:pPr>
              <w:spacing w:after="0" w:line="276" w:lineRule="auto"/>
              <w:jc w:val="both"/>
              <w:rPr>
                <w:rFonts w:asciiTheme="minorHAnsi" w:hAnsiTheme="minorHAnsi" w:cstheme="minorHAnsi"/>
              </w:rPr>
            </w:pPr>
            <w:r w:rsidRPr="00857FA7">
              <w:rPr>
                <w:rFonts w:asciiTheme="minorHAnsi" w:hAnsiTheme="minorHAnsi" w:cstheme="minorHAnsi"/>
                <w:noProof/>
              </w:rPr>
              <w:t>sztuka</w:t>
            </w:r>
          </w:p>
        </w:tc>
        <w:tc>
          <w:tcPr>
            <w:tcW w:w="750" w:type="pct"/>
            <w:shd w:val="clear" w:color="auto" w:fill="auto"/>
          </w:tcPr>
          <w:p w14:paraId="409A8B0B" w14:textId="321110A6" w:rsidR="008E5C4F" w:rsidRPr="00857FA7" w:rsidRDefault="00C569A7" w:rsidP="00E10789">
            <w:pPr>
              <w:spacing w:after="0" w:line="276" w:lineRule="auto"/>
              <w:jc w:val="center"/>
              <w:rPr>
                <w:rFonts w:asciiTheme="minorHAnsi" w:hAnsiTheme="minorHAnsi" w:cstheme="minorHAnsi"/>
              </w:rPr>
            </w:pPr>
            <w:r>
              <w:rPr>
                <w:rFonts w:asciiTheme="minorHAnsi" w:hAnsiTheme="minorHAnsi" w:cstheme="minorHAnsi"/>
              </w:rPr>
              <w:t>5</w:t>
            </w:r>
          </w:p>
        </w:tc>
        <w:tc>
          <w:tcPr>
            <w:tcW w:w="603" w:type="pct"/>
            <w:shd w:val="clear" w:color="auto" w:fill="auto"/>
          </w:tcPr>
          <w:p w14:paraId="03D4FF70" w14:textId="53B886D9" w:rsidR="008E5C4F" w:rsidRPr="00857FA7" w:rsidRDefault="00C569A7" w:rsidP="00E10789">
            <w:pPr>
              <w:spacing w:after="0" w:line="276" w:lineRule="auto"/>
              <w:jc w:val="center"/>
              <w:rPr>
                <w:rFonts w:asciiTheme="minorHAnsi" w:hAnsiTheme="minorHAnsi" w:cstheme="minorHAnsi"/>
              </w:rPr>
            </w:pPr>
            <w:r>
              <w:rPr>
                <w:rFonts w:asciiTheme="minorHAnsi" w:hAnsiTheme="minorHAnsi" w:cstheme="minorHAnsi"/>
              </w:rPr>
              <w:t>14</w:t>
            </w:r>
          </w:p>
        </w:tc>
      </w:tr>
      <w:tr w:rsidR="00C148BC" w:rsidRPr="00857FA7" w14:paraId="3DC46C16" w14:textId="77777777" w:rsidTr="00E10789">
        <w:trPr>
          <w:trHeight w:val="227"/>
        </w:trPr>
        <w:tc>
          <w:tcPr>
            <w:tcW w:w="427" w:type="pct"/>
          </w:tcPr>
          <w:p w14:paraId="0D99B09E" w14:textId="6D589252" w:rsidR="008E5C4F" w:rsidRPr="00857FA7" w:rsidRDefault="008E5C4F" w:rsidP="003D5ECC">
            <w:pPr>
              <w:spacing w:after="0" w:line="276" w:lineRule="auto"/>
              <w:jc w:val="both"/>
              <w:rPr>
                <w:rFonts w:asciiTheme="minorHAnsi" w:hAnsiTheme="minorHAnsi" w:cstheme="minorHAnsi"/>
              </w:rPr>
            </w:pPr>
            <w:r w:rsidRPr="00857FA7">
              <w:rPr>
                <w:rFonts w:asciiTheme="minorHAnsi" w:hAnsiTheme="minorHAnsi" w:cstheme="minorHAnsi"/>
                <w:noProof/>
              </w:rPr>
              <w:t>6. Pomoc techniczna</w:t>
            </w:r>
          </w:p>
        </w:tc>
        <w:tc>
          <w:tcPr>
            <w:tcW w:w="345" w:type="pct"/>
          </w:tcPr>
          <w:p w14:paraId="5C1946D5" w14:textId="79F23D6F" w:rsidR="008E5C4F" w:rsidRPr="00857FA7" w:rsidRDefault="008E5C4F" w:rsidP="003D5ECC">
            <w:pPr>
              <w:spacing w:after="0" w:line="276" w:lineRule="auto"/>
              <w:jc w:val="both"/>
              <w:rPr>
                <w:rFonts w:asciiTheme="minorHAnsi" w:hAnsiTheme="minorHAnsi" w:cstheme="minorHAnsi"/>
              </w:rPr>
            </w:pPr>
            <w:r w:rsidRPr="00857FA7">
              <w:rPr>
                <w:rFonts w:asciiTheme="minorHAnsi" w:hAnsiTheme="minorHAnsi" w:cstheme="minorHAnsi"/>
                <w:noProof/>
              </w:rPr>
              <w:t>EFRR</w:t>
            </w:r>
          </w:p>
        </w:tc>
        <w:tc>
          <w:tcPr>
            <w:tcW w:w="816" w:type="pct"/>
          </w:tcPr>
          <w:p w14:paraId="50BF4460" w14:textId="5D2BCFDF" w:rsidR="008E5C4F" w:rsidRPr="00857FA7" w:rsidRDefault="008E5C4F" w:rsidP="003D5ECC">
            <w:pPr>
              <w:spacing w:after="0" w:line="276" w:lineRule="auto"/>
              <w:jc w:val="both"/>
              <w:rPr>
                <w:rFonts w:asciiTheme="minorHAnsi" w:hAnsiTheme="minorHAnsi" w:cstheme="minorHAnsi"/>
              </w:rPr>
            </w:pPr>
            <w:r w:rsidRPr="00857FA7">
              <w:rPr>
                <w:rFonts w:asciiTheme="minorHAnsi" w:eastAsia="Times New Roman" w:hAnsiTheme="minorHAnsi" w:cstheme="minorHAnsi"/>
                <w:iCs/>
                <w:noProof/>
              </w:rPr>
              <w:t>Słabiej rozwinięte</w:t>
            </w:r>
          </w:p>
        </w:tc>
        <w:tc>
          <w:tcPr>
            <w:tcW w:w="580" w:type="pct"/>
          </w:tcPr>
          <w:p w14:paraId="54AEFF66" w14:textId="69CDF426" w:rsidR="008E5C4F" w:rsidRPr="00857FA7" w:rsidRDefault="00490DCA" w:rsidP="00490DCA">
            <w:pPr>
              <w:spacing w:after="0" w:line="276" w:lineRule="auto"/>
              <w:jc w:val="both"/>
              <w:rPr>
                <w:rFonts w:asciiTheme="minorHAnsi" w:hAnsiTheme="minorHAnsi" w:cstheme="minorHAnsi"/>
              </w:rPr>
            </w:pPr>
            <w:r>
              <w:rPr>
                <w:rFonts w:asciiTheme="minorHAnsi" w:hAnsiTheme="minorHAnsi" w:cstheme="minorHAnsi"/>
                <w:noProof/>
              </w:rPr>
              <w:t>PLRO 152</w:t>
            </w:r>
          </w:p>
        </w:tc>
        <w:tc>
          <w:tcPr>
            <w:tcW w:w="701" w:type="pct"/>
            <w:shd w:val="clear" w:color="auto" w:fill="auto"/>
          </w:tcPr>
          <w:p w14:paraId="5888D4CE" w14:textId="2549F39E" w:rsidR="008E5C4F" w:rsidRPr="00857FA7" w:rsidRDefault="008E5C4F" w:rsidP="003D5ECC">
            <w:pPr>
              <w:spacing w:after="0" w:line="276" w:lineRule="auto"/>
              <w:jc w:val="both"/>
              <w:rPr>
                <w:rFonts w:asciiTheme="minorHAnsi" w:hAnsiTheme="minorHAnsi" w:cstheme="minorHAnsi"/>
              </w:rPr>
            </w:pPr>
            <w:r w:rsidRPr="00857FA7">
              <w:rPr>
                <w:rFonts w:asciiTheme="minorHAnsi" w:hAnsiTheme="minorHAnsi" w:cstheme="minorHAnsi"/>
                <w:bCs/>
              </w:rPr>
              <w:t>Liczba opracowanych ekspertyz</w:t>
            </w:r>
          </w:p>
        </w:tc>
        <w:tc>
          <w:tcPr>
            <w:tcW w:w="778" w:type="pct"/>
          </w:tcPr>
          <w:p w14:paraId="1458BA21" w14:textId="2113A867" w:rsidR="008E5C4F" w:rsidRPr="00857FA7" w:rsidRDefault="008E5C4F" w:rsidP="003D5ECC">
            <w:pPr>
              <w:spacing w:after="0" w:line="276" w:lineRule="auto"/>
              <w:jc w:val="both"/>
              <w:rPr>
                <w:rFonts w:asciiTheme="minorHAnsi" w:hAnsiTheme="minorHAnsi" w:cstheme="minorHAnsi"/>
              </w:rPr>
            </w:pPr>
            <w:r w:rsidRPr="00857FA7">
              <w:rPr>
                <w:rFonts w:asciiTheme="minorHAnsi" w:hAnsiTheme="minorHAnsi" w:cstheme="minorHAnsi"/>
                <w:noProof/>
              </w:rPr>
              <w:t>sztuka</w:t>
            </w:r>
          </w:p>
        </w:tc>
        <w:tc>
          <w:tcPr>
            <w:tcW w:w="750" w:type="pct"/>
            <w:shd w:val="clear" w:color="auto" w:fill="auto"/>
          </w:tcPr>
          <w:p w14:paraId="2AE94EEB" w14:textId="691A04CD" w:rsidR="008E5C4F" w:rsidRPr="00857FA7" w:rsidRDefault="00C569A7" w:rsidP="00E10789">
            <w:pPr>
              <w:spacing w:after="0" w:line="276" w:lineRule="auto"/>
              <w:jc w:val="center"/>
              <w:rPr>
                <w:rFonts w:asciiTheme="minorHAnsi" w:hAnsiTheme="minorHAnsi" w:cstheme="minorHAnsi"/>
              </w:rPr>
            </w:pPr>
            <w:r>
              <w:rPr>
                <w:rFonts w:asciiTheme="minorHAnsi" w:hAnsiTheme="minorHAnsi" w:cstheme="minorHAnsi"/>
              </w:rPr>
              <w:t>49</w:t>
            </w:r>
          </w:p>
        </w:tc>
        <w:tc>
          <w:tcPr>
            <w:tcW w:w="603" w:type="pct"/>
            <w:shd w:val="clear" w:color="auto" w:fill="auto"/>
          </w:tcPr>
          <w:p w14:paraId="5385596C" w14:textId="263721BD" w:rsidR="008E5C4F" w:rsidRPr="00857FA7" w:rsidRDefault="00C569A7" w:rsidP="00E10789">
            <w:pPr>
              <w:spacing w:after="0" w:line="276" w:lineRule="auto"/>
              <w:jc w:val="center"/>
              <w:rPr>
                <w:rFonts w:asciiTheme="minorHAnsi" w:hAnsiTheme="minorHAnsi" w:cstheme="minorHAnsi"/>
              </w:rPr>
            </w:pPr>
            <w:r>
              <w:rPr>
                <w:rFonts w:asciiTheme="minorHAnsi" w:hAnsiTheme="minorHAnsi" w:cstheme="minorHAnsi"/>
              </w:rPr>
              <w:t>100</w:t>
            </w:r>
          </w:p>
        </w:tc>
      </w:tr>
      <w:tr w:rsidR="00C148BC" w:rsidRPr="00857FA7" w14:paraId="227C0937" w14:textId="77777777" w:rsidTr="00E10789">
        <w:trPr>
          <w:trHeight w:val="227"/>
        </w:trPr>
        <w:tc>
          <w:tcPr>
            <w:tcW w:w="427" w:type="pct"/>
          </w:tcPr>
          <w:p w14:paraId="48CF38FD" w14:textId="03AD61BF" w:rsidR="00E10789" w:rsidRPr="00857FA7" w:rsidRDefault="00E10789" w:rsidP="003D5ECC">
            <w:pPr>
              <w:spacing w:after="0" w:line="276" w:lineRule="auto"/>
              <w:jc w:val="both"/>
              <w:rPr>
                <w:rFonts w:asciiTheme="minorHAnsi" w:hAnsiTheme="minorHAnsi" w:cstheme="minorHAnsi"/>
                <w:noProof/>
              </w:rPr>
            </w:pPr>
            <w:r w:rsidRPr="00857FA7">
              <w:rPr>
                <w:rFonts w:asciiTheme="minorHAnsi" w:hAnsiTheme="minorHAnsi" w:cstheme="minorHAnsi"/>
                <w:noProof/>
              </w:rPr>
              <w:t>6. Pomoc techniczna</w:t>
            </w:r>
          </w:p>
        </w:tc>
        <w:tc>
          <w:tcPr>
            <w:tcW w:w="345" w:type="pct"/>
          </w:tcPr>
          <w:p w14:paraId="50CA1A40" w14:textId="2D8B93FC" w:rsidR="00E10789" w:rsidRPr="00857FA7" w:rsidRDefault="00E10789" w:rsidP="003D5ECC">
            <w:pPr>
              <w:spacing w:after="0" w:line="276" w:lineRule="auto"/>
              <w:jc w:val="both"/>
              <w:rPr>
                <w:rFonts w:asciiTheme="minorHAnsi" w:hAnsiTheme="minorHAnsi" w:cstheme="minorHAnsi"/>
                <w:noProof/>
              </w:rPr>
            </w:pPr>
            <w:r w:rsidRPr="00857FA7">
              <w:rPr>
                <w:rFonts w:asciiTheme="minorHAnsi" w:hAnsiTheme="minorHAnsi" w:cstheme="minorHAnsi"/>
                <w:noProof/>
              </w:rPr>
              <w:t>EFRR</w:t>
            </w:r>
          </w:p>
        </w:tc>
        <w:tc>
          <w:tcPr>
            <w:tcW w:w="816" w:type="pct"/>
          </w:tcPr>
          <w:p w14:paraId="745DE901" w14:textId="5EB8FBD8" w:rsidR="00E10789" w:rsidRPr="00857FA7" w:rsidRDefault="00E10789" w:rsidP="003D5ECC">
            <w:pPr>
              <w:spacing w:after="0" w:line="276" w:lineRule="auto"/>
              <w:jc w:val="both"/>
              <w:rPr>
                <w:rFonts w:asciiTheme="minorHAnsi" w:eastAsia="Times New Roman" w:hAnsiTheme="minorHAnsi" w:cstheme="minorHAnsi"/>
                <w:iCs/>
                <w:noProof/>
              </w:rPr>
            </w:pPr>
            <w:r w:rsidRPr="00857FA7">
              <w:rPr>
                <w:rFonts w:asciiTheme="minorHAnsi" w:eastAsia="Times New Roman" w:hAnsiTheme="minorHAnsi" w:cstheme="minorHAnsi"/>
                <w:iCs/>
                <w:noProof/>
              </w:rPr>
              <w:t>Słabiej rozwinięte</w:t>
            </w:r>
          </w:p>
        </w:tc>
        <w:tc>
          <w:tcPr>
            <w:tcW w:w="580" w:type="pct"/>
          </w:tcPr>
          <w:p w14:paraId="51C0D0CF" w14:textId="1D1C4287" w:rsidR="00E10789" w:rsidRPr="00857FA7" w:rsidRDefault="00490DCA" w:rsidP="00490DCA">
            <w:pPr>
              <w:spacing w:after="0" w:line="276" w:lineRule="auto"/>
              <w:jc w:val="both"/>
              <w:rPr>
                <w:rFonts w:asciiTheme="minorHAnsi" w:hAnsiTheme="minorHAnsi" w:cstheme="minorHAnsi"/>
                <w:noProof/>
              </w:rPr>
            </w:pPr>
            <w:r>
              <w:rPr>
                <w:rFonts w:asciiTheme="minorHAnsi" w:hAnsiTheme="minorHAnsi" w:cstheme="minorHAnsi"/>
                <w:noProof/>
              </w:rPr>
              <w:t>PLRO 155</w:t>
            </w:r>
          </w:p>
        </w:tc>
        <w:tc>
          <w:tcPr>
            <w:tcW w:w="701" w:type="pct"/>
            <w:shd w:val="clear" w:color="auto" w:fill="auto"/>
          </w:tcPr>
          <w:p w14:paraId="6D17825E" w14:textId="04D4F27F" w:rsidR="00E10789" w:rsidRPr="00312910" w:rsidRDefault="00E10789" w:rsidP="003D5ECC">
            <w:pPr>
              <w:spacing w:after="0" w:line="276" w:lineRule="auto"/>
              <w:jc w:val="both"/>
              <w:rPr>
                <w:rFonts w:asciiTheme="minorHAnsi" w:hAnsiTheme="minorHAnsi" w:cstheme="minorHAnsi"/>
                <w:bCs/>
                <w:sz w:val="20"/>
                <w:szCs w:val="20"/>
              </w:rPr>
            </w:pPr>
            <w:r w:rsidRPr="00312910">
              <w:rPr>
                <w:rFonts w:asciiTheme="minorHAnsi" w:hAnsiTheme="minorHAnsi" w:cstheme="minorHAnsi"/>
                <w:bCs/>
                <w:sz w:val="20"/>
                <w:szCs w:val="20"/>
              </w:rPr>
              <w:t>Liczba uczestników form szkoleniowych dla beneficjentów</w:t>
            </w:r>
          </w:p>
        </w:tc>
        <w:tc>
          <w:tcPr>
            <w:tcW w:w="778" w:type="pct"/>
          </w:tcPr>
          <w:p w14:paraId="39F142F0" w14:textId="6C1A26A4" w:rsidR="00E10789" w:rsidRPr="00857FA7" w:rsidRDefault="00E60932" w:rsidP="003D5ECC">
            <w:pPr>
              <w:spacing w:after="0" w:line="276" w:lineRule="auto"/>
              <w:jc w:val="both"/>
              <w:rPr>
                <w:rFonts w:asciiTheme="minorHAnsi" w:hAnsiTheme="minorHAnsi" w:cstheme="minorHAnsi"/>
                <w:noProof/>
              </w:rPr>
            </w:pPr>
            <w:r w:rsidRPr="00857FA7">
              <w:rPr>
                <w:rFonts w:asciiTheme="minorHAnsi" w:hAnsiTheme="minorHAnsi" w:cstheme="minorHAnsi"/>
                <w:noProof/>
              </w:rPr>
              <w:t>osoby</w:t>
            </w:r>
          </w:p>
        </w:tc>
        <w:tc>
          <w:tcPr>
            <w:tcW w:w="750" w:type="pct"/>
            <w:shd w:val="clear" w:color="auto" w:fill="auto"/>
          </w:tcPr>
          <w:p w14:paraId="77A1D583" w14:textId="650CF5AB" w:rsidR="00E10789" w:rsidRPr="00857FA7" w:rsidRDefault="00C569A7" w:rsidP="00AE54E5">
            <w:pPr>
              <w:spacing w:after="0" w:line="276" w:lineRule="auto"/>
              <w:jc w:val="center"/>
              <w:rPr>
                <w:rFonts w:asciiTheme="minorHAnsi" w:hAnsiTheme="minorHAnsi" w:cstheme="minorHAnsi"/>
              </w:rPr>
            </w:pPr>
            <w:r>
              <w:rPr>
                <w:rFonts w:asciiTheme="minorHAnsi" w:hAnsiTheme="minorHAnsi" w:cstheme="minorHAnsi"/>
              </w:rPr>
              <w:t>2 582</w:t>
            </w:r>
          </w:p>
        </w:tc>
        <w:tc>
          <w:tcPr>
            <w:tcW w:w="603" w:type="pct"/>
            <w:shd w:val="clear" w:color="auto" w:fill="auto"/>
          </w:tcPr>
          <w:p w14:paraId="16890B1D" w14:textId="62BE8F10" w:rsidR="00E10789" w:rsidRPr="00857FA7" w:rsidRDefault="00C569A7" w:rsidP="00AE54E5">
            <w:pPr>
              <w:spacing w:after="0" w:line="276" w:lineRule="auto"/>
              <w:jc w:val="center"/>
              <w:rPr>
                <w:rFonts w:asciiTheme="minorHAnsi" w:hAnsiTheme="minorHAnsi" w:cstheme="minorHAnsi"/>
              </w:rPr>
            </w:pPr>
            <w:r>
              <w:rPr>
                <w:rFonts w:asciiTheme="minorHAnsi" w:hAnsiTheme="minorHAnsi" w:cstheme="minorHAnsi"/>
              </w:rPr>
              <w:t>7 921</w:t>
            </w:r>
          </w:p>
        </w:tc>
      </w:tr>
      <w:tr w:rsidR="00C148BC" w:rsidRPr="00857FA7" w14:paraId="36A2F576" w14:textId="77777777" w:rsidTr="00E10789">
        <w:trPr>
          <w:trHeight w:val="227"/>
        </w:trPr>
        <w:tc>
          <w:tcPr>
            <w:tcW w:w="427" w:type="pct"/>
          </w:tcPr>
          <w:p w14:paraId="6BA2BDAD" w14:textId="145E9D83" w:rsidR="00E74777" w:rsidRPr="00857FA7" w:rsidRDefault="00E74777" w:rsidP="00E74777">
            <w:pPr>
              <w:spacing w:after="0" w:line="276" w:lineRule="auto"/>
              <w:jc w:val="both"/>
              <w:rPr>
                <w:rFonts w:asciiTheme="minorHAnsi" w:hAnsiTheme="minorHAnsi" w:cstheme="minorHAnsi"/>
                <w:noProof/>
              </w:rPr>
            </w:pPr>
            <w:r w:rsidRPr="00A936F2">
              <w:rPr>
                <w:rFonts w:ascii="Calibri" w:hAnsi="Calibri" w:cs="Calibri"/>
                <w:noProof/>
                <w:szCs w:val="24"/>
              </w:rPr>
              <w:t>6. Pomoc techniczna</w:t>
            </w:r>
          </w:p>
        </w:tc>
        <w:tc>
          <w:tcPr>
            <w:tcW w:w="345" w:type="pct"/>
          </w:tcPr>
          <w:p w14:paraId="5D537C33" w14:textId="41CBD3BD" w:rsidR="00E74777" w:rsidRPr="00857FA7" w:rsidRDefault="00E74777" w:rsidP="00E74777">
            <w:pPr>
              <w:spacing w:after="0" w:line="276" w:lineRule="auto"/>
              <w:jc w:val="both"/>
              <w:rPr>
                <w:rFonts w:asciiTheme="minorHAnsi" w:hAnsiTheme="minorHAnsi" w:cstheme="minorHAnsi"/>
                <w:noProof/>
              </w:rPr>
            </w:pPr>
            <w:r w:rsidRPr="00A936F2">
              <w:rPr>
                <w:rFonts w:ascii="Calibri" w:hAnsi="Calibri" w:cs="Calibri"/>
                <w:noProof/>
                <w:szCs w:val="24"/>
              </w:rPr>
              <w:t>EFRR</w:t>
            </w:r>
          </w:p>
        </w:tc>
        <w:tc>
          <w:tcPr>
            <w:tcW w:w="816" w:type="pct"/>
          </w:tcPr>
          <w:p w14:paraId="66D08F29" w14:textId="4386D48C" w:rsidR="00E74777" w:rsidRPr="00857FA7" w:rsidRDefault="00E74777" w:rsidP="00E74777">
            <w:pPr>
              <w:spacing w:after="0" w:line="276" w:lineRule="auto"/>
              <w:jc w:val="both"/>
              <w:rPr>
                <w:rFonts w:asciiTheme="minorHAnsi" w:eastAsia="Times New Roman" w:hAnsiTheme="minorHAnsi" w:cstheme="minorHAnsi"/>
                <w:iCs/>
                <w:noProof/>
              </w:rPr>
            </w:pPr>
            <w:r w:rsidRPr="00A936F2">
              <w:rPr>
                <w:rFonts w:ascii="Calibri" w:eastAsia="Times New Roman" w:hAnsi="Calibri" w:cs="Calibri"/>
                <w:noProof/>
                <w:szCs w:val="24"/>
              </w:rPr>
              <w:t>Słabiej rozwinięte</w:t>
            </w:r>
          </w:p>
        </w:tc>
        <w:tc>
          <w:tcPr>
            <w:tcW w:w="580" w:type="pct"/>
          </w:tcPr>
          <w:p w14:paraId="6A11018B" w14:textId="2694E55D" w:rsidR="00E74777" w:rsidRDefault="00E74777" w:rsidP="00E74777">
            <w:pPr>
              <w:spacing w:after="0" w:line="276" w:lineRule="auto"/>
              <w:jc w:val="both"/>
              <w:rPr>
                <w:rFonts w:asciiTheme="minorHAnsi" w:hAnsiTheme="minorHAnsi" w:cstheme="minorHAnsi"/>
                <w:noProof/>
              </w:rPr>
            </w:pPr>
            <w:r w:rsidRPr="00A936F2">
              <w:rPr>
                <w:rFonts w:ascii="Calibri" w:hAnsi="Calibri" w:cs="Calibri"/>
                <w:noProof/>
                <w:szCs w:val="24"/>
              </w:rPr>
              <w:t>PLRO 158</w:t>
            </w:r>
          </w:p>
        </w:tc>
        <w:tc>
          <w:tcPr>
            <w:tcW w:w="701" w:type="pct"/>
            <w:shd w:val="clear" w:color="auto" w:fill="auto"/>
          </w:tcPr>
          <w:p w14:paraId="29750FAF" w14:textId="392FE6D8" w:rsidR="00E74777" w:rsidRPr="00857FA7" w:rsidRDefault="00E74777" w:rsidP="00E74777">
            <w:pPr>
              <w:spacing w:after="0" w:line="276" w:lineRule="auto"/>
              <w:jc w:val="both"/>
              <w:rPr>
                <w:rFonts w:asciiTheme="minorHAnsi" w:hAnsiTheme="minorHAnsi" w:cstheme="minorHAnsi"/>
                <w:bCs/>
              </w:rPr>
            </w:pPr>
            <w:r w:rsidRPr="00405124">
              <w:rPr>
                <w:rFonts w:ascii="Calibri" w:hAnsi="Calibri" w:cs="Calibri"/>
                <w:bCs/>
                <w:sz w:val="22"/>
              </w:rPr>
              <w:t>Liczba działań informacyjno-promocyjnych o</w:t>
            </w:r>
            <w:r>
              <w:rPr>
                <w:rFonts w:ascii="Calibri" w:hAnsi="Calibri" w:cs="Calibri"/>
                <w:bCs/>
                <w:sz w:val="22"/>
              </w:rPr>
              <w:t> </w:t>
            </w:r>
            <w:r w:rsidRPr="00405124">
              <w:rPr>
                <w:rFonts w:ascii="Calibri" w:hAnsi="Calibri" w:cs="Calibri"/>
                <w:bCs/>
                <w:sz w:val="22"/>
              </w:rPr>
              <w:t>szerokim zasięgu</w:t>
            </w:r>
          </w:p>
        </w:tc>
        <w:tc>
          <w:tcPr>
            <w:tcW w:w="778" w:type="pct"/>
          </w:tcPr>
          <w:p w14:paraId="0AE76C6B" w14:textId="7DB7BFEF" w:rsidR="00E74777" w:rsidRPr="00857FA7" w:rsidRDefault="00E74777" w:rsidP="00E74777">
            <w:pPr>
              <w:spacing w:after="0" w:line="276" w:lineRule="auto"/>
              <w:jc w:val="both"/>
              <w:rPr>
                <w:rFonts w:asciiTheme="minorHAnsi" w:hAnsiTheme="minorHAnsi" w:cstheme="minorHAnsi"/>
                <w:noProof/>
              </w:rPr>
            </w:pPr>
            <w:r w:rsidRPr="00A936F2">
              <w:rPr>
                <w:rFonts w:ascii="Calibri" w:hAnsi="Calibri" w:cs="Calibri"/>
                <w:noProof/>
                <w:szCs w:val="24"/>
              </w:rPr>
              <w:t>sztuki</w:t>
            </w:r>
          </w:p>
        </w:tc>
        <w:tc>
          <w:tcPr>
            <w:tcW w:w="750" w:type="pct"/>
            <w:shd w:val="clear" w:color="auto" w:fill="auto"/>
          </w:tcPr>
          <w:p w14:paraId="6B36EF0E" w14:textId="0D4B415E" w:rsidR="00E74777" w:rsidRPr="00857FA7" w:rsidRDefault="00E74777" w:rsidP="00E74777">
            <w:pPr>
              <w:spacing w:after="0" w:line="276" w:lineRule="auto"/>
              <w:jc w:val="center"/>
              <w:rPr>
                <w:rFonts w:asciiTheme="minorHAnsi" w:hAnsiTheme="minorHAnsi" w:cstheme="minorHAnsi"/>
              </w:rPr>
            </w:pPr>
            <w:r w:rsidRPr="00A936F2">
              <w:rPr>
                <w:rFonts w:ascii="Calibri" w:hAnsi="Calibri" w:cs="Calibri"/>
                <w:szCs w:val="24"/>
              </w:rPr>
              <w:t>1</w:t>
            </w:r>
          </w:p>
        </w:tc>
        <w:tc>
          <w:tcPr>
            <w:tcW w:w="603" w:type="pct"/>
            <w:shd w:val="clear" w:color="auto" w:fill="auto"/>
          </w:tcPr>
          <w:p w14:paraId="357DD00B" w14:textId="1B176B46" w:rsidR="00E74777" w:rsidRPr="00857FA7" w:rsidRDefault="00E74777" w:rsidP="00E74777">
            <w:pPr>
              <w:spacing w:after="0" w:line="276" w:lineRule="auto"/>
              <w:jc w:val="center"/>
              <w:rPr>
                <w:rFonts w:asciiTheme="minorHAnsi" w:hAnsiTheme="minorHAnsi" w:cstheme="minorHAnsi"/>
              </w:rPr>
            </w:pPr>
            <w:r w:rsidRPr="00A936F2">
              <w:rPr>
                <w:rFonts w:ascii="Calibri" w:hAnsi="Calibri" w:cs="Calibri"/>
                <w:szCs w:val="24"/>
              </w:rPr>
              <w:t>3</w:t>
            </w:r>
          </w:p>
        </w:tc>
      </w:tr>
    </w:tbl>
    <w:p w14:paraId="7D31E766" w14:textId="52ACC8C0" w:rsidR="00944A95" w:rsidRPr="00857FA7" w:rsidRDefault="00904B12" w:rsidP="003D5ECC">
      <w:pPr>
        <w:pStyle w:val="Point0"/>
        <w:spacing w:after="0" w:line="276" w:lineRule="auto"/>
        <w:jc w:val="both"/>
        <w:rPr>
          <w:rFonts w:asciiTheme="minorHAnsi" w:hAnsiTheme="minorHAnsi" w:cstheme="minorHAnsi"/>
          <w:b/>
        </w:rPr>
      </w:pPr>
      <w:r w:rsidRPr="00857FA7">
        <w:rPr>
          <w:rFonts w:asciiTheme="minorHAnsi" w:hAnsiTheme="minorHAnsi" w:cstheme="minorHAnsi"/>
          <w:b/>
        </w:rPr>
        <w:br w:type="page"/>
      </w:r>
      <w:r w:rsidR="00944A95" w:rsidRPr="00857FA7">
        <w:rPr>
          <w:rFonts w:asciiTheme="minorHAnsi" w:hAnsiTheme="minorHAnsi" w:cstheme="minorHAnsi"/>
          <w:b/>
        </w:rPr>
        <w:t>2.</w:t>
      </w:r>
      <w:r w:rsidR="00F65CD3" w:rsidRPr="00857FA7">
        <w:rPr>
          <w:rFonts w:asciiTheme="minorHAnsi" w:hAnsiTheme="minorHAnsi" w:cstheme="minorHAnsi"/>
          <w:b/>
        </w:rPr>
        <w:t>2</w:t>
      </w:r>
      <w:r w:rsidR="00944A95" w:rsidRPr="00857FA7">
        <w:rPr>
          <w:rFonts w:asciiTheme="minorHAnsi" w:hAnsiTheme="minorHAnsi" w:cstheme="minorHAnsi"/>
          <w:b/>
        </w:rPr>
        <w:t>.1.3.</w:t>
      </w:r>
      <w:r w:rsidR="00944A95" w:rsidRPr="00857FA7">
        <w:rPr>
          <w:rFonts w:asciiTheme="minorHAnsi" w:hAnsiTheme="minorHAnsi" w:cstheme="minorHAnsi"/>
          <w:b/>
        </w:rPr>
        <w:tab/>
        <w:t>Indykatywny podział zaprogramowanych zasobów (UE) według rodzaju interwencji</w:t>
      </w:r>
    </w:p>
    <w:p w14:paraId="7E87305B" w14:textId="3F05BBBC" w:rsidR="00944A95" w:rsidRPr="00857FA7" w:rsidRDefault="00944A95" w:rsidP="003D5ECC">
      <w:pPr>
        <w:pStyle w:val="Text1"/>
        <w:spacing w:after="0" w:line="276" w:lineRule="auto"/>
        <w:jc w:val="both"/>
        <w:rPr>
          <w:rFonts w:asciiTheme="minorHAnsi" w:hAnsiTheme="minorHAnsi" w:cstheme="minorHAnsi"/>
        </w:rPr>
      </w:pPr>
      <w:r w:rsidRPr="00857FA7">
        <w:rPr>
          <w:rFonts w:asciiTheme="minorHAnsi" w:hAnsiTheme="minorHAnsi" w:cstheme="minorHAnsi"/>
        </w:rPr>
        <w:t xml:space="preserve">Podstawa prawna: art. 22 ust. 3 lit. e)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(iv)</w:t>
      </w:r>
      <w:r w:rsidR="00F65CD3" w:rsidRPr="00857FA7">
        <w:rPr>
          <w:rFonts w:asciiTheme="minorHAnsi" w:hAnsiTheme="minorHAnsi" w:cstheme="minorHAnsi"/>
        </w:rPr>
        <w:t xml:space="preserve"> </w:t>
      </w:r>
      <w:r w:rsidR="00EF72C8" w:rsidRPr="00857FA7">
        <w:rPr>
          <w:rFonts w:asciiTheme="minorHAnsi" w:hAnsiTheme="minorHAnsi" w:cstheme="minorHAnsi"/>
        </w:rPr>
        <w:t>rozporządzenia w sprawie wspólnych przepisów</w:t>
      </w:r>
    </w:p>
    <w:p w14:paraId="23572073" w14:textId="73C995DB" w:rsidR="00944A95" w:rsidRPr="00857FA7" w:rsidRDefault="00944A95" w:rsidP="003D5ECC">
      <w:pPr>
        <w:spacing w:after="0" w:line="276" w:lineRule="auto"/>
        <w:jc w:val="both"/>
        <w:rPr>
          <w:rFonts w:asciiTheme="minorHAnsi" w:hAnsiTheme="minorHAnsi" w:cstheme="minorHAnsi"/>
          <w:b/>
        </w:rPr>
      </w:pPr>
      <w:r w:rsidRPr="00857FA7">
        <w:rPr>
          <w:rFonts w:asciiTheme="minorHAnsi" w:hAnsiTheme="minorHAnsi" w:cstheme="minorHAnsi"/>
          <w:b/>
        </w:rPr>
        <w:t xml:space="preserve">Tabela </w:t>
      </w:r>
      <w:r w:rsidR="0061563C" w:rsidRPr="00857FA7">
        <w:rPr>
          <w:rFonts w:asciiTheme="minorHAnsi" w:hAnsiTheme="minorHAnsi" w:cstheme="minorHAnsi"/>
          <w:b/>
        </w:rPr>
        <w:t>4</w:t>
      </w:r>
      <w:r w:rsidRPr="00857FA7">
        <w:rPr>
          <w:rFonts w:asciiTheme="minorHAnsi" w:hAnsiTheme="minorHAnsi" w:cstheme="minorHAnsi"/>
          <w:b/>
        </w:rPr>
        <w:t>: Wymiar 1 – zakres interwencji</w:t>
      </w:r>
    </w:p>
    <w:tbl>
      <w:tblPr>
        <w:tblStyle w:val="Tabela-Siatka"/>
        <w:tblW w:w="5000" w:type="pct"/>
        <w:tblLook w:val="04A0" w:firstRow="1" w:lastRow="0" w:firstColumn="1" w:lastColumn="0" w:noHBand="0" w:noVBand="1"/>
      </w:tblPr>
      <w:tblGrid>
        <w:gridCol w:w="2934"/>
        <w:gridCol w:w="1600"/>
        <w:gridCol w:w="4567"/>
        <w:gridCol w:w="1628"/>
        <w:gridCol w:w="3832"/>
      </w:tblGrid>
      <w:tr w:rsidR="00857FA7" w:rsidRPr="00857FA7" w14:paraId="2B73B7E2" w14:textId="77777777" w:rsidTr="00251472">
        <w:tc>
          <w:tcPr>
            <w:tcW w:w="1007" w:type="pct"/>
            <w:vAlign w:val="center"/>
          </w:tcPr>
          <w:p w14:paraId="6084AC53"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Nr priorytetu</w:t>
            </w:r>
          </w:p>
        </w:tc>
        <w:tc>
          <w:tcPr>
            <w:tcW w:w="549" w:type="pct"/>
            <w:vAlign w:val="center"/>
          </w:tcPr>
          <w:p w14:paraId="5CD3D01B"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Fundusz</w:t>
            </w:r>
          </w:p>
        </w:tc>
        <w:tc>
          <w:tcPr>
            <w:tcW w:w="1568" w:type="pct"/>
            <w:vAlign w:val="center"/>
          </w:tcPr>
          <w:p w14:paraId="44E3817C"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Kategoria regionu</w:t>
            </w:r>
          </w:p>
        </w:tc>
        <w:tc>
          <w:tcPr>
            <w:tcW w:w="559" w:type="pct"/>
            <w:vAlign w:val="center"/>
          </w:tcPr>
          <w:p w14:paraId="66EB5E8A"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Kod</w:t>
            </w:r>
          </w:p>
        </w:tc>
        <w:tc>
          <w:tcPr>
            <w:tcW w:w="1316" w:type="pct"/>
            <w:vAlign w:val="center"/>
          </w:tcPr>
          <w:p w14:paraId="6E96D4EF"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Kwota (w EUR)</w:t>
            </w:r>
          </w:p>
        </w:tc>
      </w:tr>
      <w:tr w:rsidR="00857FA7" w:rsidRPr="00857FA7" w14:paraId="4069597F" w14:textId="77777777" w:rsidTr="003F6CF2">
        <w:tc>
          <w:tcPr>
            <w:tcW w:w="1007" w:type="pct"/>
          </w:tcPr>
          <w:p w14:paraId="116211AD" w14:textId="652DE3D0" w:rsidR="008E5C4F" w:rsidRPr="00857FA7" w:rsidRDefault="008E5C4F" w:rsidP="003D5ECC">
            <w:pPr>
              <w:spacing w:after="0" w:line="276" w:lineRule="auto"/>
              <w:jc w:val="both"/>
              <w:rPr>
                <w:rFonts w:asciiTheme="minorHAnsi" w:hAnsiTheme="minorHAnsi" w:cstheme="minorHAnsi"/>
                <w:szCs w:val="24"/>
              </w:rPr>
            </w:pPr>
            <w:r w:rsidRPr="00857FA7">
              <w:rPr>
                <w:rFonts w:asciiTheme="minorHAnsi" w:hAnsiTheme="minorHAnsi" w:cstheme="minorHAnsi"/>
                <w:noProof/>
                <w:szCs w:val="24"/>
              </w:rPr>
              <w:t>6. Pomoc techniczna</w:t>
            </w:r>
          </w:p>
        </w:tc>
        <w:tc>
          <w:tcPr>
            <w:tcW w:w="549" w:type="pct"/>
          </w:tcPr>
          <w:p w14:paraId="7A4CD2A4" w14:textId="2C89932E" w:rsidR="008E5C4F" w:rsidRPr="00857FA7" w:rsidRDefault="008E5C4F"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EFRR</w:t>
            </w:r>
          </w:p>
        </w:tc>
        <w:tc>
          <w:tcPr>
            <w:tcW w:w="1568" w:type="pct"/>
          </w:tcPr>
          <w:p w14:paraId="7039D1A4" w14:textId="23A26299" w:rsidR="008E5C4F" w:rsidRPr="00857FA7" w:rsidRDefault="008E5C4F"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regiony słabiej rozwinięte</w:t>
            </w:r>
          </w:p>
        </w:tc>
        <w:tc>
          <w:tcPr>
            <w:tcW w:w="559" w:type="pct"/>
          </w:tcPr>
          <w:p w14:paraId="752C685A" w14:textId="241F612E" w:rsidR="008E5C4F" w:rsidRPr="00857FA7" w:rsidRDefault="00911012"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179</w:t>
            </w:r>
          </w:p>
        </w:tc>
        <w:tc>
          <w:tcPr>
            <w:tcW w:w="1316" w:type="pct"/>
            <w:shd w:val="clear" w:color="auto" w:fill="auto"/>
          </w:tcPr>
          <w:p w14:paraId="43AC3490" w14:textId="7483A474" w:rsidR="008E5C4F" w:rsidRPr="00857FA7" w:rsidRDefault="00AB4784" w:rsidP="00AB4784">
            <w:pPr>
              <w:spacing w:after="0" w:line="276" w:lineRule="auto"/>
              <w:jc w:val="center"/>
              <w:rPr>
                <w:rFonts w:asciiTheme="minorHAnsi" w:hAnsiTheme="minorHAnsi" w:cstheme="minorHAnsi"/>
                <w:szCs w:val="24"/>
              </w:rPr>
            </w:pPr>
            <w:r w:rsidRPr="00857FA7">
              <w:rPr>
                <w:rFonts w:ascii="Calibri" w:hAnsi="Calibri" w:cs="Calibri"/>
                <w:szCs w:val="24"/>
              </w:rPr>
              <w:t>6 270 000</w:t>
            </w:r>
          </w:p>
        </w:tc>
      </w:tr>
      <w:tr w:rsidR="00857FA7" w:rsidRPr="00857FA7" w14:paraId="7E393DA9" w14:textId="77777777" w:rsidTr="003F6CF2">
        <w:tc>
          <w:tcPr>
            <w:tcW w:w="1007" w:type="pct"/>
          </w:tcPr>
          <w:p w14:paraId="346DBE03" w14:textId="30050E32" w:rsidR="00911012" w:rsidRPr="00857FA7" w:rsidRDefault="00911012" w:rsidP="003D5ECC">
            <w:pPr>
              <w:spacing w:after="0" w:line="276" w:lineRule="auto"/>
              <w:jc w:val="both"/>
              <w:rPr>
                <w:rFonts w:asciiTheme="minorHAnsi" w:hAnsiTheme="minorHAnsi" w:cstheme="minorHAnsi"/>
                <w:noProof/>
                <w:szCs w:val="24"/>
              </w:rPr>
            </w:pPr>
            <w:r w:rsidRPr="00857FA7">
              <w:rPr>
                <w:rFonts w:asciiTheme="minorHAnsi" w:hAnsiTheme="minorHAnsi" w:cstheme="minorHAnsi"/>
                <w:noProof/>
                <w:szCs w:val="24"/>
              </w:rPr>
              <w:t>6. Pomoc techniczna</w:t>
            </w:r>
          </w:p>
        </w:tc>
        <w:tc>
          <w:tcPr>
            <w:tcW w:w="549" w:type="pct"/>
          </w:tcPr>
          <w:p w14:paraId="711F3B19" w14:textId="4CFE5367" w:rsidR="00911012" w:rsidRPr="00857FA7" w:rsidRDefault="00911012"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EFRR</w:t>
            </w:r>
          </w:p>
        </w:tc>
        <w:tc>
          <w:tcPr>
            <w:tcW w:w="1568" w:type="pct"/>
          </w:tcPr>
          <w:p w14:paraId="562B2F42" w14:textId="53D27BF2" w:rsidR="00911012" w:rsidRPr="00857FA7" w:rsidRDefault="00911012"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regiony słabiej rozwinięte</w:t>
            </w:r>
          </w:p>
        </w:tc>
        <w:tc>
          <w:tcPr>
            <w:tcW w:w="559" w:type="pct"/>
          </w:tcPr>
          <w:p w14:paraId="51C0D682" w14:textId="447204AF" w:rsidR="00911012" w:rsidRPr="00857FA7" w:rsidRDefault="00911012"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180</w:t>
            </w:r>
          </w:p>
        </w:tc>
        <w:tc>
          <w:tcPr>
            <w:tcW w:w="1316" w:type="pct"/>
            <w:shd w:val="clear" w:color="auto" w:fill="auto"/>
          </w:tcPr>
          <w:p w14:paraId="6DF229C4" w14:textId="1A99C6BF" w:rsidR="00911012" w:rsidRPr="00857FA7" w:rsidRDefault="00C3115D" w:rsidP="00AB4784">
            <w:pPr>
              <w:spacing w:after="0" w:line="276" w:lineRule="auto"/>
              <w:jc w:val="center"/>
              <w:rPr>
                <w:rFonts w:asciiTheme="minorHAnsi" w:hAnsiTheme="minorHAnsi" w:cstheme="minorHAnsi"/>
                <w:szCs w:val="24"/>
              </w:rPr>
            </w:pPr>
            <w:r>
              <w:rPr>
                <w:rFonts w:ascii="Calibri" w:hAnsi="Calibri" w:cs="Calibri"/>
                <w:szCs w:val="24"/>
              </w:rPr>
              <w:t>32 137 616</w:t>
            </w:r>
          </w:p>
        </w:tc>
      </w:tr>
      <w:tr w:rsidR="00857FA7" w:rsidRPr="00857FA7" w14:paraId="6A794AC5" w14:textId="77777777" w:rsidTr="003F6CF2">
        <w:tc>
          <w:tcPr>
            <w:tcW w:w="1007" w:type="pct"/>
          </w:tcPr>
          <w:p w14:paraId="7913C810" w14:textId="4184CDCA" w:rsidR="00911012" w:rsidRPr="00857FA7" w:rsidRDefault="00911012" w:rsidP="003D5ECC">
            <w:pPr>
              <w:spacing w:after="0" w:line="276" w:lineRule="auto"/>
              <w:jc w:val="both"/>
              <w:rPr>
                <w:rFonts w:asciiTheme="minorHAnsi" w:hAnsiTheme="minorHAnsi" w:cstheme="minorHAnsi"/>
                <w:noProof/>
                <w:szCs w:val="24"/>
              </w:rPr>
            </w:pPr>
            <w:r w:rsidRPr="00857FA7">
              <w:rPr>
                <w:rFonts w:asciiTheme="minorHAnsi" w:hAnsiTheme="minorHAnsi" w:cstheme="minorHAnsi"/>
                <w:noProof/>
                <w:szCs w:val="24"/>
              </w:rPr>
              <w:t>6. Pomoc techniczna</w:t>
            </w:r>
          </w:p>
        </w:tc>
        <w:tc>
          <w:tcPr>
            <w:tcW w:w="549" w:type="pct"/>
          </w:tcPr>
          <w:p w14:paraId="06EEFC1C" w14:textId="1ED79920" w:rsidR="00911012" w:rsidRPr="00857FA7" w:rsidRDefault="00911012"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EFRR</w:t>
            </w:r>
          </w:p>
        </w:tc>
        <w:tc>
          <w:tcPr>
            <w:tcW w:w="1568" w:type="pct"/>
          </w:tcPr>
          <w:p w14:paraId="194A8009" w14:textId="501A12D4" w:rsidR="00911012" w:rsidRPr="00857FA7" w:rsidRDefault="00911012"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regiony słabiej rozwinięte</w:t>
            </w:r>
          </w:p>
        </w:tc>
        <w:tc>
          <w:tcPr>
            <w:tcW w:w="559" w:type="pct"/>
          </w:tcPr>
          <w:p w14:paraId="5A1EA625" w14:textId="5845F298" w:rsidR="00911012" w:rsidRPr="00857FA7" w:rsidRDefault="00911012"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181</w:t>
            </w:r>
          </w:p>
        </w:tc>
        <w:tc>
          <w:tcPr>
            <w:tcW w:w="1316" w:type="pct"/>
            <w:shd w:val="clear" w:color="auto" w:fill="auto"/>
          </w:tcPr>
          <w:p w14:paraId="64D8C137" w14:textId="002D9390" w:rsidR="00911012" w:rsidRPr="00857FA7" w:rsidRDefault="00AB4784" w:rsidP="00AB4784">
            <w:pPr>
              <w:spacing w:after="0" w:line="276" w:lineRule="auto"/>
              <w:jc w:val="center"/>
              <w:rPr>
                <w:rFonts w:asciiTheme="minorHAnsi" w:hAnsiTheme="minorHAnsi" w:cstheme="minorHAnsi"/>
                <w:szCs w:val="24"/>
              </w:rPr>
            </w:pPr>
            <w:r w:rsidRPr="00857FA7">
              <w:rPr>
                <w:rFonts w:ascii="Calibri" w:hAnsi="Calibri" w:cs="Calibri"/>
                <w:szCs w:val="24"/>
              </w:rPr>
              <w:t>752 000</w:t>
            </w:r>
          </w:p>
        </w:tc>
      </w:tr>
      <w:tr w:rsidR="00857FA7" w:rsidRPr="00857FA7" w14:paraId="5F0092A4" w14:textId="77777777" w:rsidTr="003F6CF2">
        <w:tc>
          <w:tcPr>
            <w:tcW w:w="1007" w:type="pct"/>
          </w:tcPr>
          <w:p w14:paraId="548B3DFB" w14:textId="2BD55C29" w:rsidR="00911012" w:rsidRPr="00857FA7" w:rsidRDefault="00911012" w:rsidP="003D5ECC">
            <w:pPr>
              <w:spacing w:after="0" w:line="276" w:lineRule="auto"/>
              <w:jc w:val="both"/>
              <w:rPr>
                <w:rFonts w:asciiTheme="minorHAnsi" w:hAnsiTheme="minorHAnsi" w:cstheme="minorHAnsi"/>
                <w:noProof/>
                <w:szCs w:val="24"/>
              </w:rPr>
            </w:pPr>
            <w:r w:rsidRPr="00857FA7">
              <w:rPr>
                <w:rFonts w:asciiTheme="minorHAnsi" w:hAnsiTheme="minorHAnsi" w:cstheme="minorHAnsi"/>
                <w:noProof/>
                <w:szCs w:val="24"/>
              </w:rPr>
              <w:t>6. Pomoc techniczna</w:t>
            </w:r>
          </w:p>
        </w:tc>
        <w:tc>
          <w:tcPr>
            <w:tcW w:w="549" w:type="pct"/>
          </w:tcPr>
          <w:p w14:paraId="7CD59FA5" w14:textId="333D5DD9" w:rsidR="00911012" w:rsidRPr="00857FA7" w:rsidRDefault="00911012"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EFRR</w:t>
            </w:r>
          </w:p>
        </w:tc>
        <w:tc>
          <w:tcPr>
            <w:tcW w:w="1568" w:type="pct"/>
          </w:tcPr>
          <w:p w14:paraId="2A5A7880" w14:textId="54461636" w:rsidR="00911012" w:rsidRPr="00857FA7" w:rsidRDefault="00911012"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regiony słabiej rozwinięte</w:t>
            </w:r>
          </w:p>
        </w:tc>
        <w:tc>
          <w:tcPr>
            <w:tcW w:w="559" w:type="pct"/>
          </w:tcPr>
          <w:p w14:paraId="6BCD8E34" w14:textId="0B6AEB7C" w:rsidR="00911012" w:rsidRPr="00857FA7" w:rsidRDefault="00911012"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182</w:t>
            </w:r>
          </w:p>
        </w:tc>
        <w:tc>
          <w:tcPr>
            <w:tcW w:w="1316" w:type="pct"/>
            <w:shd w:val="clear" w:color="auto" w:fill="auto"/>
          </w:tcPr>
          <w:p w14:paraId="47D55A93" w14:textId="6F82B1A2" w:rsidR="00911012" w:rsidRPr="00857FA7" w:rsidRDefault="00AB4784" w:rsidP="00AB4784">
            <w:pPr>
              <w:spacing w:after="0" w:line="276" w:lineRule="auto"/>
              <w:jc w:val="center"/>
              <w:rPr>
                <w:rFonts w:asciiTheme="minorHAnsi" w:hAnsiTheme="minorHAnsi" w:cstheme="minorHAnsi"/>
                <w:szCs w:val="24"/>
              </w:rPr>
            </w:pPr>
            <w:r w:rsidRPr="00857FA7">
              <w:rPr>
                <w:rFonts w:ascii="Calibri" w:hAnsi="Calibri" w:cs="Calibri"/>
                <w:szCs w:val="24"/>
              </w:rPr>
              <w:t>874 000</w:t>
            </w:r>
          </w:p>
        </w:tc>
      </w:tr>
    </w:tbl>
    <w:p w14:paraId="6F3A61C7" w14:textId="554941C9" w:rsidR="00944A95" w:rsidRPr="00857FA7" w:rsidRDefault="00944A95" w:rsidP="003D5ECC">
      <w:pPr>
        <w:spacing w:after="0" w:line="276" w:lineRule="auto"/>
        <w:jc w:val="both"/>
        <w:rPr>
          <w:rFonts w:asciiTheme="minorHAnsi" w:hAnsiTheme="minorHAnsi" w:cstheme="minorHAnsi"/>
          <w:b/>
        </w:rPr>
      </w:pPr>
      <w:r w:rsidRPr="00857FA7">
        <w:rPr>
          <w:rFonts w:asciiTheme="minorHAnsi" w:hAnsiTheme="minorHAnsi" w:cstheme="minorHAnsi"/>
          <w:b/>
        </w:rPr>
        <w:t>Tabela 7: Wymiar 6 – uzupełniające obszary tematyczne EFS+</w:t>
      </w:r>
    </w:p>
    <w:p w14:paraId="1786DB03" w14:textId="5154BF61" w:rsidR="00030200" w:rsidRPr="00857FA7" w:rsidRDefault="00030200" w:rsidP="003D5ECC">
      <w:pPr>
        <w:spacing w:after="0" w:line="276" w:lineRule="auto"/>
        <w:jc w:val="both"/>
        <w:rPr>
          <w:rFonts w:asciiTheme="minorHAnsi" w:hAnsiTheme="minorHAnsi" w:cstheme="minorHAnsi"/>
          <w:i/>
        </w:rPr>
      </w:pPr>
      <w:r w:rsidRPr="00857FA7">
        <w:rPr>
          <w:rFonts w:asciiTheme="minorHAnsi" w:hAnsiTheme="minorHAnsi" w:cstheme="minorHAnsi"/>
          <w:i/>
        </w:rPr>
        <w:t>Nie dotyczy</w:t>
      </w:r>
    </w:p>
    <w:tbl>
      <w:tblPr>
        <w:tblStyle w:val="Tabela-Siatka9"/>
        <w:tblW w:w="5000" w:type="pct"/>
        <w:tblLook w:val="04A0" w:firstRow="1" w:lastRow="0" w:firstColumn="1" w:lastColumn="0" w:noHBand="0" w:noVBand="1"/>
      </w:tblPr>
      <w:tblGrid>
        <w:gridCol w:w="2934"/>
        <w:gridCol w:w="1600"/>
        <w:gridCol w:w="4567"/>
        <w:gridCol w:w="1628"/>
        <w:gridCol w:w="3832"/>
      </w:tblGrid>
      <w:tr w:rsidR="00857FA7" w:rsidRPr="004120D7" w14:paraId="309F9856" w14:textId="77777777" w:rsidTr="009F1B35">
        <w:tc>
          <w:tcPr>
            <w:tcW w:w="1007" w:type="pct"/>
            <w:vAlign w:val="center"/>
          </w:tcPr>
          <w:p w14:paraId="1437328E" w14:textId="77777777" w:rsidR="009039C3" w:rsidRPr="004120D7" w:rsidRDefault="009039C3" w:rsidP="009F1B35">
            <w:pPr>
              <w:spacing w:before="60" w:after="60" w:line="240" w:lineRule="auto"/>
              <w:jc w:val="center"/>
              <w:rPr>
                <w:rFonts w:asciiTheme="minorHAnsi" w:hAnsiTheme="minorHAnsi" w:cstheme="minorHAnsi"/>
              </w:rPr>
            </w:pPr>
            <w:r w:rsidRPr="004120D7">
              <w:rPr>
                <w:rFonts w:asciiTheme="minorHAnsi" w:hAnsiTheme="minorHAnsi" w:cstheme="minorHAnsi"/>
              </w:rPr>
              <w:t>Nr priorytetu</w:t>
            </w:r>
          </w:p>
        </w:tc>
        <w:tc>
          <w:tcPr>
            <w:tcW w:w="549" w:type="pct"/>
            <w:vAlign w:val="center"/>
          </w:tcPr>
          <w:p w14:paraId="249B3540" w14:textId="77777777" w:rsidR="009039C3" w:rsidRPr="004120D7" w:rsidRDefault="009039C3" w:rsidP="009F1B35">
            <w:pPr>
              <w:spacing w:before="60" w:after="60" w:line="240" w:lineRule="auto"/>
              <w:jc w:val="center"/>
              <w:rPr>
                <w:rFonts w:asciiTheme="minorHAnsi" w:hAnsiTheme="minorHAnsi" w:cstheme="minorHAnsi"/>
              </w:rPr>
            </w:pPr>
            <w:r w:rsidRPr="004120D7">
              <w:rPr>
                <w:rFonts w:asciiTheme="minorHAnsi" w:hAnsiTheme="minorHAnsi" w:cstheme="minorHAnsi"/>
              </w:rPr>
              <w:t>Fundusz</w:t>
            </w:r>
          </w:p>
        </w:tc>
        <w:tc>
          <w:tcPr>
            <w:tcW w:w="1568" w:type="pct"/>
            <w:vAlign w:val="center"/>
          </w:tcPr>
          <w:p w14:paraId="71568C8C" w14:textId="77777777" w:rsidR="009039C3" w:rsidRPr="004120D7" w:rsidRDefault="009039C3" w:rsidP="009F1B35">
            <w:pPr>
              <w:spacing w:before="60" w:after="60" w:line="240" w:lineRule="auto"/>
              <w:jc w:val="center"/>
              <w:rPr>
                <w:rFonts w:asciiTheme="minorHAnsi" w:hAnsiTheme="minorHAnsi" w:cstheme="minorHAnsi"/>
              </w:rPr>
            </w:pPr>
            <w:r w:rsidRPr="004120D7">
              <w:rPr>
                <w:rFonts w:asciiTheme="minorHAnsi" w:hAnsiTheme="minorHAnsi" w:cstheme="minorHAnsi"/>
              </w:rPr>
              <w:t>Kategoria regionu</w:t>
            </w:r>
          </w:p>
        </w:tc>
        <w:tc>
          <w:tcPr>
            <w:tcW w:w="559" w:type="pct"/>
            <w:vAlign w:val="center"/>
          </w:tcPr>
          <w:p w14:paraId="205ACED2" w14:textId="77777777" w:rsidR="009039C3" w:rsidRPr="004120D7" w:rsidRDefault="009039C3" w:rsidP="009F1B35">
            <w:pPr>
              <w:spacing w:before="60" w:after="60" w:line="240" w:lineRule="auto"/>
              <w:jc w:val="center"/>
              <w:rPr>
                <w:rFonts w:asciiTheme="minorHAnsi" w:hAnsiTheme="minorHAnsi" w:cstheme="minorHAnsi"/>
              </w:rPr>
            </w:pPr>
            <w:r w:rsidRPr="004120D7">
              <w:rPr>
                <w:rFonts w:asciiTheme="minorHAnsi" w:hAnsiTheme="minorHAnsi" w:cstheme="minorHAnsi"/>
              </w:rPr>
              <w:t>Kod</w:t>
            </w:r>
          </w:p>
        </w:tc>
        <w:tc>
          <w:tcPr>
            <w:tcW w:w="1316" w:type="pct"/>
            <w:vAlign w:val="center"/>
          </w:tcPr>
          <w:p w14:paraId="56BD20C9" w14:textId="77777777" w:rsidR="009039C3" w:rsidRPr="004120D7" w:rsidRDefault="009039C3" w:rsidP="009F1B35">
            <w:pPr>
              <w:spacing w:before="60" w:after="60" w:line="240" w:lineRule="auto"/>
              <w:jc w:val="center"/>
              <w:rPr>
                <w:rFonts w:asciiTheme="minorHAnsi" w:hAnsiTheme="minorHAnsi" w:cstheme="minorHAnsi"/>
              </w:rPr>
            </w:pPr>
            <w:r w:rsidRPr="004120D7">
              <w:rPr>
                <w:rFonts w:asciiTheme="minorHAnsi" w:hAnsiTheme="minorHAnsi" w:cstheme="minorHAnsi"/>
              </w:rPr>
              <w:t>Kwota (w EUR)</w:t>
            </w:r>
          </w:p>
        </w:tc>
      </w:tr>
      <w:tr w:rsidR="00857FA7" w:rsidRPr="00857FA7" w14:paraId="745674A5" w14:textId="77777777" w:rsidTr="009F1B35">
        <w:tc>
          <w:tcPr>
            <w:tcW w:w="1007" w:type="pct"/>
          </w:tcPr>
          <w:p w14:paraId="75A3E27F" w14:textId="58F1BBE7" w:rsidR="009039C3" w:rsidRPr="00857FA7" w:rsidRDefault="003F6CF2" w:rsidP="003F6CF2">
            <w:pPr>
              <w:spacing w:before="60" w:after="60" w:line="240" w:lineRule="auto"/>
              <w:jc w:val="center"/>
            </w:pPr>
            <w:r w:rsidRPr="00857FA7">
              <w:t>-</w:t>
            </w:r>
          </w:p>
        </w:tc>
        <w:tc>
          <w:tcPr>
            <w:tcW w:w="549" w:type="pct"/>
          </w:tcPr>
          <w:p w14:paraId="2B351860" w14:textId="4CC276CB" w:rsidR="009039C3" w:rsidRPr="00857FA7" w:rsidRDefault="003F6CF2" w:rsidP="003F6CF2">
            <w:pPr>
              <w:spacing w:before="60" w:after="60" w:line="240" w:lineRule="auto"/>
              <w:jc w:val="center"/>
            </w:pPr>
            <w:r w:rsidRPr="00857FA7">
              <w:t>-</w:t>
            </w:r>
          </w:p>
        </w:tc>
        <w:tc>
          <w:tcPr>
            <w:tcW w:w="1568" w:type="pct"/>
          </w:tcPr>
          <w:p w14:paraId="2EF4E67B" w14:textId="5B541679" w:rsidR="009039C3" w:rsidRPr="00857FA7" w:rsidRDefault="003F6CF2" w:rsidP="003F6CF2">
            <w:pPr>
              <w:spacing w:before="60" w:after="60" w:line="240" w:lineRule="auto"/>
              <w:jc w:val="center"/>
            </w:pPr>
            <w:r w:rsidRPr="00857FA7">
              <w:t>-</w:t>
            </w:r>
          </w:p>
        </w:tc>
        <w:tc>
          <w:tcPr>
            <w:tcW w:w="559" w:type="pct"/>
          </w:tcPr>
          <w:p w14:paraId="043ABABA" w14:textId="43EEF9CC" w:rsidR="009039C3" w:rsidRPr="00857FA7" w:rsidRDefault="003F6CF2" w:rsidP="003F6CF2">
            <w:pPr>
              <w:spacing w:before="60" w:after="60" w:line="240" w:lineRule="auto"/>
              <w:jc w:val="center"/>
            </w:pPr>
            <w:r w:rsidRPr="00857FA7">
              <w:t>-</w:t>
            </w:r>
          </w:p>
        </w:tc>
        <w:tc>
          <w:tcPr>
            <w:tcW w:w="1316" w:type="pct"/>
          </w:tcPr>
          <w:p w14:paraId="5C1A3454" w14:textId="41F1D8C8" w:rsidR="009039C3" w:rsidRPr="00857FA7" w:rsidRDefault="003F6CF2" w:rsidP="003F6CF2">
            <w:pPr>
              <w:spacing w:before="60" w:after="60" w:line="240" w:lineRule="auto"/>
              <w:jc w:val="center"/>
            </w:pPr>
            <w:r w:rsidRPr="00857FA7">
              <w:t>-</w:t>
            </w:r>
          </w:p>
        </w:tc>
      </w:tr>
    </w:tbl>
    <w:p w14:paraId="39300000" w14:textId="03A18EFD"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b/>
        </w:rPr>
        <w:t xml:space="preserve">Tabela </w:t>
      </w:r>
      <w:r w:rsidR="0061563C" w:rsidRPr="00857FA7">
        <w:rPr>
          <w:rFonts w:asciiTheme="minorHAnsi" w:hAnsiTheme="minorHAnsi" w:cstheme="minorHAnsi"/>
          <w:b/>
        </w:rPr>
        <w:t>8</w:t>
      </w:r>
      <w:r w:rsidRPr="00857FA7">
        <w:rPr>
          <w:rFonts w:asciiTheme="minorHAnsi" w:hAnsiTheme="minorHAnsi" w:cstheme="minorHAnsi"/>
          <w:b/>
        </w:rPr>
        <w:t>: Wymiar 7 – Równouprawnienie płci</w:t>
      </w:r>
      <w:r w:rsidR="00076C1E" w:rsidRPr="00857FA7">
        <w:rPr>
          <w:rFonts w:asciiTheme="minorHAnsi" w:hAnsiTheme="minorHAnsi" w:cstheme="minorHAnsi"/>
        </w:rPr>
        <w:t xml:space="preserve"> w </w:t>
      </w:r>
      <w:r w:rsidRPr="00857FA7">
        <w:rPr>
          <w:rFonts w:asciiTheme="minorHAnsi" w:hAnsiTheme="minorHAnsi" w:cstheme="minorHAnsi"/>
        </w:rPr>
        <w:t>ramach EFS+</w:t>
      </w:r>
      <w:r w:rsidRPr="00857FA7">
        <w:rPr>
          <w:rFonts w:asciiTheme="minorHAnsi" w:hAnsiTheme="minorHAnsi" w:cstheme="minorHAnsi"/>
          <w:b/>
          <w:vertAlign w:val="superscript"/>
        </w:rPr>
        <w:t>*</w:t>
      </w:r>
      <w:r w:rsidRPr="00857FA7">
        <w:rPr>
          <w:rFonts w:asciiTheme="minorHAnsi" w:hAnsiTheme="minorHAnsi" w:cstheme="minorHAnsi"/>
        </w:rPr>
        <w:t>, EFRR, Funduszu Spójności</w:t>
      </w:r>
      <w:r w:rsidR="00076C1E" w:rsidRPr="00857FA7">
        <w:rPr>
          <w:rFonts w:asciiTheme="minorHAnsi" w:hAnsiTheme="minorHAnsi" w:cstheme="minorHAnsi"/>
        </w:rPr>
        <w:t xml:space="preserve"> i </w:t>
      </w:r>
      <w:r w:rsidRPr="00857FA7">
        <w:rPr>
          <w:rFonts w:asciiTheme="minorHAnsi" w:hAnsiTheme="minorHAnsi" w:cstheme="minorHAnsi"/>
        </w:rPr>
        <w:t>FST</w:t>
      </w:r>
    </w:p>
    <w:tbl>
      <w:tblPr>
        <w:tblStyle w:val="Tabela-Siatka"/>
        <w:tblW w:w="5000" w:type="pct"/>
        <w:tblLook w:val="04A0" w:firstRow="1" w:lastRow="0" w:firstColumn="1" w:lastColumn="0" w:noHBand="0" w:noVBand="1"/>
      </w:tblPr>
      <w:tblGrid>
        <w:gridCol w:w="2934"/>
        <w:gridCol w:w="1600"/>
        <w:gridCol w:w="4567"/>
        <w:gridCol w:w="1628"/>
        <w:gridCol w:w="3832"/>
      </w:tblGrid>
      <w:tr w:rsidR="00857FA7" w:rsidRPr="00857FA7" w14:paraId="64081C7D" w14:textId="77777777" w:rsidTr="00251472">
        <w:tc>
          <w:tcPr>
            <w:tcW w:w="1007" w:type="pct"/>
            <w:vAlign w:val="center"/>
          </w:tcPr>
          <w:p w14:paraId="017CC649"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Nr priorytetu</w:t>
            </w:r>
          </w:p>
        </w:tc>
        <w:tc>
          <w:tcPr>
            <w:tcW w:w="549" w:type="pct"/>
            <w:vAlign w:val="center"/>
          </w:tcPr>
          <w:p w14:paraId="2ACFA088"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Fundusz</w:t>
            </w:r>
          </w:p>
        </w:tc>
        <w:tc>
          <w:tcPr>
            <w:tcW w:w="1568" w:type="pct"/>
            <w:vAlign w:val="center"/>
          </w:tcPr>
          <w:p w14:paraId="7A4E5C38"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Kategoria regionu</w:t>
            </w:r>
          </w:p>
        </w:tc>
        <w:tc>
          <w:tcPr>
            <w:tcW w:w="559" w:type="pct"/>
            <w:vAlign w:val="center"/>
          </w:tcPr>
          <w:p w14:paraId="2B34BB61"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Kod</w:t>
            </w:r>
          </w:p>
        </w:tc>
        <w:tc>
          <w:tcPr>
            <w:tcW w:w="1316" w:type="pct"/>
            <w:vAlign w:val="center"/>
          </w:tcPr>
          <w:p w14:paraId="2105512E"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Kwota (w EUR)</w:t>
            </w:r>
          </w:p>
        </w:tc>
      </w:tr>
      <w:tr w:rsidR="00857FA7" w:rsidRPr="00857FA7" w14:paraId="6CF7F9F8" w14:textId="77777777" w:rsidTr="00251472">
        <w:tc>
          <w:tcPr>
            <w:tcW w:w="1007" w:type="pct"/>
          </w:tcPr>
          <w:p w14:paraId="2639CBE4" w14:textId="3C3DFA6E" w:rsidR="008E5C4F" w:rsidRPr="00857FA7" w:rsidRDefault="008E5C4F" w:rsidP="003D5ECC">
            <w:pPr>
              <w:spacing w:after="0" w:line="276" w:lineRule="auto"/>
              <w:jc w:val="both"/>
              <w:rPr>
                <w:rFonts w:asciiTheme="minorHAnsi" w:hAnsiTheme="minorHAnsi" w:cstheme="minorHAnsi"/>
              </w:rPr>
            </w:pPr>
            <w:r w:rsidRPr="00857FA7">
              <w:rPr>
                <w:rFonts w:asciiTheme="minorHAnsi" w:hAnsiTheme="minorHAnsi" w:cstheme="minorHAnsi"/>
                <w:noProof/>
                <w:szCs w:val="24"/>
              </w:rPr>
              <w:t>6. Pomoc techniczna</w:t>
            </w:r>
          </w:p>
        </w:tc>
        <w:tc>
          <w:tcPr>
            <w:tcW w:w="549" w:type="pct"/>
          </w:tcPr>
          <w:p w14:paraId="124FB390" w14:textId="27AD3E5B" w:rsidR="008E5C4F" w:rsidRPr="00857FA7" w:rsidRDefault="008E5C4F" w:rsidP="003D5ECC">
            <w:pPr>
              <w:spacing w:after="0" w:line="276" w:lineRule="auto"/>
              <w:jc w:val="both"/>
              <w:rPr>
                <w:rFonts w:asciiTheme="minorHAnsi" w:hAnsiTheme="minorHAnsi" w:cstheme="minorHAnsi"/>
              </w:rPr>
            </w:pPr>
            <w:r w:rsidRPr="00857FA7">
              <w:rPr>
                <w:rFonts w:asciiTheme="minorHAnsi" w:hAnsiTheme="minorHAnsi" w:cstheme="minorHAnsi"/>
                <w:szCs w:val="24"/>
              </w:rPr>
              <w:t>EFRR</w:t>
            </w:r>
          </w:p>
        </w:tc>
        <w:tc>
          <w:tcPr>
            <w:tcW w:w="1568" w:type="pct"/>
          </w:tcPr>
          <w:p w14:paraId="16A8449A" w14:textId="30BD31D7" w:rsidR="008E5C4F" w:rsidRPr="00857FA7" w:rsidRDefault="008E5C4F" w:rsidP="003D5ECC">
            <w:pPr>
              <w:spacing w:after="0" w:line="276" w:lineRule="auto"/>
              <w:jc w:val="both"/>
              <w:rPr>
                <w:rFonts w:asciiTheme="minorHAnsi" w:hAnsiTheme="minorHAnsi" w:cstheme="minorHAnsi"/>
              </w:rPr>
            </w:pPr>
            <w:r w:rsidRPr="00857FA7">
              <w:rPr>
                <w:rFonts w:asciiTheme="minorHAnsi" w:hAnsiTheme="minorHAnsi" w:cstheme="minorHAnsi"/>
                <w:szCs w:val="24"/>
              </w:rPr>
              <w:t>regiony słabiej rozwinięte</w:t>
            </w:r>
          </w:p>
        </w:tc>
        <w:tc>
          <w:tcPr>
            <w:tcW w:w="559" w:type="pct"/>
          </w:tcPr>
          <w:p w14:paraId="505C7EA4" w14:textId="592615A4" w:rsidR="008E5C4F" w:rsidRPr="00857FA7" w:rsidRDefault="008E5C4F" w:rsidP="003D5ECC">
            <w:pPr>
              <w:spacing w:after="0" w:line="276" w:lineRule="auto"/>
              <w:jc w:val="both"/>
              <w:rPr>
                <w:rFonts w:asciiTheme="minorHAnsi" w:hAnsiTheme="minorHAnsi" w:cstheme="minorHAnsi"/>
              </w:rPr>
            </w:pPr>
            <w:r w:rsidRPr="00857FA7">
              <w:rPr>
                <w:rFonts w:asciiTheme="minorHAnsi" w:hAnsiTheme="minorHAnsi" w:cstheme="minorHAnsi"/>
                <w:bCs/>
                <w:szCs w:val="24"/>
                <w:lang w:eastAsia="pl-PL"/>
              </w:rPr>
              <w:t>0</w:t>
            </w:r>
            <w:r w:rsidR="00324DBD">
              <w:rPr>
                <w:rFonts w:asciiTheme="minorHAnsi" w:hAnsiTheme="minorHAnsi" w:cstheme="minorHAnsi"/>
                <w:bCs/>
                <w:szCs w:val="24"/>
                <w:lang w:eastAsia="pl-PL"/>
              </w:rPr>
              <w:t>3</w:t>
            </w:r>
          </w:p>
        </w:tc>
        <w:tc>
          <w:tcPr>
            <w:tcW w:w="1316" w:type="pct"/>
          </w:tcPr>
          <w:p w14:paraId="07734A59" w14:textId="186A3FBE" w:rsidR="008E5C4F" w:rsidRPr="000B3D9B" w:rsidRDefault="000B3D9B" w:rsidP="00030200">
            <w:pPr>
              <w:spacing w:after="0" w:line="276" w:lineRule="auto"/>
              <w:jc w:val="center"/>
              <w:rPr>
                <w:rFonts w:asciiTheme="minorHAnsi" w:hAnsiTheme="minorHAnsi" w:cstheme="minorHAnsi"/>
                <w:bCs/>
                <w:szCs w:val="24"/>
                <w:lang w:eastAsia="pl-PL"/>
              </w:rPr>
            </w:pPr>
            <w:r w:rsidRPr="000B3D9B">
              <w:rPr>
                <w:rFonts w:asciiTheme="minorHAnsi" w:hAnsiTheme="minorHAnsi" w:cstheme="minorHAnsi"/>
                <w:bCs/>
                <w:szCs w:val="24"/>
                <w:lang w:eastAsia="pl-PL"/>
              </w:rPr>
              <w:t>40 033 616</w:t>
            </w:r>
          </w:p>
        </w:tc>
      </w:tr>
    </w:tbl>
    <w:p w14:paraId="003D7D6F" w14:textId="31AEE840" w:rsidR="00944A95" w:rsidRPr="00857FA7" w:rsidRDefault="00DC49B7" w:rsidP="00904B12">
      <w:pPr>
        <w:pStyle w:val="Point0"/>
        <w:tabs>
          <w:tab w:val="left" w:pos="426"/>
        </w:tabs>
        <w:spacing w:after="0" w:line="276" w:lineRule="auto"/>
        <w:ind w:left="426" w:hanging="426"/>
        <w:jc w:val="both"/>
        <w:rPr>
          <w:rFonts w:asciiTheme="minorHAnsi" w:hAnsiTheme="minorHAnsi" w:cstheme="minorHAnsi"/>
          <w:b/>
          <w:bCs/>
          <w:i/>
          <w:vertAlign w:val="superscript"/>
        </w:rPr>
      </w:pPr>
      <w:r w:rsidRPr="00857FA7">
        <w:rPr>
          <w:rFonts w:asciiTheme="minorHAnsi" w:hAnsiTheme="minorHAnsi" w:cstheme="minorHAnsi"/>
          <w:b/>
          <w:bCs/>
          <w:i/>
          <w:vertAlign w:val="superscript"/>
        </w:rPr>
        <w:t>*</w:t>
      </w:r>
      <w:r w:rsidR="00944A95" w:rsidRPr="00857FA7">
        <w:rPr>
          <w:rFonts w:asciiTheme="minorHAnsi" w:hAnsiTheme="minorHAnsi" w:cstheme="minorHAnsi"/>
          <w:b/>
          <w:bCs/>
          <w:i/>
          <w:vertAlign w:val="superscript"/>
        </w:rPr>
        <w:tab/>
      </w:r>
      <w:r w:rsidR="00944A95" w:rsidRPr="00857FA7">
        <w:rPr>
          <w:rFonts w:asciiTheme="minorHAnsi" w:hAnsiTheme="minorHAnsi" w:cstheme="minorHAnsi"/>
          <w:i/>
        </w:rPr>
        <w:t>W przypadku wkładu</w:t>
      </w:r>
      <w:r w:rsidR="00076C1E" w:rsidRPr="00857FA7">
        <w:rPr>
          <w:rFonts w:asciiTheme="minorHAnsi" w:hAnsiTheme="minorHAnsi" w:cstheme="minorHAnsi"/>
          <w:i/>
        </w:rPr>
        <w:t xml:space="preserve"> z </w:t>
      </w:r>
      <w:r w:rsidR="00944A95" w:rsidRPr="00857FA7">
        <w:rPr>
          <w:rFonts w:asciiTheme="minorHAnsi" w:hAnsiTheme="minorHAnsi" w:cstheme="minorHAnsi"/>
          <w:i/>
        </w:rPr>
        <w:t>EFS+ na rzecz monitorowania kwestii równouprawnienia płci zastosowanie ma co</w:t>
      </w:r>
      <w:r w:rsidR="00076C1E" w:rsidRPr="00857FA7">
        <w:rPr>
          <w:rFonts w:asciiTheme="minorHAnsi" w:hAnsiTheme="minorHAnsi" w:cstheme="minorHAnsi"/>
          <w:i/>
        </w:rPr>
        <w:t xml:space="preserve"> do </w:t>
      </w:r>
      <w:r w:rsidR="00944A95" w:rsidRPr="00857FA7">
        <w:rPr>
          <w:rFonts w:asciiTheme="minorHAnsi" w:hAnsiTheme="minorHAnsi" w:cstheme="minorHAnsi"/>
          <w:i/>
        </w:rPr>
        <w:t>zasady współczynnik</w:t>
      </w:r>
      <w:r w:rsidR="00076C1E" w:rsidRPr="00857FA7">
        <w:rPr>
          <w:rFonts w:asciiTheme="minorHAnsi" w:hAnsiTheme="minorHAnsi" w:cstheme="minorHAnsi"/>
          <w:i/>
        </w:rPr>
        <w:t xml:space="preserve"> w </w:t>
      </w:r>
      <w:r w:rsidR="00944A95" w:rsidRPr="00857FA7">
        <w:rPr>
          <w:rFonts w:asciiTheme="minorHAnsi" w:hAnsiTheme="minorHAnsi" w:cstheme="minorHAnsi"/>
          <w:i/>
        </w:rPr>
        <w:t>wysokości 40</w:t>
      </w:r>
      <w:r w:rsidR="00904B12" w:rsidRPr="00857FA7">
        <w:rPr>
          <w:rFonts w:asciiTheme="minorHAnsi" w:hAnsiTheme="minorHAnsi" w:cstheme="minorHAnsi"/>
          <w:i/>
        </w:rPr>
        <w:t> </w:t>
      </w:r>
      <w:r w:rsidR="00944A95" w:rsidRPr="00857FA7">
        <w:rPr>
          <w:rFonts w:asciiTheme="minorHAnsi" w:hAnsiTheme="minorHAnsi" w:cstheme="minorHAnsi"/>
          <w:i/>
        </w:rPr>
        <w:t>%. Współczynnik</w:t>
      </w:r>
      <w:r w:rsidR="00076C1E" w:rsidRPr="00857FA7">
        <w:rPr>
          <w:rFonts w:asciiTheme="minorHAnsi" w:hAnsiTheme="minorHAnsi" w:cstheme="minorHAnsi"/>
          <w:i/>
        </w:rPr>
        <w:t xml:space="preserve"> w </w:t>
      </w:r>
      <w:r w:rsidR="00944A95" w:rsidRPr="00857FA7">
        <w:rPr>
          <w:rFonts w:asciiTheme="minorHAnsi" w:hAnsiTheme="minorHAnsi" w:cstheme="minorHAnsi"/>
          <w:i/>
        </w:rPr>
        <w:t>wysokości 100 % ma zastosowanie</w:t>
      </w:r>
      <w:r w:rsidR="00076C1E" w:rsidRPr="00857FA7">
        <w:rPr>
          <w:rFonts w:asciiTheme="minorHAnsi" w:hAnsiTheme="minorHAnsi" w:cstheme="minorHAnsi"/>
          <w:i/>
        </w:rPr>
        <w:t xml:space="preserve"> w </w:t>
      </w:r>
      <w:r w:rsidR="00944A95" w:rsidRPr="00857FA7">
        <w:rPr>
          <w:rFonts w:asciiTheme="minorHAnsi" w:hAnsiTheme="minorHAnsi" w:cstheme="minorHAnsi"/>
          <w:i/>
        </w:rPr>
        <w:t>przypadku gdy państwo członkowskie zdecyduje się skorzystać</w:t>
      </w:r>
      <w:r w:rsidR="00076C1E" w:rsidRPr="00857FA7">
        <w:rPr>
          <w:rFonts w:asciiTheme="minorHAnsi" w:hAnsiTheme="minorHAnsi" w:cstheme="minorHAnsi"/>
          <w:i/>
        </w:rPr>
        <w:t xml:space="preserve"> z </w:t>
      </w:r>
      <w:r w:rsidR="00944A95" w:rsidRPr="00857FA7">
        <w:rPr>
          <w:rFonts w:asciiTheme="minorHAnsi" w:hAnsiTheme="minorHAnsi" w:cstheme="minorHAnsi"/>
          <w:i/>
        </w:rPr>
        <w:t>art. 6 rozporządzenia EFS+,</w:t>
      </w:r>
      <w:r w:rsidR="00E91FCE" w:rsidRPr="00857FA7">
        <w:rPr>
          <w:rFonts w:asciiTheme="minorHAnsi" w:hAnsiTheme="minorHAnsi" w:cstheme="minorHAnsi"/>
          <w:i/>
        </w:rPr>
        <w:t xml:space="preserve"> a </w:t>
      </w:r>
      <w:r w:rsidR="00944A95" w:rsidRPr="00857FA7">
        <w:rPr>
          <w:rFonts w:asciiTheme="minorHAnsi" w:hAnsiTheme="minorHAnsi" w:cstheme="minorHAnsi"/>
          <w:i/>
        </w:rPr>
        <w:t>także</w:t>
      </w:r>
      <w:r w:rsidR="00076C1E" w:rsidRPr="00857FA7">
        <w:rPr>
          <w:rFonts w:asciiTheme="minorHAnsi" w:hAnsiTheme="minorHAnsi" w:cstheme="minorHAnsi"/>
          <w:i/>
        </w:rPr>
        <w:t xml:space="preserve"> w </w:t>
      </w:r>
      <w:r w:rsidR="00944A95" w:rsidRPr="00857FA7">
        <w:rPr>
          <w:rFonts w:asciiTheme="minorHAnsi" w:hAnsiTheme="minorHAnsi" w:cstheme="minorHAnsi"/>
          <w:i/>
        </w:rPr>
        <w:t>przypadku działań dotyczących równouprawnienia płci</w:t>
      </w:r>
      <w:r w:rsidR="00076C1E" w:rsidRPr="00857FA7">
        <w:rPr>
          <w:rFonts w:asciiTheme="minorHAnsi" w:hAnsiTheme="minorHAnsi" w:cstheme="minorHAnsi"/>
          <w:i/>
        </w:rPr>
        <w:t xml:space="preserve"> w </w:t>
      </w:r>
      <w:r w:rsidR="00944A95" w:rsidRPr="00857FA7">
        <w:rPr>
          <w:rFonts w:asciiTheme="minorHAnsi" w:hAnsiTheme="minorHAnsi" w:cstheme="minorHAnsi"/>
          <w:i/>
        </w:rPr>
        <w:t>ramach poszczególnych programów.</w:t>
      </w:r>
    </w:p>
    <w:p w14:paraId="2635A4D7" w14:textId="68B58B74" w:rsidR="00944A95" w:rsidRPr="00857FA7" w:rsidRDefault="00944A95" w:rsidP="003D5ECC">
      <w:pPr>
        <w:spacing w:after="0" w:line="276" w:lineRule="auto"/>
        <w:jc w:val="both"/>
        <w:rPr>
          <w:rFonts w:asciiTheme="minorHAnsi" w:hAnsiTheme="minorHAnsi" w:cstheme="minorHAnsi"/>
          <w:b/>
        </w:rPr>
      </w:pPr>
      <w:r w:rsidRPr="00857FA7">
        <w:rPr>
          <w:rFonts w:asciiTheme="minorHAnsi" w:hAnsiTheme="minorHAnsi" w:cstheme="minorHAnsi"/>
          <w:b/>
        </w:rPr>
        <w:t>Tabela 9</w:t>
      </w:r>
      <w:r w:rsidR="00F65CD3" w:rsidRPr="00857FA7">
        <w:rPr>
          <w:rFonts w:asciiTheme="minorHAnsi" w:hAnsiTheme="minorHAnsi" w:cstheme="minorHAnsi"/>
          <w:b/>
        </w:rPr>
        <w:t>:</w:t>
      </w:r>
      <w:r w:rsidRPr="00857FA7">
        <w:rPr>
          <w:rFonts w:asciiTheme="minorHAnsi" w:hAnsiTheme="minorHAnsi" w:cstheme="minorHAnsi"/>
          <w:b/>
        </w:rPr>
        <w:t xml:space="preserve"> </w:t>
      </w:r>
      <w:r w:rsidR="00F65CD3" w:rsidRPr="00857FA7">
        <w:rPr>
          <w:rFonts w:asciiTheme="minorHAnsi" w:hAnsiTheme="minorHAnsi" w:cstheme="minorHAnsi"/>
          <w:b/>
        </w:rPr>
        <w:t xml:space="preserve">Indykatywny podział zaprogramowanych zasobów (UE) według rodzaju interwencji dla </w:t>
      </w:r>
      <w:r w:rsidRPr="00857FA7">
        <w:rPr>
          <w:rFonts w:asciiTheme="minorHAnsi" w:hAnsiTheme="minorHAnsi" w:cstheme="minorHAnsi"/>
          <w:b/>
        </w:rPr>
        <w:t>EFMRA</w:t>
      </w:r>
    </w:p>
    <w:p w14:paraId="2EFBBDF0" w14:textId="77777777" w:rsidR="00443C3C" w:rsidRDefault="00443C3C" w:rsidP="003D5ECC">
      <w:pPr>
        <w:spacing w:after="0" w:line="276" w:lineRule="auto"/>
        <w:jc w:val="both"/>
        <w:rPr>
          <w:rFonts w:asciiTheme="minorHAnsi" w:hAnsiTheme="minorHAnsi" w:cstheme="minorHAnsi"/>
          <w:i/>
        </w:rPr>
      </w:pPr>
      <w:r w:rsidRPr="00857FA7">
        <w:rPr>
          <w:rFonts w:asciiTheme="minorHAnsi" w:hAnsiTheme="minorHAnsi" w:cstheme="minorHAnsi"/>
          <w:i/>
        </w:rPr>
        <w:t>Nie dotyczy</w:t>
      </w:r>
    </w:p>
    <w:p w14:paraId="60A15B69" w14:textId="459B1203" w:rsidR="007B5515" w:rsidRPr="00857FA7" w:rsidRDefault="007B5515" w:rsidP="003D5ECC">
      <w:pPr>
        <w:spacing w:after="0" w:line="276" w:lineRule="auto"/>
        <w:jc w:val="both"/>
        <w:rPr>
          <w:rFonts w:asciiTheme="minorHAnsi" w:hAnsiTheme="minorHAnsi" w:cstheme="minorHAnsi"/>
          <w:i/>
        </w:rPr>
        <w:sectPr w:rsidR="007B5515" w:rsidRPr="00857FA7" w:rsidSect="00BD6ACA">
          <w:pgSz w:w="16839" w:h="11907" w:orient="landscape"/>
          <w:pgMar w:top="1134" w:right="1134" w:bottom="1134" w:left="1134" w:header="567" w:footer="567" w:gutter="0"/>
          <w:cols w:space="720"/>
          <w:docGrid w:linePitch="360"/>
        </w:sectPr>
      </w:pPr>
    </w:p>
    <w:p w14:paraId="7A2730D1" w14:textId="54BCF27E" w:rsidR="007B5515" w:rsidRDefault="007B5515" w:rsidP="007B5515">
      <w:pPr>
        <w:pStyle w:val="Point0"/>
        <w:spacing w:after="0" w:line="276" w:lineRule="auto"/>
        <w:jc w:val="both"/>
        <w:rPr>
          <w:rFonts w:asciiTheme="minorHAnsi" w:hAnsiTheme="minorHAnsi" w:cstheme="minorHAnsi"/>
          <w:b/>
        </w:rPr>
      </w:pPr>
      <w:r w:rsidRPr="00857FA7">
        <w:rPr>
          <w:rFonts w:asciiTheme="minorHAnsi" w:hAnsiTheme="minorHAnsi" w:cstheme="minorHAnsi"/>
          <w:b/>
        </w:rPr>
        <w:t>2.</w:t>
      </w:r>
      <w:r>
        <w:rPr>
          <w:rFonts w:asciiTheme="minorHAnsi" w:hAnsiTheme="minorHAnsi" w:cstheme="minorHAnsi"/>
          <w:b/>
        </w:rPr>
        <w:t>3</w:t>
      </w:r>
      <w:r w:rsidRPr="00857FA7">
        <w:rPr>
          <w:rFonts w:asciiTheme="minorHAnsi" w:hAnsiTheme="minorHAnsi" w:cstheme="minorHAnsi"/>
          <w:b/>
        </w:rPr>
        <w:t>.</w:t>
      </w:r>
      <w:r w:rsidRPr="00857FA7">
        <w:rPr>
          <w:rFonts w:asciiTheme="minorHAnsi" w:hAnsiTheme="minorHAnsi" w:cstheme="minorHAnsi"/>
          <w:b/>
        </w:rPr>
        <w:tab/>
        <w:t>Priorytety inne niż pomoc techniczna</w:t>
      </w:r>
    </w:p>
    <w:p w14:paraId="5EBFD696" w14:textId="0D121AC2" w:rsidR="00063683" w:rsidRDefault="00B023A6" w:rsidP="00063683">
      <w:pPr>
        <w:pStyle w:val="Point0"/>
        <w:spacing w:before="240" w:line="276" w:lineRule="auto"/>
        <w:jc w:val="both"/>
        <w:rPr>
          <w:rFonts w:asciiTheme="minorHAnsi" w:hAnsiTheme="minorHAnsi" w:cstheme="minorHAnsi"/>
          <w:b/>
        </w:rPr>
      </w:pPr>
      <w:r>
        <w:rPr>
          <w:rFonts w:asciiTheme="minorHAnsi" w:hAnsiTheme="minorHAnsi" w:cstheme="minorHAnsi"/>
          <w:b/>
        </w:rPr>
        <w:t>2.</w:t>
      </w:r>
      <w:r w:rsidR="007B036B">
        <w:rPr>
          <w:rFonts w:asciiTheme="minorHAnsi" w:hAnsiTheme="minorHAnsi" w:cstheme="minorHAnsi"/>
          <w:b/>
        </w:rPr>
        <w:t>3</w:t>
      </w:r>
      <w:r>
        <w:rPr>
          <w:rFonts w:asciiTheme="minorHAnsi" w:hAnsiTheme="minorHAnsi" w:cstheme="minorHAnsi"/>
          <w:b/>
        </w:rPr>
        <w:t>.</w:t>
      </w:r>
      <w:r w:rsidR="007B036B">
        <w:rPr>
          <w:rFonts w:asciiTheme="minorHAnsi" w:hAnsiTheme="minorHAnsi" w:cstheme="minorHAnsi"/>
          <w:b/>
        </w:rPr>
        <w:t>1</w:t>
      </w:r>
      <w:r w:rsidR="003925D7">
        <w:rPr>
          <w:rFonts w:asciiTheme="minorHAnsi" w:hAnsiTheme="minorHAnsi" w:cstheme="minorHAnsi"/>
          <w:b/>
        </w:rPr>
        <w:t>.</w:t>
      </w:r>
      <w:r>
        <w:rPr>
          <w:rFonts w:asciiTheme="minorHAnsi" w:hAnsiTheme="minorHAnsi" w:cstheme="minorHAnsi"/>
          <w:b/>
        </w:rPr>
        <w:tab/>
      </w:r>
      <w:r w:rsidR="00C943C1">
        <w:rPr>
          <w:rFonts w:asciiTheme="minorHAnsi" w:hAnsiTheme="minorHAnsi" w:cstheme="minorHAnsi"/>
          <w:b/>
        </w:rPr>
        <w:t>Odporna m</w:t>
      </w:r>
      <w:r>
        <w:rPr>
          <w:rFonts w:asciiTheme="minorHAnsi" w:hAnsiTheme="minorHAnsi" w:cstheme="minorHAnsi"/>
          <w:b/>
        </w:rPr>
        <w:t>obilność cywilna i wojskowa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63683" w:rsidRPr="00857FA7" w14:paraId="179F0C54" w14:textId="77777777" w:rsidTr="00BA078D">
        <w:tc>
          <w:tcPr>
            <w:tcW w:w="0" w:type="auto"/>
          </w:tcPr>
          <w:p w14:paraId="4105D3E7" w14:textId="77777777" w:rsidR="00063683" w:rsidRPr="00857FA7" w:rsidRDefault="00063683" w:rsidP="00BA078D">
            <w:pPr>
              <w:spacing w:after="0" w:line="276" w:lineRule="auto"/>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zatrudnienia ludzi młodych</w:t>
            </w:r>
          </w:p>
        </w:tc>
      </w:tr>
      <w:tr w:rsidR="00063683" w:rsidRPr="00857FA7" w14:paraId="208D2C18" w14:textId="77777777" w:rsidTr="00BA078D">
        <w:tc>
          <w:tcPr>
            <w:tcW w:w="0" w:type="auto"/>
          </w:tcPr>
          <w:p w14:paraId="4BA8A9F6" w14:textId="77777777" w:rsidR="00063683" w:rsidRPr="00857FA7" w:rsidRDefault="00063683" w:rsidP="00BA078D">
            <w:pPr>
              <w:spacing w:after="0" w:line="276" w:lineRule="auto"/>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innowacyjnych działań społecznych</w:t>
            </w:r>
          </w:p>
        </w:tc>
      </w:tr>
      <w:tr w:rsidR="00063683" w:rsidRPr="00857FA7" w14:paraId="794D844E" w14:textId="77777777" w:rsidTr="00BA078D">
        <w:tc>
          <w:tcPr>
            <w:tcW w:w="0" w:type="auto"/>
          </w:tcPr>
          <w:p w14:paraId="62E15382" w14:textId="77777777" w:rsidR="00063683" w:rsidRPr="00857FA7" w:rsidRDefault="00063683" w:rsidP="00BA078D">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Ten priorytet dotyczy wsparcia dla osób najbardziej potrzebujących w ramach celu szczegółowego określonego w art. 4 ust. 1 lit. m) rozporządzenia w sprawie EFS+</w:t>
            </w:r>
            <w:r w:rsidRPr="00857FA7">
              <w:rPr>
                <w:rFonts w:asciiTheme="minorHAnsi" w:hAnsiTheme="minorHAnsi" w:cstheme="minorHAnsi"/>
                <w:b/>
                <w:bCs/>
                <w:vertAlign w:val="superscript"/>
              </w:rPr>
              <w:t>*</w:t>
            </w:r>
          </w:p>
        </w:tc>
      </w:tr>
      <w:tr w:rsidR="00063683" w:rsidRPr="00857FA7" w14:paraId="10340333" w14:textId="77777777" w:rsidTr="00BA078D">
        <w:tc>
          <w:tcPr>
            <w:tcW w:w="0" w:type="auto"/>
          </w:tcPr>
          <w:p w14:paraId="2DD99BA0" w14:textId="77777777" w:rsidR="00063683" w:rsidRPr="00857FA7" w:rsidRDefault="00063683" w:rsidP="00BA078D">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wsparcia dla osób najbardziej potrzebujących w ramach celu szczegółowego określonego w art. 4 ust. 1 lit. l) rozporządzenia w sprawie EFS+</w:t>
            </w:r>
            <w:r w:rsidRPr="00857FA7">
              <w:rPr>
                <w:rFonts w:asciiTheme="minorHAnsi" w:hAnsiTheme="minorHAnsi" w:cstheme="minorHAnsi"/>
                <w:b/>
                <w:vertAlign w:val="superscript"/>
              </w:rPr>
              <w:footnoteReference w:id="32"/>
            </w:r>
          </w:p>
        </w:tc>
      </w:tr>
      <w:tr w:rsidR="00063683" w:rsidRPr="00857FA7" w14:paraId="513DFA2A" w14:textId="77777777" w:rsidTr="00BA078D">
        <w:tc>
          <w:tcPr>
            <w:tcW w:w="0" w:type="auto"/>
            <w:tcBorders>
              <w:top w:val="single" w:sz="4" w:space="0" w:color="auto"/>
              <w:left w:val="single" w:sz="4" w:space="0" w:color="auto"/>
              <w:bottom w:val="single" w:sz="4" w:space="0" w:color="auto"/>
              <w:right w:val="single" w:sz="4" w:space="0" w:color="auto"/>
            </w:tcBorders>
          </w:tcPr>
          <w:p w14:paraId="366B663D" w14:textId="77777777" w:rsidR="00063683" w:rsidRPr="00857FA7" w:rsidRDefault="00063683" w:rsidP="00BA078D">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celu szczegółowego w zakresie mobilności miejskiej określonego w art. 3 ust. 1 lit. b)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(viii) rozporządzenia w sprawie EFRR i Funduszu Spójności</w:t>
            </w:r>
          </w:p>
        </w:tc>
      </w:tr>
      <w:tr w:rsidR="00063683" w:rsidRPr="00857FA7" w14:paraId="5CF186E5" w14:textId="77777777" w:rsidTr="00BA078D">
        <w:tc>
          <w:tcPr>
            <w:tcW w:w="0" w:type="auto"/>
            <w:tcBorders>
              <w:top w:val="single" w:sz="4" w:space="0" w:color="auto"/>
              <w:left w:val="single" w:sz="4" w:space="0" w:color="auto"/>
              <w:bottom w:val="single" w:sz="4" w:space="0" w:color="auto"/>
              <w:right w:val="single" w:sz="4" w:space="0" w:color="auto"/>
            </w:tcBorders>
          </w:tcPr>
          <w:p w14:paraId="51B30C73" w14:textId="77777777" w:rsidR="00063683" w:rsidRPr="00857FA7" w:rsidRDefault="00063683" w:rsidP="00BA078D">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celu szczegółowego w zakresie łączności cyfrowej określonej w art. 3 ust. 1 lit. a)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 rozporządzenia w sprawie EFRR i Funduszu Spójności</w:t>
            </w:r>
          </w:p>
        </w:tc>
      </w:tr>
    </w:tbl>
    <w:p w14:paraId="1DE958B3" w14:textId="2E4C6F2E" w:rsidR="0039584C" w:rsidRPr="00364887" w:rsidRDefault="0024535A" w:rsidP="00A44AAE">
      <w:pPr>
        <w:pStyle w:val="Point0"/>
        <w:spacing w:before="240" w:line="276" w:lineRule="auto"/>
        <w:ind w:left="851" w:hanging="851"/>
        <w:jc w:val="both"/>
        <w:rPr>
          <w:rFonts w:asciiTheme="minorHAnsi" w:hAnsiTheme="minorHAnsi" w:cstheme="minorHAnsi"/>
          <w:b/>
          <w:highlight w:val="green"/>
        </w:rPr>
      </w:pPr>
      <w:r>
        <w:rPr>
          <w:rFonts w:asciiTheme="minorHAnsi" w:hAnsiTheme="minorHAnsi" w:cstheme="minorHAnsi"/>
          <w:b/>
        </w:rPr>
        <w:t>2.3.1.1.</w:t>
      </w:r>
      <w:r w:rsidR="0039584C" w:rsidRPr="00857FA7">
        <w:rPr>
          <w:rFonts w:asciiTheme="minorHAnsi" w:hAnsiTheme="minorHAnsi" w:cstheme="minorHAnsi"/>
          <w:b/>
        </w:rPr>
        <w:tab/>
      </w:r>
      <w:r w:rsidR="0039584C" w:rsidRPr="0039584C">
        <w:rPr>
          <w:rFonts w:asciiTheme="minorHAnsi" w:hAnsiTheme="minorHAnsi" w:cstheme="minorHAnsi"/>
          <w:b/>
        </w:rPr>
        <w:t>Cel szczegółowy</w:t>
      </w:r>
      <w:r w:rsidR="0039584C" w:rsidRPr="0039584C">
        <w:rPr>
          <w:rFonts w:asciiTheme="minorHAnsi" w:hAnsiTheme="minorHAnsi" w:cstheme="minorHAnsi"/>
          <w:b/>
          <w:vertAlign w:val="superscript"/>
        </w:rPr>
        <w:footnoteReference w:id="33"/>
      </w:r>
      <w:r w:rsidR="0039584C" w:rsidRPr="0039584C">
        <w:rPr>
          <w:rFonts w:asciiTheme="minorHAnsi" w:hAnsiTheme="minorHAnsi" w:cstheme="minorHAnsi"/>
          <w:b/>
        </w:rPr>
        <w:t xml:space="preserve"> </w:t>
      </w:r>
      <w:bookmarkStart w:id="34" w:name="_Hlk204253832"/>
      <w:r w:rsidR="0039584C" w:rsidRPr="0039584C">
        <w:rPr>
          <w:rFonts w:asciiTheme="minorHAnsi" w:hAnsiTheme="minorHAnsi" w:cstheme="minorHAnsi"/>
          <w:b/>
        </w:rPr>
        <w:t xml:space="preserve">(iii) </w:t>
      </w:r>
      <w:r w:rsidR="00B307B9">
        <w:rPr>
          <w:rFonts w:asciiTheme="minorHAnsi" w:hAnsiTheme="minorHAnsi" w:cstheme="minorHAnsi"/>
          <w:b/>
        </w:rPr>
        <w:t>R</w:t>
      </w:r>
      <w:r w:rsidR="00B307B9" w:rsidRPr="00B307B9">
        <w:rPr>
          <w:rFonts w:asciiTheme="minorHAnsi" w:hAnsiTheme="minorHAnsi" w:cstheme="minorHAnsi"/>
          <w:b/>
        </w:rPr>
        <w:t xml:space="preserve">ozwój odpornej infrastruktury obronnej, </w:t>
      </w:r>
      <w:r w:rsidR="00C7123B">
        <w:rPr>
          <w:rFonts w:asciiTheme="minorHAnsi" w:hAnsiTheme="minorHAnsi" w:cstheme="minorHAnsi"/>
          <w:b/>
        </w:rPr>
        <w:t>przy priorytetowym traktowaniu</w:t>
      </w:r>
      <w:r w:rsidR="00B307B9" w:rsidRPr="00B307B9">
        <w:rPr>
          <w:rFonts w:asciiTheme="minorHAnsi" w:hAnsiTheme="minorHAnsi" w:cstheme="minorHAnsi"/>
          <w:b/>
        </w:rPr>
        <w:t xml:space="preserve"> infrastruktur</w:t>
      </w:r>
      <w:r w:rsidR="00C7123B">
        <w:rPr>
          <w:rFonts w:asciiTheme="minorHAnsi" w:hAnsiTheme="minorHAnsi" w:cstheme="minorHAnsi"/>
          <w:b/>
        </w:rPr>
        <w:t>y</w:t>
      </w:r>
      <w:r w:rsidR="00B307B9" w:rsidRPr="00B307B9">
        <w:rPr>
          <w:rFonts w:asciiTheme="minorHAnsi" w:hAnsiTheme="minorHAnsi" w:cstheme="minorHAnsi"/>
          <w:b/>
        </w:rPr>
        <w:t xml:space="preserve"> podwójnego zastosowania, w tym w celu wspierania mobilności wojskowej w Unii</w:t>
      </w:r>
      <w:r w:rsidR="00070E64">
        <w:rPr>
          <w:rFonts w:asciiTheme="minorHAnsi" w:hAnsiTheme="minorHAnsi" w:cstheme="minorHAnsi"/>
          <w:b/>
        </w:rPr>
        <w:t>,</w:t>
      </w:r>
      <w:r w:rsidR="00C7123B">
        <w:rPr>
          <w:rFonts w:asciiTheme="minorHAnsi" w:hAnsiTheme="minorHAnsi" w:cstheme="minorHAnsi"/>
          <w:b/>
        </w:rPr>
        <w:t xml:space="preserve"> oraz</w:t>
      </w:r>
      <w:r w:rsidR="00B307B9" w:rsidRPr="00B307B9">
        <w:rPr>
          <w:rFonts w:asciiTheme="minorHAnsi" w:hAnsiTheme="minorHAnsi" w:cstheme="minorHAnsi"/>
          <w:b/>
        </w:rPr>
        <w:t xml:space="preserve"> zwiększani</w:t>
      </w:r>
      <w:r w:rsidR="00C7123B">
        <w:rPr>
          <w:rFonts w:asciiTheme="minorHAnsi" w:hAnsiTheme="minorHAnsi" w:cstheme="minorHAnsi"/>
          <w:b/>
        </w:rPr>
        <w:t>e</w:t>
      </w:r>
      <w:r w:rsidR="00B307B9" w:rsidRPr="00B307B9">
        <w:rPr>
          <w:rFonts w:asciiTheme="minorHAnsi" w:hAnsiTheme="minorHAnsi" w:cstheme="minorHAnsi"/>
          <w:b/>
        </w:rPr>
        <w:t xml:space="preserve"> gotowości cywilnej</w:t>
      </w:r>
      <w:bookmarkEnd w:id="34"/>
    </w:p>
    <w:p w14:paraId="1BFC9D14" w14:textId="6BC79C6A" w:rsidR="0039584C" w:rsidRPr="00857FA7" w:rsidRDefault="0039584C" w:rsidP="0039584C">
      <w:pPr>
        <w:spacing w:after="0" w:line="276" w:lineRule="auto"/>
        <w:ind w:left="284" w:hanging="284"/>
        <w:jc w:val="both"/>
        <w:rPr>
          <w:rFonts w:asciiTheme="minorHAnsi" w:hAnsiTheme="minorHAnsi" w:cstheme="minorHAnsi"/>
        </w:rPr>
      </w:pPr>
      <w:r w:rsidRPr="00857FA7">
        <w:rPr>
          <w:rFonts w:asciiTheme="minorHAnsi" w:hAnsiTheme="minorHAnsi" w:cstheme="minorHAnsi"/>
        </w:rPr>
        <w:t>2</w:t>
      </w:r>
      <w:r w:rsidR="0024535A">
        <w:rPr>
          <w:rFonts w:asciiTheme="minorHAnsi" w:hAnsiTheme="minorHAnsi" w:cstheme="minorHAnsi"/>
        </w:rPr>
        <w:t xml:space="preserve">.3.1.1.1. </w:t>
      </w:r>
      <w:r w:rsidRPr="00857FA7">
        <w:rPr>
          <w:rFonts w:asciiTheme="minorHAnsi" w:hAnsiTheme="minorHAnsi" w:cstheme="minorHAnsi"/>
        </w:rPr>
        <w:t>Interwencje w ramach Funduszy</w:t>
      </w:r>
    </w:p>
    <w:p w14:paraId="4522B7C5" w14:textId="77777777" w:rsidR="0039584C" w:rsidRPr="00E3550F" w:rsidRDefault="0039584C" w:rsidP="0039584C">
      <w:pPr>
        <w:spacing w:after="0" w:line="276" w:lineRule="auto"/>
        <w:ind w:left="426"/>
        <w:jc w:val="both"/>
        <w:rPr>
          <w:rFonts w:asciiTheme="minorHAnsi" w:hAnsiTheme="minorHAnsi" w:cstheme="minorHAnsi"/>
        </w:rPr>
      </w:pPr>
      <w:r w:rsidRPr="00E3550F">
        <w:rPr>
          <w:rFonts w:asciiTheme="minorHAnsi" w:hAnsiTheme="minorHAnsi" w:cstheme="minorHAnsi"/>
        </w:rPr>
        <w:t xml:space="preserve">Podstawa prawna: art. 22 ust. 3 lit. d) </w:t>
      </w:r>
      <w:proofErr w:type="spellStart"/>
      <w:r w:rsidRPr="00E3550F">
        <w:rPr>
          <w:rFonts w:asciiTheme="minorHAnsi" w:hAnsiTheme="minorHAnsi" w:cstheme="minorHAnsi"/>
        </w:rPr>
        <w:t>ppkt</w:t>
      </w:r>
      <w:proofErr w:type="spellEnd"/>
      <w:r w:rsidRPr="00E3550F">
        <w:rPr>
          <w:rFonts w:asciiTheme="minorHAnsi" w:hAnsiTheme="minorHAnsi" w:cstheme="minorHAnsi"/>
        </w:rPr>
        <w:t xml:space="preserve"> (i), (iii), (iv), (v), (vi) i (vii) rozporządzenia w sprawie wspólnych przepisów.</w:t>
      </w:r>
    </w:p>
    <w:p w14:paraId="5FF0E08C" w14:textId="77777777" w:rsidR="0039584C" w:rsidRPr="00857FA7" w:rsidRDefault="0039584C" w:rsidP="0039584C">
      <w:pPr>
        <w:spacing w:after="0" w:line="276" w:lineRule="auto"/>
        <w:ind w:left="426"/>
        <w:jc w:val="both"/>
        <w:rPr>
          <w:rFonts w:asciiTheme="minorHAnsi" w:hAnsiTheme="minorHAnsi" w:cstheme="minorHAnsi"/>
        </w:rPr>
      </w:pPr>
      <w:r w:rsidRPr="00E3550F">
        <w:rPr>
          <w:rFonts w:asciiTheme="minorHAnsi" w:hAnsiTheme="minorHAnsi" w:cstheme="minorHAnsi"/>
        </w:rPr>
        <w:t xml:space="preserve">Powiązane rodzaje działań – art. 22 ust. 3 lit. d) </w:t>
      </w:r>
      <w:proofErr w:type="spellStart"/>
      <w:r w:rsidRPr="00E3550F">
        <w:rPr>
          <w:rFonts w:asciiTheme="minorHAnsi" w:hAnsiTheme="minorHAnsi" w:cstheme="minorHAnsi"/>
        </w:rPr>
        <w:t>ppkt</w:t>
      </w:r>
      <w:proofErr w:type="spellEnd"/>
      <w:r w:rsidRPr="00E3550F">
        <w:rPr>
          <w:rFonts w:asciiTheme="minorHAnsi" w:hAnsiTheme="minorHAnsi" w:cstheme="minorHAnsi"/>
        </w:rPr>
        <w:t xml:space="preserve"> (i) rozporządzenia w sprawie wspólnych przepisów oraz art. 6 rozporządzenia w sprawie EFS+:</w:t>
      </w:r>
    </w:p>
    <w:p w14:paraId="36E34ED9" w14:textId="764ED816" w:rsidR="0039584C" w:rsidRPr="00857FA7" w:rsidRDefault="0039584C" w:rsidP="00F4439B">
      <w:pPr>
        <w:pStyle w:val="Text1"/>
        <w:spacing w:after="0" w:line="276" w:lineRule="auto"/>
        <w:ind w:left="0"/>
        <w:jc w:val="both"/>
        <w:rPr>
          <w:rFonts w:asciiTheme="minorHAnsi" w:hAnsiTheme="minorHAnsi" w:cstheme="minorHAnsi"/>
        </w:rPr>
      </w:pPr>
    </w:p>
    <w:tbl>
      <w:tblPr>
        <w:tblStyle w:val="Tabela-Siatka"/>
        <w:tblW w:w="0" w:type="auto"/>
        <w:tblInd w:w="108" w:type="dxa"/>
        <w:tblLook w:val="04A0" w:firstRow="1" w:lastRow="0" w:firstColumn="1" w:lastColumn="0" w:noHBand="0" w:noVBand="1"/>
      </w:tblPr>
      <w:tblGrid>
        <w:gridCol w:w="9521"/>
      </w:tblGrid>
      <w:tr w:rsidR="0039584C" w:rsidRPr="00857FA7" w14:paraId="0B814B27" w14:textId="77777777" w:rsidTr="006D3D6E">
        <w:tc>
          <w:tcPr>
            <w:tcW w:w="9747" w:type="dxa"/>
          </w:tcPr>
          <w:p w14:paraId="4954BB90" w14:textId="77777777" w:rsidR="0039584C" w:rsidRPr="00857FA7" w:rsidRDefault="0039584C" w:rsidP="006D3D6E">
            <w:pPr>
              <w:autoSpaceDE w:val="0"/>
              <w:autoSpaceDN w:val="0"/>
              <w:adjustRightInd w:val="0"/>
              <w:spacing w:after="0" w:line="276" w:lineRule="auto"/>
              <w:jc w:val="both"/>
              <w:rPr>
                <w:rFonts w:asciiTheme="minorHAnsi" w:hAnsiTheme="minorHAnsi" w:cstheme="minorHAnsi"/>
                <w:szCs w:val="24"/>
              </w:rPr>
            </w:pPr>
            <w:r w:rsidRPr="00857FA7">
              <w:rPr>
                <w:rFonts w:asciiTheme="minorHAnsi" w:hAnsiTheme="minorHAnsi" w:cstheme="minorHAnsi"/>
                <w:szCs w:val="24"/>
              </w:rPr>
              <w:t xml:space="preserve">Pole tekstowe [8 000] </w:t>
            </w:r>
          </w:p>
          <w:p w14:paraId="48BB1E56" w14:textId="77777777" w:rsidR="00DD2E6F" w:rsidRDefault="00C26A5E" w:rsidP="006D3D6E">
            <w:pPr>
              <w:spacing w:after="0" w:line="276" w:lineRule="auto"/>
              <w:jc w:val="both"/>
              <w:rPr>
                <w:rFonts w:asciiTheme="minorHAnsi" w:hAnsiTheme="minorHAnsi" w:cstheme="minorHAnsi"/>
                <w:szCs w:val="24"/>
                <w:lang w:bidi="pl-PL"/>
              </w:rPr>
            </w:pPr>
            <w:r>
              <w:rPr>
                <w:rFonts w:asciiTheme="minorHAnsi" w:hAnsiTheme="minorHAnsi" w:cstheme="minorHAnsi"/>
                <w:szCs w:val="24"/>
                <w:lang w:bidi="pl-PL"/>
              </w:rPr>
              <w:t>O</w:t>
            </w:r>
            <w:r w:rsidRPr="00F92D16">
              <w:rPr>
                <w:rFonts w:asciiTheme="minorHAnsi" w:hAnsiTheme="minorHAnsi" w:cstheme="minorHAnsi"/>
                <w:szCs w:val="24"/>
                <w:lang w:bidi="pl-PL"/>
              </w:rPr>
              <w:t>dpowiadając</w:t>
            </w:r>
            <w:r>
              <w:rPr>
                <w:rFonts w:asciiTheme="minorHAnsi" w:hAnsiTheme="minorHAnsi" w:cstheme="minorHAnsi"/>
                <w:szCs w:val="24"/>
                <w:lang w:bidi="pl-PL"/>
              </w:rPr>
              <w:t xml:space="preserve"> na </w:t>
            </w:r>
            <w:r w:rsidRPr="00F92D16">
              <w:rPr>
                <w:rFonts w:asciiTheme="minorHAnsi" w:hAnsiTheme="minorHAnsi" w:cstheme="minorHAnsi"/>
                <w:szCs w:val="24"/>
                <w:lang w:bidi="pl-PL"/>
              </w:rPr>
              <w:t>aktualn</w:t>
            </w:r>
            <w:r>
              <w:rPr>
                <w:rFonts w:asciiTheme="minorHAnsi" w:hAnsiTheme="minorHAnsi" w:cstheme="minorHAnsi"/>
                <w:szCs w:val="24"/>
                <w:lang w:bidi="pl-PL"/>
              </w:rPr>
              <w:t>e</w:t>
            </w:r>
            <w:r w:rsidRPr="00F92D16">
              <w:rPr>
                <w:rFonts w:asciiTheme="minorHAnsi" w:hAnsiTheme="minorHAnsi" w:cstheme="minorHAnsi"/>
                <w:szCs w:val="24"/>
                <w:lang w:bidi="pl-PL"/>
              </w:rPr>
              <w:t xml:space="preserve"> wyzwani</w:t>
            </w:r>
            <w:r>
              <w:rPr>
                <w:rFonts w:asciiTheme="minorHAnsi" w:hAnsiTheme="minorHAnsi" w:cstheme="minorHAnsi"/>
                <w:szCs w:val="24"/>
                <w:lang w:bidi="pl-PL"/>
              </w:rPr>
              <w:t>a</w:t>
            </w:r>
            <w:r w:rsidRPr="00F92D16">
              <w:rPr>
                <w:rFonts w:asciiTheme="minorHAnsi" w:hAnsiTheme="minorHAnsi" w:cstheme="minorHAnsi"/>
                <w:szCs w:val="24"/>
                <w:lang w:bidi="pl-PL"/>
              </w:rPr>
              <w:t xml:space="preserve"> geopolityczn</w:t>
            </w:r>
            <w:r>
              <w:rPr>
                <w:rFonts w:asciiTheme="minorHAnsi" w:hAnsiTheme="minorHAnsi" w:cstheme="minorHAnsi"/>
                <w:szCs w:val="24"/>
                <w:lang w:bidi="pl-PL"/>
              </w:rPr>
              <w:t>e</w:t>
            </w:r>
            <w:r>
              <w:rPr>
                <w:szCs w:val="24"/>
                <w:lang w:bidi="pl-PL"/>
              </w:rPr>
              <w:t xml:space="preserve"> </w:t>
            </w:r>
            <w:r w:rsidRPr="00D85107">
              <w:rPr>
                <w:rFonts w:asciiTheme="minorHAnsi" w:hAnsiTheme="minorHAnsi" w:cstheme="minorHAnsi"/>
                <w:szCs w:val="24"/>
                <w:lang w:bidi="pl-PL"/>
              </w:rPr>
              <w:t>i pozostawani</w:t>
            </w:r>
            <w:r>
              <w:rPr>
                <w:rFonts w:asciiTheme="minorHAnsi" w:hAnsiTheme="minorHAnsi" w:cstheme="minorHAnsi"/>
                <w:szCs w:val="24"/>
                <w:lang w:bidi="pl-PL"/>
              </w:rPr>
              <w:t>e wschodnich regionów UE (EBR) bezpośrednio</w:t>
            </w:r>
            <w:r w:rsidRPr="00D85107">
              <w:rPr>
                <w:rFonts w:asciiTheme="minorHAnsi" w:hAnsiTheme="minorHAnsi" w:cstheme="minorHAnsi"/>
                <w:szCs w:val="24"/>
                <w:lang w:bidi="pl-PL"/>
              </w:rPr>
              <w:t xml:space="preserve"> graniczących z Rosją, Białorusią </w:t>
            </w:r>
            <w:r>
              <w:rPr>
                <w:rFonts w:asciiTheme="minorHAnsi" w:hAnsiTheme="minorHAnsi" w:cstheme="minorHAnsi"/>
                <w:szCs w:val="24"/>
                <w:lang w:bidi="pl-PL"/>
              </w:rPr>
              <w:t xml:space="preserve">i </w:t>
            </w:r>
            <w:r w:rsidRPr="00D85107">
              <w:rPr>
                <w:rFonts w:asciiTheme="minorHAnsi" w:hAnsiTheme="minorHAnsi" w:cstheme="minorHAnsi"/>
                <w:szCs w:val="24"/>
                <w:lang w:bidi="pl-PL"/>
              </w:rPr>
              <w:t xml:space="preserve">Ukrainą w stanie potencjalnego konfliktu </w:t>
            </w:r>
            <w:r w:rsidRPr="00DD2E6F">
              <w:rPr>
                <w:rFonts w:asciiTheme="minorHAnsi" w:hAnsiTheme="minorHAnsi" w:cstheme="minorHAnsi"/>
                <w:szCs w:val="24"/>
                <w:lang w:bidi="pl-PL"/>
              </w:rPr>
              <w:t xml:space="preserve">zbrojnego w przyszłości, wsparcie obejmie rozwój </w:t>
            </w:r>
            <w:r w:rsidR="00280B34" w:rsidRPr="00DD2E6F">
              <w:rPr>
                <w:rFonts w:asciiTheme="minorHAnsi" w:hAnsiTheme="minorHAnsi" w:cstheme="minorHAnsi"/>
                <w:szCs w:val="24"/>
                <w:lang w:bidi="pl-PL"/>
              </w:rPr>
              <w:t xml:space="preserve">infrastruktury </w:t>
            </w:r>
            <w:r w:rsidRPr="00DD2E6F">
              <w:rPr>
                <w:rFonts w:asciiTheme="minorHAnsi" w:hAnsiTheme="minorHAnsi" w:cstheme="minorHAnsi"/>
                <w:szCs w:val="24"/>
                <w:lang w:bidi="pl-PL"/>
              </w:rPr>
              <w:t xml:space="preserve">kolejowej </w:t>
            </w:r>
            <w:r w:rsidR="00280B34" w:rsidRPr="00DD2E6F">
              <w:rPr>
                <w:rFonts w:asciiTheme="minorHAnsi" w:hAnsiTheme="minorHAnsi" w:cstheme="minorHAnsi"/>
                <w:szCs w:val="24"/>
                <w:lang w:bidi="pl-PL"/>
              </w:rPr>
              <w:t xml:space="preserve">odpowiadającej na priorytety UE w zakresie infrastruktury podwójnego zastosowania, w celu </w:t>
            </w:r>
            <w:r w:rsidR="002C283F" w:rsidRPr="00DD2E6F">
              <w:rPr>
                <w:rFonts w:asciiTheme="minorHAnsi" w:hAnsiTheme="minorHAnsi" w:cstheme="minorHAnsi"/>
                <w:szCs w:val="24"/>
                <w:lang w:bidi="pl-PL"/>
              </w:rPr>
              <w:t xml:space="preserve">m.in. </w:t>
            </w:r>
            <w:r w:rsidR="00280B34" w:rsidRPr="00DD2E6F">
              <w:rPr>
                <w:rFonts w:asciiTheme="minorHAnsi" w:hAnsiTheme="minorHAnsi" w:cstheme="minorHAnsi"/>
                <w:szCs w:val="24"/>
                <w:lang w:bidi="pl-PL"/>
              </w:rPr>
              <w:t xml:space="preserve">wspierania mobilności wojskowej. </w:t>
            </w:r>
            <w:r w:rsidR="002C283F" w:rsidRPr="00DD2E6F">
              <w:rPr>
                <w:rFonts w:asciiTheme="minorHAnsi" w:hAnsiTheme="minorHAnsi" w:cstheme="minorHAnsi"/>
                <w:szCs w:val="24"/>
                <w:lang w:bidi="pl-PL"/>
              </w:rPr>
              <w:t xml:space="preserve">Priorytetowo będą traktowane </w:t>
            </w:r>
            <w:r w:rsidR="00BE6ED3" w:rsidRPr="00DD2E6F">
              <w:rPr>
                <w:rFonts w:asciiTheme="minorHAnsi" w:hAnsiTheme="minorHAnsi" w:cstheme="minorHAnsi"/>
                <w:szCs w:val="24"/>
                <w:lang w:bidi="pl-PL"/>
              </w:rPr>
              <w:t>operacje</w:t>
            </w:r>
            <w:r w:rsidR="002C283F" w:rsidRPr="00DD2E6F">
              <w:rPr>
                <w:rFonts w:asciiTheme="minorHAnsi" w:hAnsiTheme="minorHAnsi" w:cstheme="minorHAnsi"/>
                <w:szCs w:val="24"/>
                <w:lang w:bidi="pl-PL"/>
              </w:rPr>
              <w:t xml:space="preserve"> znajdujące się w </w:t>
            </w:r>
            <w:r w:rsidR="009A34AA" w:rsidRPr="00DD2E6F">
              <w:rPr>
                <w:rFonts w:asciiTheme="minorHAnsi" w:hAnsiTheme="minorHAnsi" w:cstheme="minorHAnsi"/>
                <w:szCs w:val="24"/>
                <w:lang w:bidi="pl-PL"/>
              </w:rPr>
              <w:t>unijnych</w:t>
            </w:r>
            <w:r w:rsidR="009A34AA" w:rsidRPr="00DD2E6F">
              <w:t xml:space="preserve"> </w:t>
            </w:r>
            <w:r w:rsidR="002C283F" w:rsidRPr="00DD2E6F">
              <w:rPr>
                <w:rFonts w:asciiTheme="minorHAnsi" w:hAnsiTheme="minorHAnsi" w:cstheme="minorHAnsi"/>
                <w:szCs w:val="24"/>
                <w:lang w:bidi="pl-PL"/>
              </w:rPr>
              <w:t>korytarzach mobilności wojskowej</w:t>
            </w:r>
            <w:r w:rsidR="00BE6ED3" w:rsidRPr="00DD2E6F">
              <w:rPr>
                <w:rFonts w:asciiTheme="minorHAnsi" w:hAnsiTheme="minorHAnsi" w:cstheme="minorHAnsi"/>
                <w:szCs w:val="24"/>
                <w:lang w:bidi="pl-PL"/>
              </w:rPr>
              <w:t>,</w:t>
            </w:r>
            <w:r w:rsidR="002C283F" w:rsidRPr="00DD2E6F">
              <w:rPr>
                <w:rFonts w:asciiTheme="minorHAnsi" w:hAnsiTheme="minorHAnsi" w:cstheme="minorHAnsi"/>
                <w:szCs w:val="24"/>
                <w:lang w:bidi="pl-PL"/>
              </w:rPr>
              <w:t xml:space="preserve"> </w:t>
            </w:r>
            <w:r w:rsidR="009A34AA" w:rsidRPr="00DD2E6F">
              <w:rPr>
                <w:rFonts w:asciiTheme="minorHAnsi" w:hAnsiTheme="minorHAnsi" w:cstheme="minorHAnsi"/>
                <w:szCs w:val="24"/>
                <w:lang w:bidi="pl-PL"/>
              </w:rPr>
              <w:t xml:space="preserve">wskazanych w załączniku II do </w:t>
            </w:r>
            <w:r w:rsidR="009A34AA" w:rsidRPr="00DD2E6F">
              <w:rPr>
                <w:rFonts w:asciiTheme="minorHAnsi" w:hAnsiTheme="minorHAnsi" w:cstheme="minorHAnsi"/>
                <w:i/>
                <w:iCs/>
                <w:szCs w:val="24"/>
                <w:lang w:bidi="pl-PL"/>
              </w:rPr>
              <w:t>Wymagań wojskowych w</w:t>
            </w:r>
            <w:r w:rsidR="00BE6ED3" w:rsidRPr="00DD2E6F">
              <w:rPr>
                <w:rFonts w:asciiTheme="minorHAnsi" w:hAnsiTheme="minorHAnsi" w:cstheme="minorHAnsi"/>
                <w:i/>
                <w:iCs/>
                <w:szCs w:val="24"/>
                <w:lang w:bidi="pl-PL"/>
              </w:rPr>
              <w:t> </w:t>
            </w:r>
            <w:r w:rsidR="009A34AA" w:rsidRPr="00DD2E6F">
              <w:rPr>
                <w:rFonts w:asciiTheme="minorHAnsi" w:hAnsiTheme="minorHAnsi" w:cstheme="minorHAnsi"/>
                <w:i/>
                <w:iCs/>
                <w:szCs w:val="24"/>
                <w:lang w:bidi="pl-PL"/>
              </w:rPr>
              <w:t>zakresie mobilności wojskowej w ramach UE i poza nią</w:t>
            </w:r>
            <w:r w:rsidR="002C283F" w:rsidRPr="00DD2E6F">
              <w:rPr>
                <w:rFonts w:asciiTheme="minorHAnsi" w:hAnsiTheme="minorHAnsi" w:cstheme="minorHAnsi"/>
                <w:szCs w:val="24"/>
                <w:lang w:bidi="pl-PL"/>
              </w:rPr>
              <w:t xml:space="preserve">. </w:t>
            </w:r>
          </w:p>
          <w:p w14:paraId="29B8842A" w14:textId="4BB8AA68" w:rsidR="00C26A5E" w:rsidRDefault="00A47EBD" w:rsidP="006D3D6E">
            <w:pPr>
              <w:spacing w:after="0" w:line="276" w:lineRule="auto"/>
              <w:jc w:val="both"/>
              <w:rPr>
                <w:rFonts w:asciiTheme="minorHAnsi" w:hAnsiTheme="minorHAnsi" w:cstheme="minorHAnsi"/>
                <w:szCs w:val="24"/>
                <w:lang w:bidi="pl-PL"/>
              </w:rPr>
            </w:pPr>
            <w:r w:rsidRPr="00A47EBD">
              <w:rPr>
                <w:rFonts w:asciiTheme="minorHAnsi" w:hAnsiTheme="minorHAnsi" w:cstheme="minorHAnsi"/>
                <w:szCs w:val="24"/>
                <w:lang w:bidi="pl-PL"/>
              </w:rPr>
              <w:t xml:space="preserve">Dodatkowym walorem wspartych </w:t>
            </w:r>
            <w:proofErr w:type="spellStart"/>
            <w:r w:rsidRPr="00A47EBD">
              <w:rPr>
                <w:rFonts w:asciiTheme="minorHAnsi" w:hAnsiTheme="minorHAnsi" w:cstheme="minorHAnsi"/>
                <w:szCs w:val="24"/>
                <w:lang w:bidi="pl-PL"/>
              </w:rPr>
              <w:t>lini</w:t>
            </w:r>
            <w:proofErr w:type="spellEnd"/>
            <w:r w:rsidRPr="00A47EBD">
              <w:rPr>
                <w:rFonts w:asciiTheme="minorHAnsi" w:hAnsiTheme="minorHAnsi" w:cstheme="minorHAnsi"/>
                <w:szCs w:val="24"/>
                <w:lang w:bidi="pl-PL"/>
              </w:rPr>
              <w:t xml:space="preserve"> kolejowych będzie zapewnienie</w:t>
            </w:r>
            <w:r w:rsidR="00C26A5E" w:rsidRPr="002833CB">
              <w:rPr>
                <w:rFonts w:asciiTheme="minorHAnsi" w:hAnsiTheme="minorHAnsi" w:cstheme="minorHAnsi"/>
                <w:szCs w:val="24"/>
                <w:lang w:bidi="pl-PL"/>
              </w:rPr>
              <w:t xml:space="preserve"> </w:t>
            </w:r>
            <w:r w:rsidR="00C26A5E">
              <w:rPr>
                <w:rFonts w:asciiTheme="minorHAnsi" w:hAnsiTheme="minorHAnsi" w:cstheme="minorHAnsi"/>
                <w:szCs w:val="24"/>
                <w:lang w:bidi="pl-PL"/>
              </w:rPr>
              <w:t>odporności makroregionu PW+, i szerzej PL i UE, na konflikty i kryzysy, dzięki stworzeniu warunków do spraw</w:t>
            </w:r>
            <w:r w:rsidR="00AF0C35">
              <w:rPr>
                <w:rFonts w:asciiTheme="minorHAnsi" w:hAnsiTheme="minorHAnsi" w:cstheme="minorHAnsi"/>
                <w:szCs w:val="24"/>
                <w:lang w:bidi="pl-PL"/>
              </w:rPr>
              <w:t>n</w:t>
            </w:r>
            <w:r w:rsidR="00C26A5E">
              <w:rPr>
                <w:rFonts w:asciiTheme="minorHAnsi" w:hAnsiTheme="minorHAnsi" w:cstheme="minorHAnsi"/>
                <w:szCs w:val="24"/>
                <w:lang w:bidi="pl-PL"/>
              </w:rPr>
              <w:t xml:space="preserve">ego </w:t>
            </w:r>
            <w:r w:rsidR="00AF0C35">
              <w:rPr>
                <w:rFonts w:asciiTheme="minorHAnsi" w:hAnsiTheme="minorHAnsi" w:cstheme="minorHAnsi"/>
                <w:szCs w:val="24"/>
                <w:lang w:bidi="pl-PL"/>
              </w:rPr>
              <w:t xml:space="preserve">i bezpiecznego </w:t>
            </w:r>
            <w:r w:rsidR="00C26A5E">
              <w:rPr>
                <w:rFonts w:asciiTheme="minorHAnsi" w:hAnsiTheme="minorHAnsi" w:cstheme="minorHAnsi"/>
                <w:szCs w:val="24"/>
                <w:lang w:bidi="pl-PL"/>
              </w:rPr>
              <w:t>przemieszczania dużych ładunków (towarów, sprzętu, ludności). W efekcie zostaną stworzone warunki do</w:t>
            </w:r>
            <w:r w:rsidR="000F586D">
              <w:rPr>
                <w:rFonts w:asciiTheme="minorHAnsi" w:hAnsiTheme="minorHAnsi" w:cstheme="minorHAnsi"/>
                <w:szCs w:val="24"/>
                <w:lang w:bidi="pl-PL"/>
              </w:rPr>
              <w:t> </w:t>
            </w:r>
            <w:r w:rsidR="00C26A5E">
              <w:rPr>
                <w:rFonts w:asciiTheme="minorHAnsi" w:hAnsiTheme="minorHAnsi" w:cstheme="minorHAnsi"/>
                <w:szCs w:val="24"/>
                <w:lang w:bidi="pl-PL"/>
              </w:rPr>
              <w:t>poprawy mobilności cywilnej –</w:t>
            </w:r>
            <w:r w:rsidR="00C26A5E" w:rsidRPr="002833CB">
              <w:rPr>
                <w:rFonts w:asciiTheme="minorHAnsi" w:hAnsiTheme="minorHAnsi" w:cstheme="minorHAnsi"/>
                <w:szCs w:val="24"/>
                <w:lang w:bidi="pl-PL"/>
              </w:rPr>
              <w:t xml:space="preserve"> ewakuacji ludności, dostaw towarów i pomocy humanitarnej</w:t>
            </w:r>
            <w:r w:rsidR="00C26A5E">
              <w:rPr>
                <w:rFonts w:asciiTheme="minorHAnsi" w:hAnsiTheme="minorHAnsi" w:cstheme="minorHAnsi"/>
                <w:szCs w:val="24"/>
                <w:lang w:bidi="pl-PL"/>
              </w:rPr>
              <w:t xml:space="preserve">, oraz </w:t>
            </w:r>
            <w:r w:rsidR="00C26A5E" w:rsidRPr="002833CB">
              <w:rPr>
                <w:rFonts w:asciiTheme="minorHAnsi" w:hAnsiTheme="minorHAnsi" w:cstheme="minorHAnsi"/>
                <w:szCs w:val="24"/>
                <w:lang w:bidi="pl-PL"/>
              </w:rPr>
              <w:t>mobilności wojskowej</w:t>
            </w:r>
            <w:r w:rsidR="00C26A5E">
              <w:rPr>
                <w:rFonts w:asciiTheme="minorHAnsi" w:hAnsiTheme="minorHAnsi" w:cstheme="minorHAnsi"/>
                <w:szCs w:val="24"/>
                <w:lang w:bidi="pl-PL"/>
              </w:rPr>
              <w:t xml:space="preserve"> – </w:t>
            </w:r>
            <w:r w:rsidR="00C26A5E" w:rsidRPr="002833CB">
              <w:rPr>
                <w:rFonts w:asciiTheme="minorHAnsi" w:hAnsiTheme="minorHAnsi" w:cstheme="minorHAnsi"/>
                <w:szCs w:val="24"/>
                <w:lang w:bidi="pl-PL"/>
              </w:rPr>
              <w:t>przemieszczani</w:t>
            </w:r>
            <w:r w:rsidR="00C26A5E">
              <w:rPr>
                <w:rFonts w:asciiTheme="minorHAnsi" w:hAnsiTheme="minorHAnsi" w:cstheme="minorHAnsi"/>
                <w:szCs w:val="24"/>
                <w:lang w:bidi="pl-PL"/>
              </w:rPr>
              <w:t>a</w:t>
            </w:r>
            <w:r w:rsidR="00C26A5E" w:rsidRPr="002833CB">
              <w:rPr>
                <w:rFonts w:asciiTheme="minorHAnsi" w:hAnsiTheme="minorHAnsi" w:cstheme="minorHAnsi"/>
                <w:szCs w:val="24"/>
                <w:lang w:bidi="pl-PL"/>
              </w:rPr>
              <w:t xml:space="preserve"> wojska i sprzętu wojskowego.</w:t>
            </w:r>
          </w:p>
          <w:p w14:paraId="007A6912" w14:textId="67B6817A" w:rsidR="0039584C" w:rsidRPr="002833CB" w:rsidRDefault="0039584C" w:rsidP="006D3D6E">
            <w:pPr>
              <w:spacing w:after="0" w:line="276" w:lineRule="auto"/>
              <w:jc w:val="both"/>
              <w:rPr>
                <w:rFonts w:asciiTheme="minorHAnsi" w:hAnsiTheme="minorHAnsi" w:cstheme="minorHAnsi"/>
                <w:szCs w:val="24"/>
                <w:lang w:bidi="pl-PL"/>
              </w:rPr>
            </w:pPr>
            <w:r w:rsidRPr="002833CB">
              <w:rPr>
                <w:rFonts w:asciiTheme="minorHAnsi" w:hAnsiTheme="minorHAnsi" w:cstheme="minorHAnsi"/>
                <w:szCs w:val="24"/>
                <w:lang w:bidi="pl-PL"/>
              </w:rPr>
              <w:t xml:space="preserve">Kompleksowe inwestycje obejmą budowę, przebudowę, modernizację lub rewitalizację wybranych odcinków linii </w:t>
            </w:r>
            <w:r w:rsidRPr="002C283F">
              <w:rPr>
                <w:rFonts w:asciiTheme="minorHAnsi" w:hAnsiTheme="minorHAnsi" w:cstheme="minorHAnsi"/>
                <w:szCs w:val="24"/>
                <w:lang w:bidi="pl-PL"/>
              </w:rPr>
              <w:t>kolejowych</w:t>
            </w:r>
            <w:r w:rsidR="00FF09C4" w:rsidRPr="002C283F">
              <w:rPr>
                <w:rFonts w:asciiTheme="minorHAnsi" w:hAnsiTheme="minorHAnsi" w:cstheme="minorHAnsi"/>
                <w:szCs w:val="24"/>
                <w:lang w:bidi="pl-PL"/>
              </w:rPr>
              <w:t>,</w:t>
            </w:r>
            <w:r w:rsidRPr="002C283F">
              <w:rPr>
                <w:rFonts w:asciiTheme="minorHAnsi" w:hAnsiTheme="minorHAnsi" w:cstheme="minorHAnsi"/>
                <w:szCs w:val="24"/>
                <w:lang w:bidi="pl-PL"/>
              </w:rPr>
              <w:t xml:space="preserve"> na sieci TEN-T (projekty</w:t>
            </w:r>
            <w:r w:rsidRPr="002833CB">
              <w:rPr>
                <w:rFonts w:asciiTheme="minorHAnsi" w:hAnsiTheme="minorHAnsi" w:cstheme="minorHAnsi"/>
                <w:szCs w:val="24"/>
                <w:lang w:bidi="pl-PL"/>
              </w:rPr>
              <w:t xml:space="preserve"> wynikające z</w:t>
            </w:r>
            <w:r w:rsidR="00AF0C35">
              <w:rPr>
                <w:rFonts w:asciiTheme="minorHAnsi" w:hAnsiTheme="minorHAnsi" w:cstheme="minorHAnsi"/>
                <w:szCs w:val="24"/>
                <w:lang w:bidi="pl-PL"/>
              </w:rPr>
              <w:t> </w:t>
            </w:r>
            <w:r w:rsidR="00FE5E3D" w:rsidRPr="002833CB">
              <w:rPr>
                <w:rFonts w:asciiTheme="minorHAnsi" w:hAnsiTheme="minorHAnsi" w:cstheme="minorHAnsi"/>
                <w:szCs w:val="24"/>
                <w:lang w:bidi="pl-PL"/>
              </w:rPr>
              <w:t xml:space="preserve">Krajowego Programu Kolejowego </w:t>
            </w:r>
            <w:r w:rsidR="00FE5E3D">
              <w:rPr>
                <w:rFonts w:asciiTheme="minorHAnsi" w:hAnsiTheme="minorHAnsi" w:cstheme="minorHAnsi"/>
                <w:szCs w:val="24"/>
                <w:lang w:bidi="pl-PL"/>
              </w:rPr>
              <w:t>–</w:t>
            </w:r>
            <w:r w:rsidR="00B30F73">
              <w:rPr>
                <w:rFonts w:asciiTheme="minorHAnsi" w:hAnsiTheme="minorHAnsi" w:cstheme="minorHAnsi"/>
                <w:szCs w:val="24"/>
                <w:lang w:bidi="pl-PL"/>
              </w:rPr>
              <w:t xml:space="preserve"> </w:t>
            </w:r>
            <w:r w:rsidRPr="002833CB">
              <w:rPr>
                <w:rFonts w:asciiTheme="minorHAnsi" w:hAnsiTheme="minorHAnsi" w:cstheme="minorHAnsi"/>
                <w:szCs w:val="24"/>
                <w:lang w:bidi="pl-PL"/>
              </w:rPr>
              <w:t>programu wieloletniego, obejmującego inwestycje na liniach kolejowych zarządzanych przez PKP PLK S.A.)</w:t>
            </w:r>
            <w:r w:rsidR="00FE5E3D">
              <w:rPr>
                <w:rFonts w:asciiTheme="minorHAnsi" w:hAnsiTheme="minorHAnsi" w:cstheme="minorHAnsi"/>
                <w:szCs w:val="24"/>
                <w:lang w:bidi="pl-PL"/>
              </w:rPr>
              <w:t>.</w:t>
            </w:r>
          </w:p>
          <w:p w14:paraId="731D93A1" w14:textId="77777777" w:rsidR="0039584C" w:rsidRPr="002833CB" w:rsidRDefault="0039584C" w:rsidP="006D3D6E">
            <w:pPr>
              <w:spacing w:after="0" w:line="276" w:lineRule="auto"/>
              <w:jc w:val="both"/>
              <w:rPr>
                <w:rFonts w:asciiTheme="minorHAnsi" w:hAnsiTheme="minorHAnsi" w:cstheme="minorHAnsi"/>
                <w:szCs w:val="24"/>
                <w:lang w:bidi="pl-PL"/>
              </w:rPr>
            </w:pPr>
            <w:r w:rsidRPr="002833CB">
              <w:rPr>
                <w:rFonts w:asciiTheme="minorHAnsi" w:hAnsiTheme="minorHAnsi" w:cstheme="minorHAnsi"/>
                <w:szCs w:val="24"/>
                <w:lang w:bidi="pl-PL"/>
              </w:rPr>
              <w:t>Aby zapewnić spójność interwencji dopuszcza się realizację projektów do najbliższej stacji węzłowej, znajdującej się poza obszarem wsparcia Programu.</w:t>
            </w:r>
          </w:p>
          <w:p w14:paraId="7FC44572" w14:textId="04032056" w:rsidR="0039584C" w:rsidRPr="002833CB" w:rsidRDefault="0039584C" w:rsidP="006D3D6E">
            <w:pPr>
              <w:spacing w:after="0" w:line="276" w:lineRule="auto"/>
              <w:jc w:val="both"/>
              <w:rPr>
                <w:rFonts w:asciiTheme="minorHAnsi" w:hAnsiTheme="minorHAnsi" w:cstheme="minorHAnsi"/>
                <w:szCs w:val="24"/>
                <w:lang w:bidi="pl-PL"/>
              </w:rPr>
            </w:pPr>
            <w:r w:rsidRPr="002833CB">
              <w:rPr>
                <w:rFonts w:asciiTheme="minorHAnsi" w:hAnsiTheme="minorHAnsi" w:cstheme="minorHAnsi"/>
                <w:szCs w:val="24"/>
                <w:lang w:bidi="pl-PL"/>
              </w:rPr>
              <w:t>Inwestycje przyczynią się do poprawy spójności sieci kolejowej oraz wzmocnienia roli PW</w:t>
            </w:r>
            <w:r w:rsidR="00FF09C4">
              <w:rPr>
                <w:rFonts w:asciiTheme="minorHAnsi" w:hAnsiTheme="minorHAnsi" w:cstheme="minorHAnsi"/>
                <w:szCs w:val="24"/>
                <w:lang w:bidi="pl-PL"/>
              </w:rPr>
              <w:t>+</w:t>
            </w:r>
            <w:r w:rsidRPr="002833CB">
              <w:rPr>
                <w:rFonts w:asciiTheme="minorHAnsi" w:hAnsiTheme="minorHAnsi" w:cstheme="minorHAnsi"/>
                <w:szCs w:val="24"/>
                <w:lang w:bidi="pl-PL"/>
              </w:rPr>
              <w:t xml:space="preserve">, szczególnie </w:t>
            </w:r>
            <w:r w:rsidR="00FF09C4">
              <w:rPr>
                <w:rFonts w:asciiTheme="minorHAnsi" w:hAnsiTheme="minorHAnsi" w:cstheme="minorHAnsi"/>
                <w:szCs w:val="24"/>
                <w:lang w:bidi="pl-PL"/>
              </w:rPr>
              <w:t xml:space="preserve">wschodnich </w:t>
            </w:r>
            <w:r w:rsidRPr="002833CB">
              <w:rPr>
                <w:rFonts w:asciiTheme="minorHAnsi" w:hAnsiTheme="minorHAnsi" w:cstheme="minorHAnsi"/>
                <w:szCs w:val="24"/>
                <w:lang w:bidi="pl-PL"/>
              </w:rPr>
              <w:t>regionów granicznych UE</w:t>
            </w:r>
            <w:r w:rsidR="0039081D">
              <w:rPr>
                <w:rFonts w:asciiTheme="minorHAnsi" w:hAnsiTheme="minorHAnsi" w:cstheme="minorHAnsi"/>
                <w:szCs w:val="24"/>
                <w:lang w:bidi="pl-PL"/>
              </w:rPr>
              <w:t xml:space="preserve"> (</w:t>
            </w:r>
            <w:r w:rsidR="002E18E0">
              <w:rPr>
                <w:rFonts w:asciiTheme="minorHAnsi" w:hAnsiTheme="minorHAnsi" w:cstheme="minorHAnsi"/>
                <w:szCs w:val="24"/>
                <w:lang w:bidi="pl-PL"/>
              </w:rPr>
              <w:t xml:space="preserve">ang. </w:t>
            </w:r>
            <w:proofErr w:type="spellStart"/>
            <w:r w:rsidR="0039081D">
              <w:rPr>
                <w:rFonts w:asciiTheme="minorHAnsi" w:hAnsiTheme="minorHAnsi" w:cstheme="minorHAnsi"/>
                <w:szCs w:val="24"/>
                <w:lang w:bidi="pl-PL"/>
              </w:rPr>
              <w:t>EBR</w:t>
            </w:r>
            <w:r w:rsidR="002E18E0">
              <w:rPr>
                <w:rFonts w:asciiTheme="minorHAnsi" w:hAnsiTheme="minorHAnsi" w:cstheme="minorHAnsi"/>
                <w:szCs w:val="24"/>
                <w:lang w:bidi="pl-PL"/>
              </w:rPr>
              <w:t>s</w:t>
            </w:r>
            <w:proofErr w:type="spellEnd"/>
            <w:r w:rsidR="0039081D">
              <w:rPr>
                <w:rFonts w:asciiTheme="minorHAnsi" w:hAnsiTheme="minorHAnsi" w:cstheme="minorHAnsi"/>
                <w:szCs w:val="24"/>
                <w:lang w:bidi="pl-PL"/>
              </w:rPr>
              <w:t>)</w:t>
            </w:r>
            <w:r w:rsidRPr="002833CB">
              <w:rPr>
                <w:rFonts w:asciiTheme="minorHAnsi" w:hAnsiTheme="minorHAnsi" w:cstheme="minorHAnsi"/>
                <w:szCs w:val="24"/>
                <w:lang w:bidi="pl-PL"/>
              </w:rPr>
              <w:t>, jako korytarza humanitarnego i</w:t>
            </w:r>
            <w:r w:rsidR="00FF09C4">
              <w:rPr>
                <w:rFonts w:asciiTheme="minorHAnsi" w:hAnsiTheme="minorHAnsi" w:cstheme="minorHAnsi"/>
                <w:szCs w:val="24"/>
                <w:lang w:bidi="pl-PL"/>
              </w:rPr>
              <w:t> </w:t>
            </w:r>
            <w:r w:rsidRPr="002833CB">
              <w:rPr>
                <w:rFonts w:asciiTheme="minorHAnsi" w:hAnsiTheme="minorHAnsi" w:cstheme="minorHAnsi"/>
                <w:szCs w:val="24"/>
                <w:lang w:bidi="pl-PL"/>
              </w:rPr>
              <w:t>logistycznego. Podniesienie parametrów technicznych linii, zwiększenie prędkości i</w:t>
            </w:r>
            <w:r w:rsidR="00FF09C4">
              <w:rPr>
                <w:rFonts w:asciiTheme="minorHAnsi" w:hAnsiTheme="minorHAnsi" w:cstheme="minorHAnsi"/>
                <w:szCs w:val="24"/>
                <w:lang w:bidi="pl-PL"/>
              </w:rPr>
              <w:t> </w:t>
            </w:r>
            <w:r w:rsidRPr="002833CB">
              <w:rPr>
                <w:rFonts w:asciiTheme="minorHAnsi" w:hAnsiTheme="minorHAnsi" w:cstheme="minorHAnsi"/>
                <w:szCs w:val="24"/>
                <w:lang w:bidi="pl-PL"/>
              </w:rPr>
              <w:t>częstotliwości przewozów, unowocześnienie infrastruktury i poprawa bezpieczeństwa ruchu, przy jednoczesn</w:t>
            </w:r>
            <w:r w:rsidR="00514AA5">
              <w:rPr>
                <w:rFonts w:asciiTheme="minorHAnsi" w:hAnsiTheme="minorHAnsi" w:cstheme="minorHAnsi"/>
                <w:szCs w:val="24"/>
                <w:lang w:bidi="pl-PL"/>
              </w:rPr>
              <w:t xml:space="preserve">ej </w:t>
            </w:r>
            <w:r w:rsidR="00514AA5" w:rsidRPr="00514AA5">
              <w:rPr>
                <w:rFonts w:asciiTheme="minorHAnsi" w:hAnsiTheme="minorHAnsi" w:cstheme="minorHAnsi"/>
                <w:szCs w:val="24"/>
                <w:lang w:bidi="pl-PL"/>
              </w:rPr>
              <w:t xml:space="preserve">poprawie multimodalnej integracji transportu i </w:t>
            </w:r>
            <w:r w:rsidRPr="00514AA5">
              <w:rPr>
                <w:rFonts w:asciiTheme="minorHAnsi" w:hAnsiTheme="minorHAnsi" w:cstheme="minorHAnsi"/>
                <w:szCs w:val="24"/>
                <w:lang w:bidi="pl-PL"/>
              </w:rPr>
              <w:t xml:space="preserve">dostosowaniu </w:t>
            </w:r>
            <w:r w:rsidR="00514AA5" w:rsidRPr="00514AA5">
              <w:rPr>
                <w:rFonts w:asciiTheme="minorHAnsi" w:hAnsiTheme="minorHAnsi" w:cstheme="minorHAnsi"/>
                <w:szCs w:val="24"/>
                <w:lang w:bidi="pl-PL"/>
              </w:rPr>
              <w:t>infrastruktury</w:t>
            </w:r>
            <w:r w:rsidRPr="00514AA5">
              <w:rPr>
                <w:rFonts w:asciiTheme="minorHAnsi" w:hAnsiTheme="minorHAnsi" w:cstheme="minorHAnsi"/>
                <w:szCs w:val="24"/>
                <w:lang w:bidi="pl-PL"/>
              </w:rPr>
              <w:t xml:space="preserve"> do potrzeb osób o ograniczonej mobilności</w:t>
            </w:r>
            <w:r w:rsidR="00FF09C4">
              <w:rPr>
                <w:rFonts w:asciiTheme="minorHAnsi" w:hAnsiTheme="minorHAnsi" w:cstheme="minorHAnsi"/>
                <w:szCs w:val="24"/>
                <w:lang w:bidi="pl-PL"/>
              </w:rPr>
              <w:t>,</w:t>
            </w:r>
            <w:r w:rsidRPr="00514AA5">
              <w:rPr>
                <w:rFonts w:asciiTheme="minorHAnsi" w:hAnsiTheme="minorHAnsi" w:cstheme="minorHAnsi"/>
                <w:szCs w:val="24"/>
                <w:lang w:bidi="pl-PL"/>
              </w:rPr>
              <w:t xml:space="preserve"> wpłynie na większą </w:t>
            </w:r>
            <w:r w:rsidR="0039081D">
              <w:rPr>
                <w:rFonts w:asciiTheme="minorHAnsi" w:hAnsiTheme="minorHAnsi" w:cstheme="minorHAnsi"/>
                <w:szCs w:val="24"/>
                <w:lang w:bidi="pl-PL"/>
              </w:rPr>
              <w:t>sprawnoś</w:t>
            </w:r>
            <w:r w:rsidR="00C66EBD">
              <w:rPr>
                <w:rFonts w:asciiTheme="minorHAnsi" w:hAnsiTheme="minorHAnsi" w:cstheme="minorHAnsi"/>
                <w:szCs w:val="24"/>
                <w:lang w:bidi="pl-PL"/>
              </w:rPr>
              <w:t>ć</w:t>
            </w:r>
            <w:r w:rsidRPr="00514AA5">
              <w:rPr>
                <w:rFonts w:asciiTheme="minorHAnsi" w:hAnsiTheme="minorHAnsi" w:cstheme="minorHAnsi"/>
                <w:szCs w:val="24"/>
                <w:lang w:bidi="pl-PL"/>
              </w:rPr>
              <w:t xml:space="preserve"> sektora kolei oraz poprawi odporność infrastruktury kolejowej w sytuacjach kryzysowych.</w:t>
            </w:r>
            <w:r w:rsidRPr="002833CB">
              <w:rPr>
                <w:rFonts w:asciiTheme="minorHAnsi" w:hAnsiTheme="minorHAnsi" w:cstheme="minorHAnsi"/>
                <w:szCs w:val="24"/>
                <w:lang w:bidi="pl-PL"/>
              </w:rPr>
              <w:t xml:space="preserve"> </w:t>
            </w:r>
          </w:p>
          <w:p w14:paraId="27A93574" w14:textId="19513490" w:rsidR="0039584C" w:rsidRPr="002833CB" w:rsidRDefault="0039584C" w:rsidP="006D3D6E">
            <w:pPr>
              <w:spacing w:after="0" w:line="276" w:lineRule="auto"/>
              <w:jc w:val="both"/>
              <w:rPr>
                <w:rFonts w:asciiTheme="minorHAnsi" w:hAnsiTheme="minorHAnsi" w:cstheme="minorHAnsi"/>
                <w:szCs w:val="24"/>
                <w:lang w:bidi="pl-PL"/>
              </w:rPr>
            </w:pPr>
            <w:r w:rsidRPr="002833CB">
              <w:rPr>
                <w:rFonts w:asciiTheme="minorHAnsi" w:hAnsiTheme="minorHAnsi" w:cstheme="minorHAnsi"/>
                <w:szCs w:val="24"/>
                <w:lang w:bidi="pl-PL"/>
              </w:rPr>
              <w:t>Cel interwencji w zakresie infrastruktury trwałej i odpornej na zmiany klimatu zostanie osiągnięty poprzez zastosowanie dopasowanych i</w:t>
            </w:r>
            <w:r w:rsidR="0039081D">
              <w:rPr>
                <w:rFonts w:asciiTheme="minorHAnsi" w:hAnsiTheme="minorHAnsi" w:cstheme="minorHAnsi"/>
                <w:szCs w:val="24"/>
                <w:lang w:bidi="pl-PL"/>
              </w:rPr>
              <w:t> </w:t>
            </w:r>
            <w:r w:rsidRPr="002833CB">
              <w:rPr>
                <w:rFonts w:asciiTheme="minorHAnsi" w:hAnsiTheme="minorHAnsi" w:cstheme="minorHAnsi"/>
                <w:szCs w:val="24"/>
                <w:lang w:bidi="pl-PL"/>
              </w:rPr>
              <w:t>adekwatnych rozwiązań, norm, materiałów i wymagań na etapie przygotowania inwestycji w</w:t>
            </w:r>
            <w:r w:rsidR="0039081D">
              <w:rPr>
                <w:rFonts w:asciiTheme="minorHAnsi" w:hAnsiTheme="minorHAnsi" w:cstheme="minorHAnsi"/>
                <w:szCs w:val="24"/>
                <w:lang w:bidi="pl-PL"/>
              </w:rPr>
              <w:t> </w:t>
            </w:r>
            <w:r w:rsidRPr="002833CB">
              <w:rPr>
                <w:rFonts w:asciiTheme="minorHAnsi" w:hAnsiTheme="minorHAnsi" w:cstheme="minorHAnsi"/>
                <w:szCs w:val="24"/>
                <w:lang w:bidi="pl-PL"/>
              </w:rPr>
              <w:t>zakresie projektowania, budowy i utrzymania infrastruktury kolejowej.</w:t>
            </w:r>
            <w:r>
              <w:rPr>
                <w:rFonts w:asciiTheme="minorHAnsi" w:hAnsiTheme="minorHAnsi" w:cstheme="minorHAnsi"/>
                <w:szCs w:val="24"/>
                <w:lang w:bidi="pl-PL"/>
              </w:rPr>
              <w:t xml:space="preserve"> </w:t>
            </w:r>
          </w:p>
          <w:p w14:paraId="2174738A" w14:textId="32A68C9F" w:rsidR="0039584C" w:rsidRPr="00857FA7" w:rsidRDefault="0039584C" w:rsidP="006D3D6E">
            <w:pPr>
              <w:spacing w:after="0" w:line="276" w:lineRule="auto"/>
              <w:jc w:val="both"/>
              <w:rPr>
                <w:rFonts w:asciiTheme="minorHAnsi" w:hAnsiTheme="minorHAnsi" w:cstheme="minorHAnsi"/>
                <w:szCs w:val="24"/>
                <w:lang w:bidi="pl-PL"/>
              </w:rPr>
            </w:pPr>
            <w:r w:rsidRPr="00B023A6">
              <w:rPr>
                <w:rFonts w:asciiTheme="minorHAnsi" w:hAnsiTheme="minorHAnsi" w:cstheme="minorHAnsi"/>
                <w:szCs w:val="24"/>
                <w:lang w:bidi="pl-PL"/>
              </w:rPr>
              <w:t xml:space="preserve">Rodzaje działań zostały ocenione jako zgodne z zasadą DNSH (ang. Do No </w:t>
            </w:r>
            <w:proofErr w:type="spellStart"/>
            <w:r w:rsidRPr="00B023A6">
              <w:rPr>
                <w:rFonts w:asciiTheme="minorHAnsi" w:hAnsiTheme="minorHAnsi" w:cstheme="minorHAnsi"/>
                <w:szCs w:val="24"/>
                <w:lang w:bidi="pl-PL"/>
              </w:rPr>
              <w:t>Significant</w:t>
            </w:r>
            <w:proofErr w:type="spellEnd"/>
            <w:r w:rsidRPr="00B023A6">
              <w:rPr>
                <w:rFonts w:asciiTheme="minorHAnsi" w:hAnsiTheme="minorHAnsi" w:cstheme="minorHAnsi"/>
                <w:szCs w:val="24"/>
                <w:lang w:bidi="pl-PL"/>
              </w:rPr>
              <w:t xml:space="preserve"> </w:t>
            </w:r>
            <w:proofErr w:type="spellStart"/>
            <w:r w:rsidRPr="00B023A6">
              <w:rPr>
                <w:rFonts w:asciiTheme="minorHAnsi" w:hAnsiTheme="minorHAnsi" w:cstheme="minorHAnsi"/>
                <w:szCs w:val="24"/>
                <w:lang w:bidi="pl-PL"/>
              </w:rPr>
              <w:t>Harm</w:t>
            </w:r>
            <w:proofErr w:type="spellEnd"/>
            <w:r w:rsidRPr="00B023A6">
              <w:rPr>
                <w:rFonts w:asciiTheme="minorHAnsi" w:hAnsiTheme="minorHAnsi" w:cstheme="minorHAnsi"/>
                <w:szCs w:val="24"/>
                <w:lang w:bidi="pl-PL"/>
              </w:rPr>
              <w:t>, nie</w:t>
            </w:r>
            <w:r w:rsidR="0039081D">
              <w:rPr>
                <w:rFonts w:asciiTheme="minorHAnsi" w:hAnsiTheme="minorHAnsi" w:cstheme="minorHAnsi"/>
                <w:szCs w:val="24"/>
                <w:lang w:bidi="pl-PL"/>
              </w:rPr>
              <w:t> </w:t>
            </w:r>
            <w:r w:rsidRPr="00B023A6">
              <w:rPr>
                <w:rFonts w:asciiTheme="minorHAnsi" w:hAnsiTheme="minorHAnsi" w:cstheme="minorHAnsi"/>
                <w:szCs w:val="24"/>
                <w:lang w:bidi="pl-PL"/>
              </w:rPr>
              <w:t>czyń poważnej szkody), ponieważ ze względu na swój charakter nie będą miały znaczącego negatywnego wpływu na środowisko.</w:t>
            </w:r>
          </w:p>
        </w:tc>
      </w:tr>
    </w:tbl>
    <w:p w14:paraId="7A2CDEB9" w14:textId="77777777" w:rsidR="0039584C" w:rsidRPr="00857FA7" w:rsidRDefault="0039584C" w:rsidP="0039584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Główne grupy docelowe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(iii) rozporządzenia w sprawie wspólnych przepisów:</w:t>
      </w:r>
    </w:p>
    <w:tbl>
      <w:tblPr>
        <w:tblStyle w:val="Tabela-Siatka"/>
        <w:tblW w:w="0" w:type="auto"/>
        <w:tblInd w:w="108" w:type="dxa"/>
        <w:tblLook w:val="04A0" w:firstRow="1" w:lastRow="0" w:firstColumn="1" w:lastColumn="0" w:noHBand="0" w:noVBand="1"/>
      </w:tblPr>
      <w:tblGrid>
        <w:gridCol w:w="9521"/>
      </w:tblGrid>
      <w:tr w:rsidR="0039584C" w:rsidRPr="00857FA7" w14:paraId="306D5446" w14:textId="77777777" w:rsidTr="006D3D6E">
        <w:tc>
          <w:tcPr>
            <w:tcW w:w="9747" w:type="dxa"/>
          </w:tcPr>
          <w:p w14:paraId="26694AF5" w14:textId="4D26592A" w:rsidR="0039584C" w:rsidRPr="00857FA7" w:rsidRDefault="0039584C" w:rsidP="006D3D6E">
            <w:pPr>
              <w:spacing w:after="0" w:line="276" w:lineRule="auto"/>
              <w:jc w:val="both"/>
              <w:rPr>
                <w:rFonts w:asciiTheme="minorHAnsi" w:hAnsiTheme="minorHAnsi" w:cstheme="minorHAnsi"/>
                <w:szCs w:val="24"/>
                <w:lang w:bidi="pl-PL"/>
              </w:rPr>
            </w:pPr>
            <w:r w:rsidRPr="00CB6031">
              <w:rPr>
                <w:rFonts w:asciiTheme="minorHAnsi" w:hAnsiTheme="minorHAnsi" w:cstheme="minorHAnsi"/>
                <w:szCs w:val="24"/>
                <w:lang w:bidi="pl-PL"/>
              </w:rPr>
              <w:t>Mieszkańcy makroregionu, turyści, przedsiębiorstwa produkcyjne, usługowe i sektora transportu</w:t>
            </w:r>
            <w:r w:rsidR="0047286C" w:rsidRPr="00CB6031">
              <w:rPr>
                <w:rFonts w:asciiTheme="minorHAnsi" w:hAnsiTheme="minorHAnsi" w:cstheme="minorHAnsi"/>
                <w:szCs w:val="24"/>
                <w:lang w:bidi="pl-PL"/>
              </w:rPr>
              <w:t>,</w:t>
            </w:r>
            <w:r w:rsidR="0047286C">
              <w:rPr>
                <w:rFonts w:asciiTheme="minorHAnsi" w:hAnsiTheme="minorHAnsi" w:cstheme="minorHAnsi"/>
                <w:szCs w:val="24"/>
                <w:lang w:bidi="pl-PL"/>
              </w:rPr>
              <w:t xml:space="preserve"> wojsko, </w:t>
            </w:r>
            <w:r w:rsidR="00DF4CB6">
              <w:rPr>
                <w:rFonts w:asciiTheme="minorHAnsi" w:hAnsiTheme="minorHAnsi" w:cstheme="minorHAnsi"/>
                <w:szCs w:val="24"/>
                <w:lang w:bidi="pl-PL"/>
              </w:rPr>
              <w:t xml:space="preserve">służby porządkowe, </w:t>
            </w:r>
            <w:r w:rsidR="0047286C" w:rsidRPr="0047286C">
              <w:rPr>
                <w:rFonts w:asciiTheme="minorHAnsi" w:hAnsiTheme="minorHAnsi" w:cstheme="minorHAnsi"/>
                <w:szCs w:val="24"/>
                <w:lang w:bidi="pl-PL"/>
              </w:rPr>
              <w:t>organizacje pozarządowe, organy administracji rządowej i samorządowej odpowiedzialne za zarządzanie kryzysowe na poziomie kraju i</w:t>
            </w:r>
            <w:r w:rsidR="00DF4CB6">
              <w:rPr>
                <w:rFonts w:asciiTheme="minorHAnsi" w:hAnsiTheme="minorHAnsi" w:cstheme="minorHAnsi"/>
                <w:szCs w:val="24"/>
                <w:lang w:bidi="pl-PL"/>
              </w:rPr>
              <w:t> </w:t>
            </w:r>
            <w:r w:rsidR="0047286C" w:rsidRPr="0047286C">
              <w:rPr>
                <w:rFonts w:asciiTheme="minorHAnsi" w:hAnsiTheme="minorHAnsi" w:cstheme="minorHAnsi"/>
                <w:szCs w:val="24"/>
                <w:lang w:bidi="pl-PL"/>
              </w:rPr>
              <w:t>regionów</w:t>
            </w:r>
            <w:r>
              <w:rPr>
                <w:rFonts w:asciiTheme="minorHAnsi" w:hAnsiTheme="minorHAnsi" w:cstheme="minorHAnsi"/>
                <w:szCs w:val="24"/>
                <w:lang w:bidi="pl-PL"/>
              </w:rPr>
              <w:t>.</w:t>
            </w:r>
          </w:p>
        </w:tc>
      </w:tr>
    </w:tbl>
    <w:p w14:paraId="6D46CEE7" w14:textId="77777777" w:rsidR="0039584C" w:rsidRPr="00857FA7" w:rsidRDefault="0039584C" w:rsidP="0039584C">
      <w:pPr>
        <w:spacing w:after="0" w:line="276" w:lineRule="auto"/>
        <w:ind w:left="850"/>
        <w:jc w:val="both"/>
        <w:rPr>
          <w:rFonts w:asciiTheme="minorHAnsi" w:hAnsiTheme="minorHAnsi" w:cstheme="minorHAnsi"/>
        </w:rPr>
      </w:pPr>
      <w:r w:rsidRPr="00857FA7">
        <w:rPr>
          <w:rFonts w:asciiTheme="minorHAnsi" w:hAnsiTheme="minorHAnsi" w:cstheme="minorHAnsi"/>
        </w:rPr>
        <w:t>Działania na rzecz zapewnienia równości, włączenia społecznego i niedyskryminacji</w:t>
      </w:r>
      <w:r w:rsidRPr="00857FA7">
        <w:rPr>
          <w:rFonts w:asciiTheme="minorHAnsi" w:hAnsiTheme="minorHAnsi" w:cstheme="minorHAnsi"/>
        </w:rPr>
        <w:br/>
        <w:t xml:space="preserve">–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(iv) rozporządzenia w sprawie wspólnych przepisów i art. 6 rozporządzenia w sprawie EFS+</w:t>
      </w:r>
    </w:p>
    <w:tbl>
      <w:tblPr>
        <w:tblStyle w:val="Tabela-Siatka"/>
        <w:tblW w:w="0" w:type="auto"/>
        <w:tblInd w:w="108" w:type="dxa"/>
        <w:tblLook w:val="04A0" w:firstRow="1" w:lastRow="0" w:firstColumn="1" w:lastColumn="0" w:noHBand="0" w:noVBand="1"/>
      </w:tblPr>
      <w:tblGrid>
        <w:gridCol w:w="9521"/>
      </w:tblGrid>
      <w:tr w:rsidR="0039584C" w:rsidRPr="00857FA7" w14:paraId="754AC0BD" w14:textId="77777777" w:rsidTr="006D3D6E">
        <w:tc>
          <w:tcPr>
            <w:tcW w:w="9747" w:type="dxa"/>
          </w:tcPr>
          <w:p w14:paraId="507C6D14" w14:textId="77777777" w:rsidR="0039584C" w:rsidRPr="00B023A6" w:rsidRDefault="0039584C" w:rsidP="00DF4CB6">
            <w:pPr>
              <w:spacing w:before="0" w:line="276" w:lineRule="auto"/>
              <w:jc w:val="both"/>
              <w:rPr>
                <w:rFonts w:asciiTheme="minorHAnsi" w:hAnsiTheme="minorHAnsi" w:cstheme="minorHAnsi"/>
                <w:szCs w:val="24"/>
              </w:rPr>
            </w:pPr>
            <w:r w:rsidRPr="00B023A6">
              <w:rPr>
                <w:rFonts w:asciiTheme="minorHAnsi" w:hAnsiTheme="minorHAnsi" w:cstheme="minorHAnsi"/>
                <w:szCs w:val="24"/>
              </w:rPr>
              <w:t xml:space="preserve">Projekty będą zgodne z art. 9 CPR, który nakłada obowiązek zapobiegania wszelkiej dyskryminacji ze względu na płeć, rasę, lub pochodzenie etniczne, religię lub światopogląd, niepełnosprawność, wiek lub orientację seksualną. </w:t>
            </w:r>
          </w:p>
          <w:p w14:paraId="5071672A" w14:textId="0B70FD61" w:rsidR="0039584C" w:rsidRPr="00B023A6" w:rsidRDefault="0039584C" w:rsidP="00DF4CB6">
            <w:pPr>
              <w:spacing w:before="0" w:line="276" w:lineRule="auto"/>
              <w:jc w:val="both"/>
              <w:rPr>
                <w:rFonts w:asciiTheme="minorHAnsi" w:hAnsiTheme="minorHAnsi" w:cstheme="minorHAnsi"/>
                <w:szCs w:val="24"/>
              </w:rPr>
            </w:pPr>
            <w:r w:rsidRPr="00B023A6">
              <w:rPr>
                <w:rFonts w:asciiTheme="minorHAnsi" w:hAnsiTheme="minorHAnsi" w:cstheme="minorHAnsi"/>
                <w:szCs w:val="24"/>
              </w:rPr>
              <w:t xml:space="preserve">Projekty będą wybierane i realizowane zgodnie ze </w:t>
            </w:r>
            <w:r w:rsidRPr="00B023A6">
              <w:rPr>
                <w:rFonts w:asciiTheme="minorHAnsi" w:hAnsiTheme="minorHAnsi" w:cstheme="minorHAnsi"/>
                <w:i/>
                <w:iCs/>
                <w:szCs w:val="24"/>
              </w:rPr>
              <w:t xml:space="preserve">Standardami dostępności oraz z </w:t>
            </w:r>
            <w:r w:rsidRPr="00B023A6">
              <w:rPr>
                <w:rFonts w:asciiTheme="minorHAnsi" w:hAnsiTheme="minorHAnsi" w:cstheme="minorHAnsi"/>
                <w:szCs w:val="24"/>
              </w:rPr>
              <w:t>procedurami przestrzegania KPP i KPON. Zalecane będzie stosowanie postanowień Europejskiego Aktu o</w:t>
            </w:r>
            <w:r w:rsidR="00DF4CB6">
              <w:rPr>
                <w:rFonts w:asciiTheme="minorHAnsi" w:hAnsiTheme="minorHAnsi" w:cstheme="minorHAnsi"/>
                <w:szCs w:val="24"/>
              </w:rPr>
              <w:t> </w:t>
            </w:r>
            <w:r w:rsidRPr="00B023A6">
              <w:rPr>
                <w:rFonts w:asciiTheme="minorHAnsi" w:hAnsiTheme="minorHAnsi" w:cstheme="minorHAnsi"/>
                <w:szCs w:val="24"/>
              </w:rPr>
              <w:t>Dostępności.</w:t>
            </w:r>
          </w:p>
          <w:p w14:paraId="298F9A5D" w14:textId="48E2FDC4" w:rsidR="0039584C" w:rsidRPr="00B023A6" w:rsidRDefault="0039584C" w:rsidP="00DF4CB6">
            <w:pPr>
              <w:spacing w:before="0" w:line="276" w:lineRule="auto"/>
              <w:jc w:val="both"/>
              <w:rPr>
                <w:rFonts w:asciiTheme="minorHAnsi" w:hAnsiTheme="minorHAnsi" w:cstheme="minorHAnsi"/>
                <w:szCs w:val="24"/>
              </w:rPr>
            </w:pPr>
            <w:r w:rsidRPr="00B023A6">
              <w:rPr>
                <w:rFonts w:asciiTheme="minorHAnsi" w:hAnsiTheme="minorHAnsi" w:cstheme="minorHAnsi"/>
                <w:szCs w:val="24"/>
              </w:rPr>
              <w:t>Realizacja zasad dot. niedyskryminacji jest obligatoryjna dla instytucji zaangażowanych we</w:t>
            </w:r>
            <w:r w:rsidR="00DF4CB6">
              <w:rPr>
                <w:rFonts w:asciiTheme="minorHAnsi" w:hAnsiTheme="minorHAnsi" w:cstheme="minorHAnsi"/>
                <w:szCs w:val="24"/>
              </w:rPr>
              <w:t> </w:t>
            </w:r>
            <w:r w:rsidRPr="00B023A6">
              <w:rPr>
                <w:rFonts w:asciiTheme="minorHAnsi" w:hAnsiTheme="minorHAnsi" w:cstheme="minorHAnsi"/>
                <w:szCs w:val="24"/>
              </w:rPr>
              <w:t>wdrażanie FEPW oraz beneficjentów na podstawie umowy o dofinansowanie, która będzie zawierała klauzule o obligatoryjnym przestrzeganiu zasad równościowych. Nad realizacją zasad czuwać będzie koordynator ds. zasad równościowych w IZ. Stosowane będą kryteria wyboru projektów zobowiązujące do wykazania zgodności projektu z zasadami i klauzulą zakazującą wszelkiej dyskryminacji w korzystaniu z projektów przez użytkowników końcowych.</w:t>
            </w:r>
          </w:p>
          <w:p w14:paraId="0521AF0A" w14:textId="77777777" w:rsidR="0039584C" w:rsidRPr="00B023A6" w:rsidRDefault="0039584C" w:rsidP="00DF4CB6">
            <w:pPr>
              <w:spacing w:before="0" w:line="276" w:lineRule="auto"/>
              <w:jc w:val="both"/>
              <w:rPr>
                <w:rFonts w:asciiTheme="minorHAnsi" w:hAnsiTheme="minorHAnsi" w:cstheme="minorHAnsi"/>
                <w:szCs w:val="24"/>
              </w:rPr>
            </w:pPr>
            <w:r w:rsidRPr="00B023A6">
              <w:rPr>
                <w:rFonts w:asciiTheme="minorHAnsi" w:hAnsiTheme="minorHAnsi" w:cstheme="minorHAnsi"/>
                <w:szCs w:val="24"/>
              </w:rPr>
              <w:t>W KM FEPW zostanie zapewniony udział m.in.: przedstawicieli organizacji pozarządowych działających na rzecz grup zagrożonych dyskryminacją.</w:t>
            </w:r>
          </w:p>
          <w:p w14:paraId="7844D085" w14:textId="5B5A2F4F" w:rsidR="0039584C" w:rsidRPr="00B023A6" w:rsidRDefault="0039584C" w:rsidP="00DF4CB6">
            <w:pPr>
              <w:spacing w:before="0" w:line="276" w:lineRule="auto"/>
              <w:jc w:val="both"/>
              <w:rPr>
                <w:rFonts w:asciiTheme="minorHAnsi" w:hAnsiTheme="minorHAnsi" w:cstheme="minorHAnsi"/>
                <w:szCs w:val="24"/>
              </w:rPr>
            </w:pPr>
            <w:r w:rsidRPr="00B023A6">
              <w:rPr>
                <w:rFonts w:asciiTheme="minorHAnsi" w:hAnsiTheme="minorHAnsi" w:cstheme="minorHAnsi"/>
                <w:szCs w:val="24"/>
              </w:rPr>
              <w:t>Realizowane projekty będą spójne z założeniami Europejskiego Aktu o Dostępności, Ustawy o</w:t>
            </w:r>
            <w:r w:rsidR="00DF4CB6">
              <w:rPr>
                <w:rFonts w:asciiTheme="minorHAnsi" w:hAnsiTheme="minorHAnsi" w:cstheme="minorHAnsi"/>
                <w:szCs w:val="24"/>
              </w:rPr>
              <w:t> </w:t>
            </w:r>
            <w:r w:rsidRPr="00B023A6">
              <w:rPr>
                <w:rFonts w:asciiTheme="minorHAnsi" w:hAnsiTheme="minorHAnsi" w:cstheme="minorHAnsi"/>
                <w:szCs w:val="24"/>
              </w:rPr>
              <w:t>zapewnianiu dostępności osobom ze szczególnymi potrzebami oraz Rozporządzenia UE 1300/2014</w:t>
            </w:r>
            <w:r w:rsidRPr="00B023A6">
              <w:rPr>
                <w:rStyle w:val="Odwoanieprzypisudolnego"/>
                <w:rFonts w:asciiTheme="minorHAnsi" w:hAnsiTheme="minorHAnsi" w:cstheme="minorHAnsi"/>
                <w:szCs w:val="24"/>
              </w:rPr>
              <w:footnoteReference w:id="34"/>
            </w:r>
            <w:r w:rsidRPr="00B023A6">
              <w:rPr>
                <w:rFonts w:asciiTheme="minorHAnsi" w:hAnsiTheme="minorHAnsi" w:cstheme="minorHAnsi"/>
                <w:szCs w:val="24"/>
              </w:rPr>
              <w:t>.</w:t>
            </w:r>
          </w:p>
          <w:p w14:paraId="03007FDF" w14:textId="2BBC59B3" w:rsidR="0039584C" w:rsidRPr="00B023A6" w:rsidRDefault="0039584C" w:rsidP="00DF4CB6">
            <w:pPr>
              <w:spacing w:before="0" w:line="276" w:lineRule="auto"/>
              <w:jc w:val="both"/>
              <w:rPr>
                <w:rFonts w:asciiTheme="minorHAnsi" w:hAnsiTheme="minorHAnsi" w:cstheme="minorHAnsi"/>
                <w:szCs w:val="24"/>
              </w:rPr>
            </w:pPr>
            <w:r w:rsidRPr="00B023A6">
              <w:rPr>
                <w:rFonts w:asciiTheme="minorHAnsi" w:hAnsiTheme="minorHAnsi" w:cstheme="minorHAnsi"/>
                <w:szCs w:val="24"/>
              </w:rPr>
              <w:t>W ramach obszaru wsparcia będą podejmowane szczególne działania na rzecz wyrównywania szans oraz przeciwdziałania dyskryminacji w dostępie do infrastruktury transportu kolejowego. Wspierana infrastruktura będzie odpowiadała na potrzeb wszystkich potencjalnych użytkowników, w tym osób z niepełnosprawnościami, osób starszych, osób o ograniczonych możliwościach poruszania się, opiekunów z dziećmi czy osobami zależnymi, zgodnie z</w:t>
            </w:r>
            <w:r w:rsidR="00DF4CB6">
              <w:rPr>
                <w:rFonts w:asciiTheme="minorHAnsi" w:hAnsiTheme="minorHAnsi" w:cstheme="minorHAnsi"/>
                <w:szCs w:val="24"/>
              </w:rPr>
              <w:t> </w:t>
            </w:r>
            <w:r w:rsidRPr="00B023A6">
              <w:rPr>
                <w:rFonts w:asciiTheme="minorHAnsi" w:hAnsiTheme="minorHAnsi" w:cstheme="minorHAnsi"/>
                <w:szCs w:val="24"/>
              </w:rPr>
              <w:t xml:space="preserve"> transportowym standardem dostępności.</w:t>
            </w:r>
          </w:p>
          <w:p w14:paraId="453643BC" w14:textId="643A43E0" w:rsidR="0039584C" w:rsidRPr="00B023A6" w:rsidRDefault="0039584C" w:rsidP="00DF4CB6">
            <w:pPr>
              <w:spacing w:before="0" w:line="276" w:lineRule="auto"/>
              <w:jc w:val="both"/>
              <w:rPr>
                <w:rFonts w:asciiTheme="minorHAnsi" w:hAnsiTheme="minorHAnsi" w:cstheme="minorHAnsi"/>
                <w:szCs w:val="24"/>
              </w:rPr>
            </w:pPr>
            <w:r w:rsidRPr="00B023A6">
              <w:rPr>
                <w:rFonts w:asciiTheme="minorHAnsi" w:hAnsiTheme="minorHAnsi" w:cstheme="minorHAnsi"/>
                <w:szCs w:val="24"/>
              </w:rPr>
              <w:t>W celu równego dostępu do informacji wszystkim użytkownikom, w tym obcokrajowcom</w:t>
            </w:r>
            <w:r w:rsidR="0078078C">
              <w:rPr>
                <w:rFonts w:asciiTheme="minorHAnsi" w:hAnsiTheme="minorHAnsi" w:cstheme="minorHAnsi"/>
                <w:szCs w:val="24"/>
              </w:rPr>
              <w:t>,</w:t>
            </w:r>
            <w:r w:rsidRPr="00B023A6">
              <w:rPr>
                <w:rFonts w:asciiTheme="minorHAnsi" w:hAnsiTheme="minorHAnsi" w:cstheme="minorHAnsi"/>
                <w:szCs w:val="24"/>
              </w:rPr>
              <w:t xml:space="preserve"> zaplanowane zostaną działania zapewniające informacje w językach obcych. </w:t>
            </w:r>
          </w:p>
          <w:p w14:paraId="4DD16634" w14:textId="6EFA17D3" w:rsidR="0039584C" w:rsidRPr="00857FA7" w:rsidRDefault="0039584C" w:rsidP="006D3D6E">
            <w:pPr>
              <w:spacing w:before="0" w:line="276" w:lineRule="auto"/>
              <w:jc w:val="both"/>
              <w:rPr>
                <w:rFonts w:asciiTheme="minorHAnsi" w:hAnsiTheme="minorHAnsi" w:cstheme="minorHAnsi"/>
                <w:b/>
                <w:noProof/>
                <w:sz w:val="28"/>
                <w:szCs w:val="28"/>
              </w:rPr>
            </w:pPr>
            <w:r w:rsidRPr="00B023A6">
              <w:rPr>
                <w:rFonts w:asciiTheme="minorHAnsi" w:hAnsiTheme="minorHAnsi" w:cstheme="minorHAnsi"/>
                <w:szCs w:val="24"/>
              </w:rPr>
              <w:t>Celem podejmowanych działań m.in. w zakresie transportu kolejowego, obiektów inżynieryjnych i obiektów obsługi podróżnych będzie eliminacja barier i zwiększenie dostępności dla osób ze</w:t>
            </w:r>
            <w:r w:rsidR="00DF4CB6">
              <w:rPr>
                <w:rFonts w:asciiTheme="minorHAnsi" w:hAnsiTheme="minorHAnsi" w:cstheme="minorHAnsi"/>
                <w:szCs w:val="24"/>
              </w:rPr>
              <w:t> </w:t>
            </w:r>
            <w:r w:rsidRPr="00B023A6">
              <w:rPr>
                <w:rFonts w:asciiTheme="minorHAnsi" w:hAnsiTheme="minorHAnsi" w:cstheme="minorHAnsi"/>
                <w:szCs w:val="24"/>
              </w:rPr>
              <w:t>szczególnymi potrzebami zgodnie z architektonicznym standardem dostępności. Inwestycje będą również uwzględniać kwestie bezpieczeństwa, w szczególności na rzecz niezmotoryzowanych uczestników ruchu.</w:t>
            </w:r>
          </w:p>
        </w:tc>
      </w:tr>
    </w:tbl>
    <w:p w14:paraId="4FD1096C" w14:textId="77777777" w:rsidR="0039584C" w:rsidRPr="00857FA7" w:rsidRDefault="0039584C" w:rsidP="0039584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Wskazanie konkretnych terytoriów objętych wsparciem, z uwzględnieniem planowanego wykorzystania narzędzi terytorialnych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 rozporządzenia w sprawie wspólnych przepisów</w:t>
      </w:r>
    </w:p>
    <w:tbl>
      <w:tblPr>
        <w:tblStyle w:val="Tabela-Siatka"/>
        <w:tblW w:w="0" w:type="auto"/>
        <w:tblInd w:w="108" w:type="dxa"/>
        <w:tblLook w:val="04A0" w:firstRow="1" w:lastRow="0" w:firstColumn="1" w:lastColumn="0" w:noHBand="0" w:noVBand="1"/>
      </w:tblPr>
      <w:tblGrid>
        <w:gridCol w:w="9521"/>
      </w:tblGrid>
      <w:tr w:rsidR="0039584C" w:rsidRPr="00857FA7" w14:paraId="7927470A" w14:textId="77777777" w:rsidTr="006D3D6E">
        <w:tc>
          <w:tcPr>
            <w:tcW w:w="9747" w:type="dxa"/>
          </w:tcPr>
          <w:p w14:paraId="21634A54" w14:textId="2DD5CFFA" w:rsidR="0039584C" w:rsidRPr="00857FA7" w:rsidRDefault="0039584C" w:rsidP="006D3D6E">
            <w:pPr>
              <w:spacing w:after="0" w:line="276" w:lineRule="auto"/>
              <w:jc w:val="both"/>
              <w:rPr>
                <w:rFonts w:asciiTheme="minorHAnsi" w:hAnsiTheme="minorHAnsi" w:cstheme="minorHAnsi"/>
                <w:b/>
                <w:noProof/>
                <w:szCs w:val="24"/>
              </w:rPr>
            </w:pPr>
            <w:r w:rsidRPr="00857FA7">
              <w:rPr>
                <w:rFonts w:asciiTheme="minorHAnsi" w:hAnsiTheme="minorHAnsi" w:cstheme="minorHAnsi"/>
                <w:szCs w:val="24"/>
                <w:lang w:bidi="pl-PL"/>
              </w:rPr>
              <w:t>Interwencja na terenie obszaru strategicznej interwencji (OSI) wskazanego w KSRR jako wschodnia Polska i obejmującego NUTS2: lubelski, podkarpacki, podlaski, świętokrzyski, warmińsko-mazurski oraz mazowiecki regionalny.</w:t>
            </w:r>
            <w:r w:rsidRPr="00857FA7">
              <w:rPr>
                <w:rFonts w:asciiTheme="minorHAnsi" w:hAnsiTheme="minorHAnsi" w:cstheme="minorHAnsi"/>
                <w:b/>
                <w:szCs w:val="24"/>
                <w:lang w:bidi="pl-PL"/>
              </w:rPr>
              <w:t xml:space="preserve"> </w:t>
            </w:r>
          </w:p>
        </w:tc>
      </w:tr>
    </w:tbl>
    <w:p w14:paraId="72DD3242" w14:textId="77777777" w:rsidR="0039584C" w:rsidRPr="00857FA7" w:rsidRDefault="0039584C" w:rsidP="0039584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Działania międzyregionalne, transgraniczne i transnarodowe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 rozporządzenia w sprawie wspólnych przepisów</w:t>
      </w:r>
    </w:p>
    <w:tbl>
      <w:tblPr>
        <w:tblStyle w:val="Tabela-Siatka"/>
        <w:tblW w:w="0" w:type="auto"/>
        <w:tblInd w:w="108" w:type="dxa"/>
        <w:tblLook w:val="04A0" w:firstRow="1" w:lastRow="0" w:firstColumn="1" w:lastColumn="0" w:noHBand="0" w:noVBand="1"/>
      </w:tblPr>
      <w:tblGrid>
        <w:gridCol w:w="9521"/>
      </w:tblGrid>
      <w:tr w:rsidR="0039584C" w:rsidRPr="00857FA7" w14:paraId="1F4980B5" w14:textId="77777777" w:rsidTr="006D3D6E">
        <w:tc>
          <w:tcPr>
            <w:tcW w:w="9747" w:type="dxa"/>
          </w:tcPr>
          <w:p w14:paraId="2ADDEFE9" w14:textId="77777777" w:rsidR="0039584C" w:rsidRPr="00857FA7" w:rsidRDefault="0039584C" w:rsidP="006D3D6E">
            <w:pPr>
              <w:spacing w:after="0" w:line="276" w:lineRule="auto"/>
              <w:jc w:val="both"/>
              <w:rPr>
                <w:rFonts w:asciiTheme="minorHAnsi" w:hAnsiTheme="minorHAnsi" w:cstheme="minorHAnsi"/>
                <w:szCs w:val="24"/>
              </w:rPr>
            </w:pPr>
            <w:r w:rsidRPr="00857FA7">
              <w:rPr>
                <w:rFonts w:asciiTheme="minorHAnsi" w:hAnsiTheme="minorHAnsi" w:cstheme="minorHAnsi"/>
              </w:rPr>
              <w:t>Przewidywane do wsparcia inwestycje polegają na rozwoju sieci kolejowej na terenie wschodniej Polski. Ze względu na charakter inwestycji nie przewiduje się działań międzyregionalnych, transgranicznych i transnarodowych.</w:t>
            </w:r>
          </w:p>
        </w:tc>
      </w:tr>
    </w:tbl>
    <w:p w14:paraId="61DB6908" w14:textId="77777777" w:rsidR="0039584C" w:rsidRPr="00857FA7" w:rsidRDefault="0039584C" w:rsidP="0039584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Planowane wykorzystanie instrumentów finansowych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(vii) rozporządzenia w sprawie wspólnych przepisów</w:t>
      </w:r>
    </w:p>
    <w:tbl>
      <w:tblPr>
        <w:tblStyle w:val="Tabela-Siatka"/>
        <w:tblW w:w="0" w:type="auto"/>
        <w:tblInd w:w="108" w:type="dxa"/>
        <w:tblLook w:val="04A0" w:firstRow="1" w:lastRow="0" w:firstColumn="1" w:lastColumn="0" w:noHBand="0" w:noVBand="1"/>
      </w:tblPr>
      <w:tblGrid>
        <w:gridCol w:w="9521"/>
      </w:tblGrid>
      <w:tr w:rsidR="0039584C" w:rsidRPr="00857FA7" w14:paraId="4D501BB3" w14:textId="77777777" w:rsidTr="006D3D6E">
        <w:tc>
          <w:tcPr>
            <w:tcW w:w="9747" w:type="dxa"/>
          </w:tcPr>
          <w:p w14:paraId="39594A79" w14:textId="77777777" w:rsidR="0039584C" w:rsidRPr="00AD677D" w:rsidRDefault="0039584C" w:rsidP="006D3D6E">
            <w:pPr>
              <w:spacing w:after="0" w:line="276" w:lineRule="auto"/>
              <w:jc w:val="both"/>
              <w:rPr>
                <w:rFonts w:asciiTheme="minorHAnsi" w:hAnsiTheme="minorHAnsi" w:cstheme="minorHAnsi"/>
              </w:rPr>
            </w:pPr>
            <w:r w:rsidRPr="00AD677D">
              <w:rPr>
                <w:rFonts w:asciiTheme="minorHAnsi" w:hAnsiTheme="minorHAnsi" w:cstheme="minorHAnsi"/>
              </w:rPr>
              <w:t>Pole tekstowe [1 000]</w:t>
            </w:r>
          </w:p>
          <w:p w14:paraId="318AD362" w14:textId="77777777" w:rsidR="0039584C" w:rsidRPr="00AD677D" w:rsidRDefault="0039584C" w:rsidP="006D3D6E">
            <w:pPr>
              <w:spacing w:after="0" w:line="276" w:lineRule="auto"/>
              <w:jc w:val="both"/>
              <w:rPr>
                <w:rFonts w:asciiTheme="minorHAnsi" w:hAnsiTheme="minorHAnsi" w:cstheme="minorHAnsi"/>
                <w:szCs w:val="24"/>
                <w:lang w:bidi="pl-PL"/>
              </w:rPr>
            </w:pPr>
            <w:r w:rsidRPr="00AD677D">
              <w:rPr>
                <w:rFonts w:asciiTheme="minorHAnsi" w:hAnsiTheme="minorHAnsi" w:cstheme="minorHAnsi"/>
                <w:szCs w:val="24"/>
              </w:rPr>
              <w:t>N</w:t>
            </w:r>
            <w:r w:rsidRPr="00AD677D">
              <w:rPr>
                <w:rFonts w:asciiTheme="minorHAnsi" w:hAnsiTheme="minorHAnsi" w:cstheme="minorHAnsi"/>
                <w:szCs w:val="24"/>
                <w:lang w:bidi="pl-PL"/>
              </w:rPr>
              <w:t xml:space="preserve">ie planuje się wykorzystania instrumentów finansowych. Argumenty za zastosowaniem dotacji: </w:t>
            </w:r>
          </w:p>
          <w:p w14:paraId="35DC1EC2" w14:textId="3B7B5014" w:rsidR="0039584C" w:rsidRPr="00AD677D" w:rsidRDefault="0039584C" w:rsidP="006D3D6E">
            <w:pPr>
              <w:pStyle w:val="Akapitzlist"/>
              <w:numPr>
                <w:ilvl w:val="0"/>
                <w:numId w:val="80"/>
              </w:numPr>
              <w:tabs>
                <w:tab w:val="left" w:pos="568"/>
              </w:tabs>
              <w:spacing w:line="276" w:lineRule="auto"/>
              <w:ind w:left="568"/>
              <w:rPr>
                <w:rFonts w:asciiTheme="minorHAnsi" w:hAnsiTheme="minorHAnsi" w:cstheme="minorHAnsi"/>
                <w:lang w:bidi="pl-PL"/>
              </w:rPr>
            </w:pPr>
            <w:r w:rsidRPr="00AD677D">
              <w:rPr>
                <w:rFonts w:asciiTheme="minorHAnsi" w:hAnsiTheme="minorHAnsi" w:cstheme="minorHAnsi"/>
                <w:lang w:bidi="pl-PL"/>
              </w:rPr>
              <w:t>PKP PLK SA jest podmiotem zarządzającym infrastrukturą kolejową w Polsce, wykonując kompetencje władzy publicznej w zakresie utrzymania, budowy i  modernizacji infrastruktury</w:t>
            </w:r>
            <w:r w:rsidR="00224E1B">
              <w:rPr>
                <w:rFonts w:asciiTheme="minorHAnsi" w:hAnsiTheme="minorHAnsi" w:cstheme="minorHAnsi"/>
                <w:lang w:bidi="pl-PL"/>
              </w:rPr>
              <w:t xml:space="preserve"> </w:t>
            </w:r>
            <w:r w:rsidRPr="00AD677D">
              <w:rPr>
                <w:rFonts w:asciiTheme="minorHAnsi" w:hAnsiTheme="minorHAnsi" w:cstheme="minorHAnsi"/>
                <w:lang w:bidi="pl-PL"/>
              </w:rPr>
              <w:t>o znaczeniu krajowym;</w:t>
            </w:r>
          </w:p>
          <w:p w14:paraId="5894CF3E" w14:textId="77777777" w:rsidR="0039584C" w:rsidRPr="00AD677D" w:rsidRDefault="0039584C" w:rsidP="006D3D6E">
            <w:pPr>
              <w:pStyle w:val="Akapitzlist"/>
              <w:numPr>
                <w:ilvl w:val="0"/>
                <w:numId w:val="80"/>
              </w:numPr>
              <w:tabs>
                <w:tab w:val="left" w:pos="568"/>
              </w:tabs>
              <w:spacing w:line="276" w:lineRule="auto"/>
              <w:ind w:left="568"/>
              <w:rPr>
                <w:rFonts w:asciiTheme="minorHAnsi" w:hAnsiTheme="minorHAnsi" w:cstheme="minorHAnsi"/>
                <w:lang w:bidi="pl-PL"/>
              </w:rPr>
            </w:pPr>
            <w:r w:rsidRPr="00AD677D">
              <w:rPr>
                <w:rFonts w:asciiTheme="minorHAnsi" w:hAnsiTheme="minorHAnsi" w:cstheme="minorHAnsi"/>
                <w:lang w:bidi="pl-PL"/>
              </w:rPr>
              <w:t>wymiar użyteczności publicznej projektów - stworzenie infrastruktury dostępnej dla  wszystkich, pozwalającej na rozwój publicznego transportu i świadczenia usług publicznych, nieukierunkowanych na osiąganie zysków;</w:t>
            </w:r>
          </w:p>
          <w:p w14:paraId="5FDF6466" w14:textId="77777777" w:rsidR="0039584C" w:rsidRPr="00AD677D" w:rsidRDefault="0039584C" w:rsidP="006D3D6E">
            <w:pPr>
              <w:pStyle w:val="Akapitzlist"/>
              <w:numPr>
                <w:ilvl w:val="0"/>
                <w:numId w:val="80"/>
              </w:numPr>
              <w:tabs>
                <w:tab w:val="left" w:pos="568"/>
              </w:tabs>
              <w:spacing w:line="276" w:lineRule="auto"/>
              <w:ind w:left="568"/>
              <w:rPr>
                <w:rFonts w:asciiTheme="minorHAnsi" w:hAnsiTheme="minorHAnsi" w:cstheme="minorHAnsi"/>
                <w:lang w:bidi="pl-PL"/>
              </w:rPr>
            </w:pPr>
            <w:r w:rsidRPr="00AD677D">
              <w:rPr>
                <w:rFonts w:asciiTheme="minorHAnsi" w:hAnsiTheme="minorHAnsi" w:cstheme="minorHAnsi"/>
                <w:lang w:bidi="pl-PL"/>
              </w:rPr>
              <w:t xml:space="preserve">strategiczne znaczenie projektów - rozwijanie </w:t>
            </w:r>
            <w:proofErr w:type="spellStart"/>
            <w:r w:rsidRPr="00AD677D">
              <w:rPr>
                <w:rFonts w:asciiTheme="minorHAnsi" w:hAnsiTheme="minorHAnsi" w:cstheme="minorHAnsi"/>
                <w:lang w:bidi="pl-PL"/>
              </w:rPr>
              <w:t>infrastruktry</w:t>
            </w:r>
            <w:proofErr w:type="spellEnd"/>
            <w:r w:rsidRPr="00AD677D">
              <w:rPr>
                <w:rFonts w:asciiTheme="minorHAnsi" w:hAnsiTheme="minorHAnsi" w:cstheme="minorHAnsi"/>
                <w:lang w:bidi="pl-PL"/>
              </w:rPr>
              <w:t xml:space="preserve"> krytycznej w celu zaspokojenia potrzeb zarówno cywilnych, jak i obronnych;</w:t>
            </w:r>
          </w:p>
          <w:p w14:paraId="181B85F5" w14:textId="77777777" w:rsidR="0039584C" w:rsidRPr="00AD677D" w:rsidRDefault="0039584C" w:rsidP="006D3D6E">
            <w:pPr>
              <w:pStyle w:val="Akapitzlist"/>
              <w:numPr>
                <w:ilvl w:val="0"/>
                <w:numId w:val="80"/>
              </w:numPr>
              <w:tabs>
                <w:tab w:val="left" w:pos="568"/>
              </w:tabs>
              <w:spacing w:line="276" w:lineRule="auto"/>
              <w:ind w:left="568"/>
              <w:rPr>
                <w:rFonts w:asciiTheme="minorHAnsi" w:hAnsiTheme="minorHAnsi" w:cstheme="minorHAnsi"/>
                <w:lang w:bidi="pl-PL"/>
              </w:rPr>
            </w:pPr>
            <w:r w:rsidRPr="00AD677D">
              <w:rPr>
                <w:rFonts w:asciiTheme="minorHAnsi" w:hAnsiTheme="minorHAnsi" w:cstheme="minorHAnsi"/>
                <w:lang w:bidi="pl-PL"/>
              </w:rPr>
              <w:t>przychody generowane przez projekty, nie są wystarczające dla pokrycia nakładów inwestycyjnych i kosztów operacyjnych beneficjenta - finansowanie, kosztów inwestycji i  utrzymania linii kolejowych, jest dokonywane głównie ze środków publicznych;</w:t>
            </w:r>
          </w:p>
          <w:p w14:paraId="34472C62" w14:textId="77777777" w:rsidR="0039584C" w:rsidRPr="00CE64A9" w:rsidRDefault="0039584C" w:rsidP="006D3D6E">
            <w:pPr>
              <w:pStyle w:val="Akapitzlist"/>
              <w:numPr>
                <w:ilvl w:val="0"/>
                <w:numId w:val="80"/>
              </w:numPr>
              <w:tabs>
                <w:tab w:val="left" w:pos="568"/>
              </w:tabs>
              <w:spacing w:line="276" w:lineRule="auto"/>
              <w:ind w:left="568"/>
              <w:rPr>
                <w:rFonts w:asciiTheme="minorHAnsi" w:hAnsiTheme="minorHAnsi" w:cstheme="minorHAnsi"/>
                <w:b/>
                <w:sz w:val="28"/>
                <w:szCs w:val="28"/>
                <w:lang w:bidi="pl-PL"/>
              </w:rPr>
            </w:pPr>
            <w:r w:rsidRPr="00CE64A9">
              <w:rPr>
                <w:rFonts w:asciiTheme="minorHAnsi" w:hAnsiTheme="minorHAnsi" w:cstheme="minorHAnsi"/>
                <w:lang w:bidi="pl-PL"/>
              </w:rPr>
              <w:t>PKP PLK SA jako właściciel infrastruktury, udostępniają ją wszystkim zainteresowanym przewoźnikom („operatorom”) na równych, niedyskryminacyjnych zasadach. Przewoźnicy kolejowi, świadczą usługi przewozów na udostępnionej infrastrukturze pasażerom, zleceniodawcom przewozu towarów („użytkownikom końcowym”) na warunkach rynkowych</w:t>
            </w:r>
            <w:r w:rsidRPr="00CE64A9">
              <w:rPr>
                <w:rFonts w:asciiTheme="minorHAnsi" w:hAnsiTheme="minorHAnsi" w:cstheme="minorHAnsi"/>
                <w:sz w:val="28"/>
                <w:szCs w:val="28"/>
                <w:lang w:bidi="pl-PL"/>
              </w:rPr>
              <w:t>.</w:t>
            </w:r>
          </w:p>
          <w:p w14:paraId="72EEC6DE" w14:textId="73FF9612" w:rsidR="00224E1B" w:rsidRPr="00AD677D" w:rsidRDefault="002C774A" w:rsidP="006D3D6E">
            <w:pPr>
              <w:pStyle w:val="Akapitzlist"/>
              <w:numPr>
                <w:ilvl w:val="0"/>
                <w:numId w:val="80"/>
              </w:numPr>
              <w:tabs>
                <w:tab w:val="left" w:pos="568"/>
              </w:tabs>
              <w:spacing w:line="276" w:lineRule="auto"/>
              <w:ind w:left="568"/>
              <w:rPr>
                <w:rFonts w:asciiTheme="minorHAnsi" w:hAnsiTheme="minorHAnsi" w:cstheme="minorHAnsi"/>
                <w:b/>
                <w:sz w:val="28"/>
                <w:szCs w:val="28"/>
                <w:lang w:bidi="pl-PL"/>
              </w:rPr>
            </w:pPr>
            <w:r>
              <w:rPr>
                <w:rFonts w:asciiTheme="minorHAnsi" w:hAnsiTheme="minorHAnsi" w:cstheme="minorHAnsi"/>
                <w:lang w:bidi="pl-PL"/>
              </w:rPr>
              <w:t>w</w:t>
            </w:r>
            <w:r w:rsidR="00224E1B" w:rsidRPr="00224E1B">
              <w:rPr>
                <w:rFonts w:asciiTheme="minorHAnsi" w:hAnsiTheme="minorHAnsi" w:cstheme="minorHAnsi"/>
                <w:lang w:bidi="pl-PL"/>
              </w:rPr>
              <w:t xml:space="preserve">ykorzystywanie </w:t>
            </w:r>
            <w:proofErr w:type="spellStart"/>
            <w:r w:rsidR="00224E1B">
              <w:rPr>
                <w:rFonts w:asciiTheme="minorHAnsi" w:hAnsiTheme="minorHAnsi" w:cstheme="minorHAnsi"/>
                <w:lang w:bidi="pl-PL"/>
              </w:rPr>
              <w:t>infrastruktry</w:t>
            </w:r>
            <w:proofErr w:type="spellEnd"/>
            <w:r w:rsidR="00224E1B">
              <w:rPr>
                <w:rFonts w:asciiTheme="minorHAnsi" w:hAnsiTheme="minorHAnsi" w:cstheme="minorHAnsi"/>
                <w:lang w:bidi="pl-PL"/>
              </w:rPr>
              <w:t xml:space="preserve"> kolejowej </w:t>
            </w:r>
            <w:r w:rsidR="00224E1B" w:rsidRPr="00224E1B">
              <w:rPr>
                <w:rFonts w:asciiTheme="minorHAnsi" w:hAnsiTheme="minorHAnsi" w:cstheme="minorHAnsi"/>
                <w:lang w:bidi="pl-PL"/>
              </w:rPr>
              <w:t>w sytuacjach kryzysowych</w:t>
            </w:r>
            <w:r w:rsidR="00224E1B">
              <w:rPr>
                <w:rFonts w:asciiTheme="minorHAnsi" w:hAnsiTheme="minorHAnsi" w:cstheme="minorHAnsi"/>
                <w:lang w:bidi="pl-PL"/>
              </w:rPr>
              <w:t>,</w:t>
            </w:r>
            <w:r w:rsidR="00224E1B" w:rsidRPr="00224E1B">
              <w:rPr>
                <w:rFonts w:asciiTheme="minorHAnsi" w:hAnsiTheme="minorHAnsi" w:cstheme="minorHAnsi"/>
                <w:lang w:bidi="pl-PL"/>
              </w:rPr>
              <w:t xml:space="preserve"> na potrzeby zarządzania kryzysowego</w:t>
            </w:r>
            <w:r w:rsidR="00224E1B">
              <w:rPr>
                <w:rFonts w:asciiTheme="minorHAnsi" w:hAnsiTheme="minorHAnsi" w:cstheme="minorHAnsi"/>
                <w:lang w:bidi="pl-PL"/>
              </w:rPr>
              <w:t xml:space="preserve"> przez wojsko</w:t>
            </w:r>
            <w:r w:rsidR="00706977">
              <w:rPr>
                <w:rFonts w:asciiTheme="minorHAnsi" w:hAnsiTheme="minorHAnsi" w:cstheme="minorHAnsi"/>
                <w:lang w:bidi="pl-PL"/>
              </w:rPr>
              <w:t xml:space="preserve"> i</w:t>
            </w:r>
            <w:r w:rsidR="00224E1B">
              <w:rPr>
                <w:rFonts w:asciiTheme="minorHAnsi" w:hAnsiTheme="minorHAnsi" w:cstheme="minorHAnsi"/>
                <w:lang w:bidi="pl-PL"/>
              </w:rPr>
              <w:t xml:space="preserve"> organy państwowe.</w:t>
            </w:r>
          </w:p>
        </w:tc>
      </w:tr>
    </w:tbl>
    <w:p w14:paraId="15436EFB" w14:textId="77777777" w:rsidR="0039584C" w:rsidRPr="00857FA7" w:rsidRDefault="0039584C" w:rsidP="0039584C">
      <w:pPr>
        <w:spacing w:after="0" w:line="276" w:lineRule="auto"/>
        <w:jc w:val="both"/>
        <w:rPr>
          <w:rFonts w:asciiTheme="minorHAnsi" w:hAnsiTheme="minorHAnsi" w:cstheme="minorHAnsi"/>
        </w:rPr>
        <w:sectPr w:rsidR="0039584C" w:rsidRPr="00857FA7" w:rsidSect="00E572D7">
          <w:pgSz w:w="11907" w:h="16839"/>
          <w:pgMar w:top="1134" w:right="1134" w:bottom="1134" w:left="1134" w:header="567" w:footer="567" w:gutter="0"/>
          <w:cols w:space="720"/>
          <w:docGrid w:linePitch="360"/>
        </w:sectPr>
      </w:pPr>
    </w:p>
    <w:p w14:paraId="57055B90" w14:textId="4B4B6BF8" w:rsidR="0039584C" w:rsidRPr="00857FA7" w:rsidRDefault="00F4439B" w:rsidP="00D336F8">
      <w:pPr>
        <w:spacing w:before="0" w:after="0" w:line="276" w:lineRule="auto"/>
        <w:ind w:left="851" w:hanging="851"/>
        <w:jc w:val="both"/>
        <w:rPr>
          <w:rFonts w:asciiTheme="minorHAnsi" w:hAnsiTheme="minorHAnsi" w:cstheme="minorHAnsi"/>
        </w:rPr>
      </w:pPr>
      <w:r w:rsidRPr="00857FA7">
        <w:rPr>
          <w:rFonts w:asciiTheme="minorHAnsi" w:hAnsiTheme="minorHAnsi" w:cstheme="minorHAnsi"/>
        </w:rPr>
        <w:t>2</w:t>
      </w:r>
      <w:r>
        <w:rPr>
          <w:rFonts w:asciiTheme="minorHAnsi" w:hAnsiTheme="minorHAnsi" w:cstheme="minorHAnsi"/>
        </w:rPr>
        <w:t xml:space="preserve">.3.1.1.2. </w:t>
      </w:r>
      <w:r w:rsidR="0039584C" w:rsidRPr="00857FA7">
        <w:rPr>
          <w:rFonts w:asciiTheme="minorHAnsi" w:hAnsiTheme="minorHAnsi" w:cstheme="minorHAnsi"/>
        </w:rPr>
        <w:tab/>
        <w:t>Wskaźniki</w:t>
      </w:r>
    </w:p>
    <w:p w14:paraId="03968EFD" w14:textId="77777777" w:rsidR="0039584C" w:rsidRPr="00857FA7" w:rsidRDefault="0039584C" w:rsidP="0039584C">
      <w:pPr>
        <w:spacing w:after="0" w:line="276" w:lineRule="auto"/>
        <w:ind w:left="850"/>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 rozporządzenia w sprawie wspólnych przepisów oraz art. 8 rozporządzenia w sprawie EFRR i Funduszu Spójności</w:t>
      </w:r>
    </w:p>
    <w:p w14:paraId="41F8340F" w14:textId="77777777" w:rsidR="0039584C" w:rsidRPr="00857FA7" w:rsidRDefault="0039584C" w:rsidP="0039584C">
      <w:pPr>
        <w:spacing w:after="0" w:line="276" w:lineRule="auto"/>
        <w:jc w:val="both"/>
        <w:rPr>
          <w:rFonts w:asciiTheme="minorHAnsi" w:hAnsiTheme="minorHAnsi" w:cstheme="minorHAnsi"/>
        </w:rPr>
      </w:pPr>
      <w:r w:rsidRPr="00857FA7">
        <w:rPr>
          <w:rFonts w:asciiTheme="minorHAnsi" w:hAnsiTheme="minorHAnsi" w:cstheme="minorHAnsi"/>
        </w:rPr>
        <w:t>Tabela 2: Wskaźniki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1370"/>
        <w:gridCol w:w="909"/>
        <w:gridCol w:w="1779"/>
        <w:gridCol w:w="1442"/>
        <w:gridCol w:w="2834"/>
        <w:gridCol w:w="1389"/>
        <w:gridCol w:w="1622"/>
        <w:gridCol w:w="1782"/>
      </w:tblGrid>
      <w:tr w:rsidR="00D336F8" w:rsidRPr="00857FA7" w14:paraId="336E4FDE" w14:textId="77777777" w:rsidTr="00D336F8">
        <w:trPr>
          <w:trHeight w:val="227"/>
        </w:trPr>
        <w:tc>
          <w:tcPr>
            <w:tcW w:w="492" w:type="pct"/>
            <w:vAlign w:val="center"/>
          </w:tcPr>
          <w:p w14:paraId="69F20D78" w14:textId="77777777" w:rsidR="0039584C" w:rsidRPr="00857FA7" w:rsidRDefault="0039584C" w:rsidP="006D3D6E">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Priorytet</w:t>
            </w:r>
          </w:p>
        </w:tc>
        <w:tc>
          <w:tcPr>
            <w:tcW w:w="470" w:type="pct"/>
            <w:vAlign w:val="center"/>
          </w:tcPr>
          <w:p w14:paraId="05FBB5A0" w14:textId="77777777" w:rsidR="0039584C" w:rsidRPr="00857FA7" w:rsidRDefault="0039584C" w:rsidP="006D3D6E">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szczegółowy</w:t>
            </w:r>
          </w:p>
        </w:tc>
        <w:tc>
          <w:tcPr>
            <w:tcW w:w="312" w:type="pct"/>
            <w:vAlign w:val="center"/>
          </w:tcPr>
          <w:p w14:paraId="2473665C" w14:textId="77777777" w:rsidR="0039584C" w:rsidRPr="00857FA7" w:rsidRDefault="0039584C" w:rsidP="006D3D6E">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Fundusz</w:t>
            </w:r>
          </w:p>
        </w:tc>
        <w:tc>
          <w:tcPr>
            <w:tcW w:w="611" w:type="pct"/>
            <w:vAlign w:val="center"/>
          </w:tcPr>
          <w:p w14:paraId="7A2AA9D7" w14:textId="77777777" w:rsidR="0039584C" w:rsidRPr="00857FA7" w:rsidRDefault="0039584C" w:rsidP="006D3D6E">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Kategoria regionu</w:t>
            </w:r>
          </w:p>
        </w:tc>
        <w:tc>
          <w:tcPr>
            <w:tcW w:w="495" w:type="pct"/>
            <w:vAlign w:val="center"/>
          </w:tcPr>
          <w:p w14:paraId="51C295D0" w14:textId="77777777" w:rsidR="0039584C" w:rsidRPr="00857FA7" w:rsidRDefault="0039584C" w:rsidP="006D3D6E">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Nr identyfikacyjny [5]</w:t>
            </w:r>
          </w:p>
        </w:tc>
        <w:tc>
          <w:tcPr>
            <w:tcW w:w="973" w:type="pct"/>
            <w:shd w:val="clear" w:color="auto" w:fill="auto"/>
            <w:vAlign w:val="center"/>
          </w:tcPr>
          <w:p w14:paraId="30FA3E61" w14:textId="77777777" w:rsidR="0039584C" w:rsidRPr="00857FA7" w:rsidRDefault="0039584C" w:rsidP="006D3D6E">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Wskaźnik [255]</w:t>
            </w:r>
          </w:p>
        </w:tc>
        <w:tc>
          <w:tcPr>
            <w:tcW w:w="477" w:type="pct"/>
            <w:vAlign w:val="center"/>
          </w:tcPr>
          <w:p w14:paraId="0B37E5B6" w14:textId="77777777" w:rsidR="0039584C" w:rsidRPr="00857FA7" w:rsidRDefault="0039584C" w:rsidP="006D3D6E">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Jednostka miary</w:t>
            </w:r>
          </w:p>
        </w:tc>
        <w:tc>
          <w:tcPr>
            <w:tcW w:w="557" w:type="pct"/>
            <w:shd w:val="clear" w:color="auto" w:fill="auto"/>
            <w:vAlign w:val="center"/>
          </w:tcPr>
          <w:p w14:paraId="7A741BC1" w14:textId="77777777" w:rsidR="0039584C" w:rsidRPr="00857FA7" w:rsidRDefault="0039584C" w:rsidP="006D3D6E">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pośredni (2024)</w:t>
            </w:r>
          </w:p>
        </w:tc>
        <w:tc>
          <w:tcPr>
            <w:tcW w:w="612" w:type="pct"/>
            <w:shd w:val="clear" w:color="auto" w:fill="auto"/>
            <w:vAlign w:val="center"/>
          </w:tcPr>
          <w:p w14:paraId="5359B47F" w14:textId="77777777" w:rsidR="0039584C" w:rsidRPr="00857FA7" w:rsidRDefault="0039584C" w:rsidP="006D3D6E">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końcowy (2029)</w:t>
            </w:r>
          </w:p>
        </w:tc>
      </w:tr>
      <w:tr w:rsidR="00D336F8" w:rsidRPr="00857FA7" w14:paraId="6FECB5CE" w14:textId="77777777" w:rsidTr="00D336F8">
        <w:trPr>
          <w:trHeight w:val="227"/>
        </w:trPr>
        <w:tc>
          <w:tcPr>
            <w:tcW w:w="492" w:type="pct"/>
          </w:tcPr>
          <w:p w14:paraId="29FAC86C" w14:textId="116F45BC" w:rsidR="0039584C" w:rsidRPr="00857FA7" w:rsidRDefault="00F860C8" w:rsidP="006D3D6E">
            <w:pPr>
              <w:pStyle w:val="Text1"/>
              <w:tabs>
                <w:tab w:val="left" w:pos="6375"/>
              </w:tabs>
              <w:spacing w:after="0" w:line="276" w:lineRule="auto"/>
              <w:ind w:left="0"/>
              <w:jc w:val="both"/>
              <w:rPr>
                <w:rFonts w:asciiTheme="minorHAnsi" w:hAnsiTheme="minorHAnsi" w:cstheme="minorHAnsi"/>
              </w:rPr>
            </w:pPr>
            <w:r>
              <w:rPr>
                <w:rFonts w:asciiTheme="minorHAnsi" w:hAnsiTheme="minorHAnsi" w:cstheme="minorHAnsi"/>
                <w:sz w:val="22"/>
              </w:rPr>
              <w:t>7.</w:t>
            </w:r>
            <w:r w:rsidR="0039584C" w:rsidRPr="00857FA7">
              <w:rPr>
                <w:rFonts w:asciiTheme="minorHAnsi" w:hAnsiTheme="minorHAnsi" w:cstheme="minorHAnsi"/>
                <w:sz w:val="22"/>
              </w:rPr>
              <w:t xml:space="preserve"> </w:t>
            </w:r>
            <w:r w:rsidR="00EA7165" w:rsidRPr="00EA7165">
              <w:rPr>
                <w:rFonts w:asciiTheme="minorHAnsi" w:hAnsiTheme="minorHAnsi" w:cstheme="minorHAnsi"/>
                <w:sz w:val="22"/>
              </w:rPr>
              <w:t>Odporna mobilność cywilna i wojskowa</w:t>
            </w:r>
          </w:p>
        </w:tc>
        <w:tc>
          <w:tcPr>
            <w:tcW w:w="470" w:type="pct"/>
          </w:tcPr>
          <w:p w14:paraId="14E7A9BC" w14:textId="77777777" w:rsidR="0039584C" w:rsidRPr="00857FA7" w:rsidRDefault="0039584C" w:rsidP="006D3D6E">
            <w:pPr>
              <w:spacing w:after="0" w:line="276" w:lineRule="auto"/>
              <w:jc w:val="both"/>
              <w:rPr>
                <w:rFonts w:asciiTheme="minorHAnsi" w:hAnsiTheme="minorHAnsi" w:cstheme="minorHAnsi"/>
              </w:rPr>
            </w:pPr>
            <w:r w:rsidRPr="00857FA7">
              <w:rPr>
                <w:rFonts w:asciiTheme="minorHAnsi" w:hAnsiTheme="minorHAnsi" w:cstheme="minorHAnsi"/>
                <w:sz w:val="22"/>
              </w:rPr>
              <w:t>3(ii</w:t>
            </w:r>
            <w:r>
              <w:rPr>
                <w:rFonts w:asciiTheme="minorHAnsi" w:hAnsiTheme="minorHAnsi" w:cstheme="minorHAnsi"/>
                <w:sz w:val="22"/>
              </w:rPr>
              <w:t>i</w:t>
            </w:r>
            <w:r w:rsidRPr="00857FA7">
              <w:rPr>
                <w:rFonts w:asciiTheme="minorHAnsi" w:hAnsiTheme="minorHAnsi" w:cstheme="minorHAnsi"/>
                <w:sz w:val="22"/>
              </w:rPr>
              <w:t xml:space="preserve">) </w:t>
            </w:r>
          </w:p>
        </w:tc>
        <w:tc>
          <w:tcPr>
            <w:tcW w:w="312" w:type="pct"/>
          </w:tcPr>
          <w:p w14:paraId="16674440" w14:textId="77777777" w:rsidR="0039584C" w:rsidRPr="00857FA7" w:rsidRDefault="0039584C" w:rsidP="006D3D6E">
            <w:pPr>
              <w:pStyle w:val="Text1"/>
              <w:spacing w:after="0" w:line="276" w:lineRule="auto"/>
              <w:ind w:left="0"/>
              <w:jc w:val="both"/>
              <w:rPr>
                <w:rFonts w:asciiTheme="minorHAnsi" w:hAnsiTheme="minorHAnsi" w:cstheme="minorHAnsi"/>
                <w:noProof/>
                <w:sz w:val="22"/>
              </w:rPr>
            </w:pPr>
            <w:r w:rsidRPr="00857FA7">
              <w:rPr>
                <w:rFonts w:asciiTheme="minorHAnsi" w:hAnsiTheme="minorHAnsi" w:cstheme="minorHAnsi"/>
                <w:noProof/>
                <w:sz w:val="22"/>
              </w:rPr>
              <w:t>EFRR</w:t>
            </w:r>
          </w:p>
          <w:p w14:paraId="12B21283" w14:textId="77777777" w:rsidR="0039584C" w:rsidRPr="00857FA7" w:rsidRDefault="0039584C" w:rsidP="006D3D6E">
            <w:pPr>
              <w:spacing w:after="0" w:line="276" w:lineRule="auto"/>
              <w:jc w:val="both"/>
              <w:rPr>
                <w:rFonts w:asciiTheme="minorHAnsi" w:hAnsiTheme="minorHAnsi" w:cstheme="minorHAnsi"/>
              </w:rPr>
            </w:pPr>
          </w:p>
        </w:tc>
        <w:tc>
          <w:tcPr>
            <w:tcW w:w="611" w:type="pct"/>
          </w:tcPr>
          <w:p w14:paraId="547CD519" w14:textId="77777777" w:rsidR="0039584C" w:rsidRPr="00857FA7" w:rsidRDefault="0039584C" w:rsidP="006D3D6E">
            <w:pPr>
              <w:pStyle w:val="Text1"/>
              <w:spacing w:after="0" w:line="276" w:lineRule="auto"/>
              <w:ind w:left="0"/>
              <w:jc w:val="both"/>
              <w:rPr>
                <w:rFonts w:asciiTheme="minorHAnsi" w:hAnsiTheme="minorHAnsi" w:cstheme="minorHAnsi"/>
                <w:b/>
                <w:noProof/>
                <w:sz w:val="22"/>
              </w:rPr>
            </w:pPr>
            <w:r w:rsidRPr="00857FA7">
              <w:rPr>
                <w:rFonts w:asciiTheme="minorHAnsi" w:hAnsiTheme="minorHAnsi" w:cstheme="minorHAnsi"/>
                <w:noProof/>
                <w:sz w:val="22"/>
              </w:rPr>
              <w:t>Słabiej rozwinięte</w:t>
            </w:r>
          </w:p>
          <w:p w14:paraId="5408120C" w14:textId="77777777" w:rsidR="0039584C" w:rsidRPr="00857FA7" w:rsidRDefault="0039584C" w:rsidP="006D3D6E">
            <w:pPr>
              <w:spacing w:after="0" w:line="276" w:lineRule="auto"/>
              <w:jc w:val="both"/>
              <w:rPr>
                <w:rFonts w:asciiTheme="minorHAnsi" w:hAnsiTheme="minorHAnsi" w:cstheme="minorHAnsi"/>
              </w:rPr>
            </w:pPr>
          </w:p>
        </w:tc>
        <w:tc>
          <w:tcPr>
            <w:tcW w:w="495" w:type="pct"/>
          </w:tcPr>
          <w:p w14:paraId="54A93AC3" w14:textId="77777777" w:rsidR="0039584C" w:rsidRPr="00857FA7" w:rsidRDefault="0039584C" w:rsidP="006D3D6E">
            <w:pPr>
              <w:spacing w:after="0" w:line="276" w:lineRule="auto"/>
              <w:jc w:val="both"/>
              <w:rPr>
                <w:rFonts w:asciiTheme="minorHAnsi" w:hAnsiTheme="minorHAnsi" w:cstheme="minorHAnsi"/>
              </w:rPr>
            </w:pPr>
            <w:r w:rsidRPr="00857FA7">
              <w:rPr>
                <w:rFonts w:asciiTheme="minorHAnsi" w:hAnsiTheme="minorHAnsi" w:cstheme="minorHAnsi"/>
                <w:noProof/>
                <w:sz w:val="22"/>
              </w:rPr>
              <w:t xml:space="preserve">RCO </w:t>
            </w:r>
            <w:r>
              <w:rPr>
                <w:rFonts w:asciiTheme="minorHAnsi" w:hAnsiTheme="minorHAnsi" w:cstheme="minorHAnsi"/>
                <w:noProof/>
                <w:sz w:val="22"/>
              </w:rPr>
              <w:t>49</w:t>
            </w:r>
          </w:p>
        </w:tc>
        <w:tc>
          <w:tcPr>
            <w:tcW w:w="973" w:type="pct"/>
            <w:shd w:val="clear" w:color="auto" w:fill="auto"/>
          </w:tcPr>
          <w:p w14:paraId="7B4033F6" w14:textId="77777777" w:rsidR="0039584C" w:rsidRPr="00857FA7" w:rsidRDefault="0039584C" w:rsidP="006D3D6E">
            <w:pPr>
              <w:spacing w:after="0" w:line="276" w:lineRule="auto"/>
              <w:jc w:val="both"/>
              <w:rPr>
                <w:rFonts w:asciiTheme="minorHAnsi" w:hAnsiTheme="minorHAnsi" w:cstheme="minorHAnsi"/>
              </w:rPr>
            </w:pPr>
            <w:r w:rsidRPr="00857FA7">
              <w:rPr>
                <w:rFonts w:asciiTheme="minorHAnsi" w:hAnsiTheme="minorHAnsi" w:cstheme="minorHAnsi"/>
                <w:noProof/>
                <w:sz w:val="22"/>
              </w:rPr>
              <w:t>Długość przebudowanych lub zmodernizowanych linii kolejowych - TEN-T</w:t>
            </w:r>
          </w:p>
        </w:tc>
        <w:tc>
          <w:tcPr>
            <w:tcW w:w="477" w:type="pct"/>
          </w:tcPr>
          <w:p w14:paraId="69165E80" w14:textId="77777777" w:rsidR="0039584C" w:rsidRPr="00857FA7" w:rsidRDefault="0039584C" w:rsidP="006D3D6E">
            <w:pPr>
              <w:spacing w:after="0" w:line="276" w:lineRule="auto"/>
              <w:jc w:val="center"/>
              <w:rPr>
                <w:rFonts w:asciiTheme="minorHAnsi" w:hAnsiTheme="minorHAnsi" w:cstheme="minorHAnsi"/>
              </w:rPr>
            </w:pPr>
            <w:r w:rsidRPr="00857FA7">
              <w:rPr>
                <w:rFonts w:asciiTheme="minorHAnsi" w:hAnsiTheme="minorHAnsi" w:cstheme="minorHAnsi"/>
                <w:noProof/>
                <w:sz w:val="22"/>
              </w:rPr>
              <w:t>km</w:t>
            </w:r>
          </w:p>
        </w:tc>
        <w:tc>
          <w:tcPr>
            <w:tcW w:w="557" w:type="pct"/>
            <w:shd w:val="clear" w:color="auto" w:fill="auto"/>
          </w:tcPr>
          <w:p w14:paraId="1A343157" w14:textId="77777777" w:rsidR="0039584C" w:rsidRPr="00857FA7" w:rsidRDefault="0039584C" w:rsidP="006D3D6E">
            <w:pPr>
              <w:spacing w:after="0" w:line="276" w:lineRule="auto"/>
              <w:jc w:val="center"/>
              <w:rPr>
                <w:rFonts w:asciiTheme="minorHAnsi" w:hAnsiTheme="minorHAnsi" w:cstheme="minorHAnsi"/>
              </w:rPr>
            </w:pPr>
            <w:r w:rsidRPr="00857FA7">
              <w:rPr>
                <w:rFonts w:asciiTheme="minorHAnsi" w:hAnsiTheme="minorHAnsi" w:cstheme="minorHAnsi"/>
              </w:rPr>
              <w:t>0</w:t>
            </w:r>
          </w:p>
        </w:tc>
        <w:tc>
          <w:tcPr>
            <w:tcW w:w="612" w:type="pct"/>
            <w:shd w:val="clear" w:color="auto" w:fill="auto"/>
          </w:tcPr>
          <w:p w14:paraId="5F558C1A" w14:textId="77777777" w:rsidR="0039584C" w:rsidRPr="00857FA7" w:rsidRDefault="0039584C" w:rsidP="006D3D6E">
            <w:pPr>
              <w:spacing w:after="0" w:line="276" w:lineRule="auto"/>
              <w:jc w:val="center"/>
              <w:rPr>
                <w:rFonts w:asciiTheme="minorHAnsi" w:hAnsiTheme="minorHAnsi" w:cstheme="minorHAnsi"/>
              </w:rPr>
            </w:pPr>
            <w:r>
              <w:rPr>
                <w:rFonts w:asciiTheme="minorHAnsi" w:hAnsiTheme="minorHAnsi" w:cstheme="minorHAnsi"/>
              </w:rPr>
              <w:t>63</w:t>
            </w:r>
          </w:p>
        </w:tc>
      </w:tr>
      <w:tr w:rsidR="00D336F8" w:rsidRPr="00857FA7" w14:paraId="242D1DDD" w14:textId="77777777" w:rsidTr="00D336F8">
        <w:trPr>
          <w:trHeight w:val="227"/>
        </w:trPr>
        <w:tc>
          <w:tcPr>
            <w:tcW w:w="492" w:type="pct"/>
          </w:tcPr>
          <w:p w14:paraId="6707A368" w14:textId="623FFCC0" w:rsidR="0039584C" w:rsidRPr="00857FA7" w:rsidRDefault="00F860C8" w:rsidP="006D3D6E">
            <w:pPr>
              <w:pStyle w:val="Text1"/>
              <w:tabs>
                <w:tab w:val="left" w:pos="6375"/>
              </w:tabs>
              <w:spacing w:after="0" w:line="276" w:lineRule="auto"/>
              <w:ind w:left="0"/>
              <w:jc w:val="both"/>
              <w:rPr>
                <w:rFonts w:asciiTheme="minorHAnsi" w:hAnsiTheme="minorHAnsi" w:cstheme="minorHAnsi"/>
              </w:rPr>
            </w:pPr>
            <w:r>
              <w:rPr>
                <w:rFonts w:asciiTheme="minorHAnsi" w:hAnsiTheme="minorHAnsi" w:cstheme="minorHAnsi"/>
                <w:sz w:val="22"/>
              </w:rPr>
              <w:t>7.</w:t>
            </w:r>
            <w:r w:rsidR="0039584C" w:rsidRPr="00857FA7">
              <w:rPr>
                <w:rFonts w:asciiTheme="minorHAnsi" w:hAnsiTheme="minorHAnsi" w:cstheme="minorHAnsi"/>
                <w:sz w:val="22"/>
              </w:rPr>
              <w:t xml:space="preserve"> </w:t>
            </w:r>
            <w:r w:rsidR="00EA7165" w:rsidRPr="00EA7165">
              <w:rPr>
                <w:rFonts w:asciiTheme="minorHAnsi" w:hAnsiTheme="minorHAnsi" w:cstheme="minorHAnsi"/>
                <w:sz w:val="22"/>
              </w:rPr>
              <w:t>Odporna mobilność cywilna i wojskowa</w:t>
            </w:r>
          </w:p>
        </w:tc>
        <w:tc>
          <w:tcPr>
            <w:tcW w:w="470" w:type="pct"/>
          </w:tcPr>
          <w:p w14:paraId="2B14CB7D" w14:textId="77777777" w:rsidR="0039584C" w:rsidRPr="00857FA7" w:rsidRDefault="0039584C" w:rsidP="006D3D6E">
            <w:pPr>
              <w:spacing w:after="0" w:line="276" w:lineRule="auto"/>
              <w:jc w:val="both"/>
              <w:rPr>
                <w:rFonts w:asciiTheme="minorHAnsi" w:hAnsiTheme="minorHAnsi" w:cstheme="minorHAnsi"/>
              </w:rPr>
            </w:pPr>
            <w:r w:rsidRPr="00857FA7">
              <w:rPr>
                <w:rFonts w:asciiTheme="minorHAnsi" w:hAnsiTheme="minorHAnsi" w:cstheme="minorHAnsi"/>
                <w:sz w:val="22"/>
              </w:rPr>
              <w:t>3(ii</w:t>
            </w:r>
            <w:r>
              <w:rPr>
                <w:rFonts w:asciiTheme="minorHAnsi" w:hAnsiTheme="minorHAnsi" w:cstheme="minorHAnsi"/>
                <w:sz w:val="22"/>
              </w:rPr>
              <w:t>i</w:t>
            </w:r>
            <w:r w:rsidRPr="00857FA7">
              <w:rPr>
                <w:rFonts w:asciiTheme="minorHAnsi" w:hAnsiTheme="minorHAnsi" w:cstheme="minorHAnsi"/>
                <w:sz w:val="22"/>
              </w:rPr>
              <w:t>)</w:t>
            </w:r>
          </w:p>
        </w:tc>
        <w:tc>
          <w:tcPr>
            <w:tcW w:w="312" w:type="pct"/>
          </w:tcPr>
          <w:p w14:paraId="57CF33CE" w14:textId="77777777" w:rsidR="0039584C" w:rsidRPr="00857FA7" w:rsidRDefault="0039584C" w:rsidP="006D3D6E">
            <w:pPr>
              <w:pStyle w:val="Text1"/>
              <w:spacing w:after="0" w:line="276" w:lineRule="auto"/>
              <w:ind w:left="0"/>
              <w:jc w:val="both"/>
              <w:rPr>
                <w:rFonts w:asciiTheme="minorHAnsi" w:hAnsiTheme="minorHAnsi" w:cstheme="minorHAnsi"/>
                <w:noProof/>
                <w:sz w:val="22"/>
              </w:rPr>
            </w:pPr>
            <w:r w:rsidRPr="00857FA7">
              <w:rPr>
                <w:rFonts w:asciiTheme="minorHAnsi" w:hAnsiTheme="minorHAnsi" w:cstheme="minorHAnsi"/>
                <w:noProof/>
                <w:sz w:val="22"/>
              </w:rPr>
              <w:t>EFRR</w:t>
            </w:r>
          </w:p>
          <w:p w14:paraId="430344EC" w14:textId="77777777" w:rsidR="0039584C" w:rsidRPr="00857FA7" w:rsidRDefault="0039584C" w:rsidP="006D3D6E">
            <w:pPr>
              <w:spacing w:after="0" w:line="276" w:lineRule="auto"/>
              <w:jc w:val="both"/>
              <w:rPr>
                <w:rFonts w:asciiTheme="minorHAnsi" w:hAnsiTheme="minorHAnsi" w:cstheme="minorHAnsi"/>
              </w:rPr>
            </w:pPr>
          </w:p>
        </w:tc>
        <w:tc>
          <w:tcPr>
            <w:tcW w:w="611" w:type="pct"/>
          </w:tcPr>
          <w:p w14:paraId="6F77D877" w14:textId="77777777" w:rsidR="0039584C" w:rsidRPr="00857FA7" w:rsidRDefault="0039584C" w:rsidP="006D3D6E">
            <w:pPr>
              <w:pStyle w:val="Text1"/>
              <w:spacing w:after="0" w:line="276" w:lineRule="auto"/>
              <w:ind w:left="0"/>
              <w:jc w:val="both"/>
              <w:rPr>
                <w:rFonts w:asciiTheme="minorHAnsi" w:hAnsiTheme="minorHAnsi" w:cstheme="minorHAnsi"/>
                <w:b/>
                <w:noProof/>
                <w:sz w:val="22"/>
              </w:rPr>
            </w:pPr>
            <w:r w:rsidRPr="00857FA7">
              <w:rPr>
                <w:rFonts w:asciiTheme="minorHAnsi" w:hAnsiTheme="minorHAnsi" w:cstheme="minorHAnsi"/>
                <w:noProof/>
                <w:sz w:val="22"/>
              </w:rPr>
              <w:t>Słabiej rozwinięte</w:t>
            </w:r>
          </w:p>
          <w:p w14:paraId="63B8390D" w14:textId="77777777" w:rsidR="0039584C" w:rsidRPr="00857FA7" w:rsidRDefault="0039584C" w:rsidP="006D3D6E">
            <w:pPr>
              <w:spacing w:after="0" w:line="276" w:lineRule="auto"/>
              <w:jc w:val="both"/>
              <w:rPr>
                <w:rFonts w:asciiTheme="minorHAnsi" w:hAnsiTheme="minorHAnsi" w:cstheme="minorHAnsi"/>
              </w:rPr>
            </w:pPr>
          </w:p>
        </w:tc>
        <w:tc>
          <w:tcPr>
            <w:tcW w:w="495" w:type="pct"/>
          </w:tcPr>
          <w:p w14:paraId="2D719040" w14:textId="77777777" w:rsidR="0039584C" w:rsidRPr="00857FA7" w:rsidRDefault="0039584C" w:rsidP="006D3D6E">
            <w:pPr>
              <w:spacing w:after="0" w:line="276" w:lineRule="auto"/>
              <w:jc w:val="both"/>
              <w:rPr>
                <w:rFonts w:asciiTheme="minorHAnsi" w:hAnsiTheme="minorHAnsi" w:cstheme="minorHAnsi"/>
              </w:rPr>
            </w:pPr>
            <w:r w:rsidRPr="00857FA7">
              <w:rPr>
                <w:rFonts w:asciiTheme="minorHAnsi" w:hAnsiTheme="minorHAnsi" w:cstheme="minorHAnsi"/>
                <w:noProof/>
                <w:sz w:val="22"/>
              </w:rPr>
              <w:t>RCO 50</w:t>
            </w:r>
          </w:p>
        </w:tc>
        <w:tc>
          <w:tcPr>
            <w:tcW w:w="973" w:type="pct"/>
            <w:shd w:val="clear" w:color="auto" w:fill="auto"/>
          </w:tcPr>
          <w:p w14:paraId="78B7A9A2" w14:textId="77777777" w:rsidR="0039584C" w:rsidRPr="00857FA7" w:rsidRDefault="0039584C" w:rsidP="006D3D6E">
            <w:pPr>
              <w:spacing w:after="0" w:line="276" w:lineRule="auto"/>
              <w:jc w:val="both"/>
              <w:rPr>
                <w:rFonts w:asciiTheme="minorHAnsi" w:hAnsiTheme="minorHAnsi" w:cstheme="minorHAnsi"/>
              </w:rPr>
            </w:pPr>
            <w:r w:rsidRPr="00857FA7">
              <w:rPr>
                <w:rFonts w:asciiTheme="minorHAnsi" w:hAnsiTheme="minorHAnsi" w:cstheme="minorHAnsi"/>
                <w:noProof/>
                <w:sz w:val="22"/>
              </w:rPr>
              <w:t>Długość przebudowanych lub zmodernizowanych linii kolejowych - poza TEN-T</w:t>
            </w:r>
          </w:p>
        </w:tc>
        <w:tc>
          <w:tcPr>
            <w:tcW w:w="477" w:type="pct"/>
          </w:tcPr>
          <w:p w14:paraId="38F3A982" w14:textId="77777777" w:rsidR="0039584C" w:rsidRPr="00857FA7" w:rsidRDefault="0039584C" w:rsidP="006D3D6E">
            <w:pPr>
              <w:spacing w:after="0" w:line="276" w:lineRule="auto"/>
              <w:jc w:val="center"/>
              <w:rPr>
                <w:rFonts w:asciiTheme="minorHAnsi" w:hAnsiTheme="minorHAnsi" w:cstheme="minorHAnsi"/>
              </w:rPr>
            </w:pPr>
            <w:r w:rsidRPr="00857FA7">
              <w:rPr>
                <w:rFonts w:asciiTheme="minorHAnsi" w:hAnsiTheme="minorHAnsi" w:cstheme="minorHAnsi"/>
                <w:noProof/>
                <w:sz w:val="22"/>
              </w:rPr>
              <w:t>km</w:t>
            </w:r>
          </w:p>
        </w:tc>
        <w:tc>
          <w:tcPr>
            <w:tcW w:w="557" w:type="pct"/>
            <w:shd w:val="clear" w:color="auto" w:fill="auto"/>
          </w:tcPr>
          <w:p w14:paraId="76BAAB3A" w14:textId="77777777" w:rsidR="0039584C" w:rsidRPr="00857FA7" w:rsidRDefault="0039584C" w:rsidP="006D3D6E">
            <w:pPr>
              <w:spacing w:after="0" w:line="276" w:lineRule="auto"/>
              <w:jc w:val="center"/>
              <w:rPr>
                <w:rFonts w:asciiTheme="minorHAnsi" w:hAnsiTheme="minorHAnsi" w:cstheme="minorHAnsi"/>
              </w:rPr>
            </w:pPr>
            <w:r w:rsidRPr="00857FA7">
              <w:rPr>
                <w:rFonts w:asciiTheme="minorHAnsi" w:hAnsiTheme="minorHAnsi" w:cstheme="minorHAnsi"/>
              </w:rPr>
              <w:t>0</w:t>
            </w:r>
          </w:p>
        </w:tc>
        <w:tc>
          <w:tcPr>
            <w:tcW w:w="612" w:type="pct"/>
            <w:shd w:val="clear" w:color="auto" w:fill="auto"/>
          </w:tcPr>
          <w:p w14:paraId="47084ADF" w14:textId="292D5610" w:rsidR="0039584C" w:rsidRPr="00857FA7" w:rsidRDefault="0039584C" w:rsidP="006D3D6E">
            <w:pPr>
              <w:spacing w:after="0" w:line="276" w:lineRule="auto"/>
              <w:jc w:val="center"/>
              <w:rPr>
                <w:rFonts w:asciiTheme="minorHAnsi" w:hAnsiTheme="minorHAnsi" w:cstheme="minorHAnsi"/>
              </w:rPr>
            </w:pPr>
            <w:r>
              <w:rPr>
                <w:rFonts w:asciiTheme="minorHAnsi" w:hAnsiTheme="minorHAnsi" w:cstheme="minorHAnsi"/>
              </w:rPr>
              <w:t>18</w:t>
            </w:r>
          </w:p>
        </w:tc>
      </w:tr>
    </w:tbl>
    <w:p w14:paraId="209B5D29" w14:textId="287EBB6E" w:rsidR="0039584C" w:rsidRPr="00857FA7" w:rsidRDefault="0039584C" w:rsidP="00D336F8">
      <w:pPr>
        <w:spacing w:before="240" w:after="0" w:line="276" w:lineRule="auto"/>
        <w:ind w:firstLine="720"/>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 rozporządzenia w sprawie wspólnych przepisów</w:t>
      </w:r>
    </w:p>
    <w:p w14:paraId="0351B59B" w14:textId="77777777" w:rsidR="0039584C" w:rsidRPr="00857FA7" w:rsidRDefault="0039584C" w:rsidP="0039584C">
      <w:pPr>
        <w:spacing w:after="0" w:line="276" w:lineRule="auto"/>
        <w:jc w:val="both"/>
        <w:rPr>
          <w:rFonts w:asciiTheme="minorHAnsi" w:hAnsiTheme="minorHAnsi" w:cstheme="minorHAnsi"/>
        </w:rPr>
      </w:pPr>
      <w:r w:rsidRPr="00857FA7">
        <w:rPr>
          <w:rFonts w:asciiTheme="minorHAnsi" w:hAnsiTheme="minorHAnsi" w:cstheme="minorHAnsi"/>
        </w:rPr>
        <w:t>Tabela 3: Wskaźniki rezultatu</w:t>
      </w:r>
    </w:p>
    <w:tbl>
      <w:tblPr>
        <w:tblW w:w="14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304"/>
        <w:gridCol w:w="993"/>
        <w:gridCol w:w="1275"/>
        <w:gridCol w:w="1276"/>
        <w:gridCol w:w="1878"/>
        <w:gridCol w:w="1156"/>
        <w:gridCol w:w="1295"/>
        <w:gridCol w:w="1058"/>
        <w:gridCol w:w="1275"/>
        <w:gridCol w:w="851"/>
        <w:gridCol w:w="867"/>
      </w:tblGrid>
      <w:tr w:rsidR="0039584C" w:rsidRPr="00857FA7" w14:paraId="249601CA" w14:textId="77777777" w:rsidTr="009C32FA">
        <w:trPr>
          <w:trHeight w:val="227"/>
        </w:trPr>
        <w:tc>
          <w:tcPr>
            <w:tcW w:w="1526" w:type="dxa"/>
          </w:tcPr>
          <w:p w14:paraId="70B0A843" w14:textId="77777777" w:rsidR="0039584C" w:rsidRPr="00857FA7" w:rsidRDefault="0039584C" w:rsidP="006D3D6E">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Priorytet </w:t>
            </w:r>
          </w:p>
        </w:tc>
        <w:tc>
          <w:tcPr>
            <w:tcW w:w="1304" w:type="dxa"/>
          </w:tcPr>
          <w:p w14:paraId="443411F2" w14:textId="77777777" w:rsidR="0039584C" w:rsidRPr="00857FA7" w:rsidRDefault="0039584C" w:rsidP="006D3D6E">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Cel szczegółowy </w:t>
            </w:r>
          </w:p>
        </w:tc>
        <w:tc>
          <w:tcPr>
            <w:tcW w:w="993" w:type="dxa"/>
          </w:tcPr>
          <w:p w14:paraId="1CA14835" w14:textId="77777777" w:rsidR="0039584C" w:rsidRPr="00857FA7" w:rsidRDefault="0039584C" w:rsidP="006D3D6E">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Fundusz</w:t>
            </w:r>
          </w:p>
        </w:tc>
        <w:tc>
          <w:tcPr>
            <w:tcW w:w="1275" w:type="dxa"/>
          </w:tcPr>
          <w:p w14:paraId="725BE42E" w14:textId="77777777" w:rsidR="0039584C" w:rsidRPr="00857FA7" w:rsidRDefault="0039584C" w:rsidP="006D3D6E">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Kategoria regionu</w:t>
            </w:r>
          </w:p>
        </w:tc>
        <w:tc>
          <w:tcPr>
            <w:tcW w:w="1276" w:type="dxa"/>
          </w:tcPr>
          <w:p w14:paraId="4A4DAB20" w14:textId="77777777" w:rsidR="0039584C" w:rsidRPr="00857FA7" w:rsidRDefault="0039584C" w:rsidP="006D3D6E">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Nr identyfikacyjny [5]</w:t>
            </w:r>
          </w:p>
        </w:tc>
        <w:tc>
          <w:tcPr>
            <w:tcW w:w="1878" w:type="dxa"/>
            <w:shd w:val="clear" w:color="auto" w:fill="auto"/>
          </w:tcPr>
          <w:p w14:paraId="20AAD28E" w14:textId="77777777" w:rsidR="0039584C" w:rsidRPr="00857FA7" w:rsidRDefault="0039584C" w:rsidP="006D3D6E">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Wskaźnik [255]</w:t>
            </w:r>
          </w:p>
        </w:tc>
        <w:tc>
          <w:tcPr>
            <w:tcW w:w="1156" w:type="dxa"/>
          </w:tcPr>
          <w:p w14:paraId="545C4297" w14:textId="77777777" w:rsidR="0039584C" w:rsidRPr="00857FA7" w:rsidRDefault="0039584C" w:rsidP="006D3D6E">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Jednostka miary </w:t>
            </w:r>
          </w:p>
        </w:tc>
        <w:tc>
          <w:tcPr>
            <w:tcW w:w="1295" w:type="dxa"/>
          </w:tcPr>
          <w:p w14:paraId="72736CC0" w14:textId="77777777" w:rsidR="0039584C" w:rsidRPr="00857FA7" w:rsidRDefault="0039584C" w:rsidP="006D3D6E">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Wartość bazowa lub wartość odniesienia</w:t>
            </w:r>
          </w:p>
        </w:tc>
        <w:tc>
          <w:tcPr>
            <w:tcW w:w="1058" w:type="dxa"/>
          </w:tcPr>
          <w:p w14:paraId="511FF00B" w14:textId="77777777" w:rsidR="0039584C" w:rsidRPr="00857FA7" w:rsidRDefault="0039584C" w:rsidP="006D3D6E">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Rok odniesienia</w:t>
            </w:r>
          </w:p>
        </w:tc>
        <w:tc>
          <w:tcPr>
            <w:tcW w:w="1275" w:type="dxa"/>
            <w:shd w:val="clear" w:color="auto" w:fill="auto"/>
          </w:tcPr>
          <w:p w14:paraId="5148BE38" w14:textId="77777777" w:rsidR="0039584C" w:rsidRPr="00857FA7" w:rsidRDefault="0039584C" w:rsidP="006D3D6E">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końcowy (2029)</w:t>
            </w:r>
          </w:p>
        </w:tc>
        <w:tc>
          <w:tcPr>
            <w:tcW w:w="851" w:type="dxa"/>
            <w:shd w:val="clear" w:color="auto" w:fill="auto"/>
          </w:tcPr>
          <w:p w14:paraId="6EB65D95" w14:textId="77777777" w:rsidR="0039584C" w:rsidRPr="00857FA7" w:rsidRDefault="0039584C" w:rsidP="006D3D6E">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Źródło danych [200]</w:t>
            </w:r>
          </w:p>
        </w:tc>
        <w:tc>
          <w:tcPr>
            <w:tcW w:w="867" w:type="dxa"/>
          </w:tcPr>
          <w:p w14:paraId="653104E7" w14:textId="77777777" w:rsidR="0039584C" w:rsidRPr="00857FA7" w:rsidRDefault="0039584C" w:rsidP="006D3D6E">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Uwagi [200]</w:t>
            </w:r>
          </w:p>
        </w:tc>
      </w:tr>
      <w:tr w:rsidR="0039584C" w:rsidRPr="00857FA7" w14:paraId="42C385BC" w14:textId="77777777" w:rsidTr="009C32FA">
        <w:trPr>
          <w:trHeight w:val="227"/>
        </w:trPr>
        <w:tc>
          <w:tcPr>
            <w:tcW w:w="1526" w:type="dxa"/>
          </w:tcPr>
          <w:p w14:paraId="29CF5D21" w14:textId="60D2EF52" w:rsidR="0039584C" w:rsidRPr="00857FA7" w:rsidRDefault="00F860C8" w:rsidP="006D3D6E">
            <w:pPr>
              <w:pStyle w:val="Text1"/>
              <w:tabs>
                <w:tab w:val="left" w:pos="6375"/>
              </w:tabs>
              <w:spacing w:after="0" w:line="276" w:lineRule="auto"/>
              <w:ind w:left="0"/>
              <w:jc w:val="both"/>
              <w:rPr>
                <w:rFonts w:asciiTheme="minorHAnsi" w:hAnsiTheme="minorHAnsi" w:cstheme="minorHAnsi"/>
              </w:rPr>
            </w:pPr>
            <w:r>
              <w:rPr>
                <w:rFonts w:asciiTheme="minorHAnsi" w:hAnsiTheme="minorHAnsi" w:cstheme="minorHAnsi"/>
                <w:sz w:val="22"/>
              </w:rPr>
              <w:t>7</w:t>
            </w:r>
            <w:r w:rsidR="0039584C" w:rsidRPr="00857FA7">
              <w:rPr>
                <w:rFonts w:asciiTheme="minorHAnsi" w:hAnsiTheme="minorHAnsi" w:cstheme="minorHAnsi"/>
                <w:sz w:val="22"/>
              </w:rPr>
              <w:t xml:space="preserve">. </w:t>
            </w:r>
            <w:r w:rsidR="00EA7165" w:rsidRPr="00EA7165">
              <w:rPr>
                <w:rFonts w:asciiTheme="minorHAnsi" w:hAnsiTheme="minorHAnsi" w:cstheme="minorHAnsi"/>
                <w:sz w:val="22"/>
              </w:rPr>
              <w:t>Odporna mobilność cywilna i wojskowa</w:t>
            </w:r>
          </w:p>
        </w:tc>
        <w:tc>
          <w:tcPr>
            <w:tcW w:w="1304" w:type="dxa"/>
          </w:tcPr>
          <w:p w14:paraId="13347E0D" w14:textId="7933B00B" w:rsidR="0039584C" w:rsidRPr="00857FA7" w:rsidRDefault="0039584C" w:rsidP="006D3D6E">
            <w:pPr>
              <w:pStyle w:val="Text1"/>
              <w:spacing w:after="0" w:line="276" w:lineRule="auto"/>
              <w:ind w:left="0"/>
              <w:jc w:val="both"/>
              <w:rPr>
                <w:rFonts w:asciiTheme="minorHAnsi" w:hAnsiTheme="minorHAnsi" w:cstheme="minorHAnsi"/>
                <w:sz w:val="22"/>
              </w:rPr>
            </w:pPr>
            <w:r w:rsidRPr="00857FA7">
              <w:rPr>
                <w:rFonts w:asciiTheme="minorHAnsi" w:hAnsiTheme="minorHAnsi" w:cstheme="minorHAnsi"/>
                <w:sz w:val="22"/>
              </w:rPr>
              <w:t>3(i</w:t>
            </w:r>
            <w:r w:rsidR="00200E8A">
              <w:rPr>
                <w:rFonts w:asciiTheme="minorHAnsi" w:hAnsiTheme="minorHAnsi" w:cstheme="minorHAnsi"/>
                <w:sz w:val="22"/>
              </w:rPr>
              <w:t>i</w:t>
            </w:r>
            <w:r w:rsidRPr="00857FA7">
              <w:rPr>
                <w:rFonts w:asciiTheme="minorHAnsi" w:hAnsiTheme="minorHAnsi" w:cstheme="minorHAnsi"/>
                <w:sz w:val="22"/>
              </w:rPr>
              <w:t>i)</w:t>
            </w:r>
          </w:p>
        </w:tc>
        <w:tc>
          <w:tcPr>
            <w:tcW w:w="993" w:type="dxa"/>
          </w:tcPr>
          <w:p w14:paraId="5FD48200" w14:textId="77777777" w:rsidR="0039584C" w:rsidRPr="00857FA7" w:rsidRDefault="0039584C" w:rsidP="006D3D6E">
            <w:pPr>
              <w:pStyle w:val="Text1"/>
              <w:spacing w:after="0" w:line="276" w:lineRule="auto"/>
              <w:ind w:left="0"/>
              <w:jc w:val="both"/>
              <w:rPr>
                <w:rFonts w:asciiTheme="minorHAnsi" w:hAnsiTheme="minorHAnsi" w:cstheme="minorHAnsi"/>
                <w:noProof/>
                <w:sz w:val="22"/>
              </w:rPr>
            </w:pPr>
            <w:r w:rsidRPr="00857FA7">
              <w:rPr>
                <w:rFonts w:asciiTheme="minorHAnsi" w:hAnsiTheme="minorHAnsi" w:cstheme="minorHAnsi"/>
                <w:noProof/>
                <w:sz w:val="22"/>
              </w:rPr>
              <w:t>EFRR</w:t>
            </w:r>
          </w:p>
          <w:p w14:paraId="768C2C90" w14:textId="77777777" w:rsidR="0039584C" w:rsidRPr="00857FA7" w:rsidRDefault="0039584C" w:rsidP="006D3D6E">
            <w:pPr>
              <w:spacing w:after="0" w:line="276" w:lineRule="auto"/>
              <w:jc w:val="both"/>
              <w:rPr>
                <w:rFonts w:asciiTheme="minorHAnsi" w:hAnsiTheme="minorHAnsi" w:cstheme="minorHAnsi"/>
              </w:rPr>
            </w:pPr>
          </w:p>
        </w:tc>
        <w:tc>
          <w:tcPr>
            <w:tcW w:w="1275" w:type="dxa"/>
          </w:tcPr>
          <w:p w14:paraId="7A968619" w14:textId="77777777" w:rsidR="0039584C" w:rsidRPr="00857FA7" w:rsidRDefault="0039584C" w:rsidP="006D3D6E">
            <w:pPr>
              <w:pStyle w:val="Text1"/>
              <w:spacing w:after="0" w:line="276" w:lineRule="auto"/>
              <w:ind w:left="0"/>
              <w:jc w:val="both"/>
              <w:rPr>
                <w:rFonts w:asciiTheme="minorHAnsi" w:hAnsiTheme="minorHAnsi" w:cstheme="minorHAnsi"/>
                <w:b/>
                <w:noProof/>
                <w:sz w:val="22"/>
              </w:rPr>
            </w:pPr>
            <w:r w:rsidRPr="00857FA7">
              <w:rPr>
                <w:rFonts w:asciiTheme="minorHAnsi" w:hAnsiTheme="minorHAnsi" w:cstheme="minorHAnsi"/>
                <w:noProof/>
                <w:sz w:val="22"/>
              </w:rPr>
              <w:t>Słabiej rozwinięte</w:t>
            </w:r>
          </w:p>
          <w:p w14:paraId="7BA35B99" w14:textId="77777777" w:rsidR="0039584C" w:rsidRPr="00857FA7" w:rsidRDefault="0039584C" w:rsidP="006D3D6E">
            <w:pPr>
              <w:spacing w:after="0" w:line="276" w:lineRule="auto"/>
              <w:jc w:val="both"/>
              <w:rPr>
                <w:rFonts w:asciiTheme="minorHAnsi" w:hAnsiTheme="minorHAnsi" w:cstheme="minorHAnsi"/>
              </w:rPr>
            </w:pPr>
          </w:p>
        </w:tc>
        <w:tc>
          <w:tcPr>
            <w:tcW w:w="1276" w:type="dxa"/>
          </w:tcPr>
          <w:p w14:paraId="44FDF9CA" w14:textId="77777777" w:rsidR="0039584C" w:rsidRPr="00857FA7" w:rsidRDefault="0039584C" w:rsidP="006D3D6E">
            <w:pPr>
              <w:spacing w:after="0" w:line="276" w:lineRule="auto"/>
              <w:jc w:val="both"/>
              <w:rPr>
                <w:rFonts w:asciiTheme="minorHAnsi" w:hAnsiTheme="minorHAnsi" w:cstheme="minorHAnsi"/>
              </w:rPr>
            </w:pPr>
            <w:r w:rsidRPr="00857FA7">
              <w:rPr>
                <w:rFonts w:asciiTheme="minorHAnsi" w:hAnsiTheme="minorHAnsi" w:cstheme="minorHAnsi"/>
                <w:sz w:val="22"/>
                <w:lang w:val="en-US"/>
              </w:rPr>
              <w:t>RCR 101</w:t>
            </w:r>
          </w:p>
        </w:tc>
        <w:tc>
          <w:tcPr>
            <w:tcW w:w="1878" w:type="dxa"/>
            <w:shd w:val="clear" w:color="auto" w:fill="auto"/>
          </w:tcPr>
          <w:p w14:paraId="5E6481F0" w14:textId="77777777" w:rsidR="0039584C" w:rsidRPr="00857FA7" w:rsidRDefault="0039584C" w:rsidP="006D3D6E">
            <w:pPr>
              <w:spacing w:after="0" w:line="276" w:lineRule="auto"/>
              <w:jc w:val="both"/>
              <w:rPr>
                <w:rFonts w:asciiTheme="minorHAnsi" w:hAnsiTheme="minorHAnsi" w:cstheme="minorHAnsi"/>
              </w:rPr>
            </w:pPr>
            <w:r w:rsidRPr="00857FA7">
              <w:rPr>
                <w:rFonts w:asciiTheme="minorHAnsi" w:hAnsiTheme="minorHAnsi" w:cstheme="minorHAnsi"/>
                <w:noProof/>
                <w:sz w:val="22"/>
              </w:rPr>
              <w:t>Oszczędność czasu dzięki udoskonalonej infrastrukturze kolejowej</w:t>
            </w:r>
          </w:p>
        </w:tc>
        <w:tc>
          <w:tcPr>
            <w:tcW w:w="1156" w:type="dxa"/>
          </w:tcPr>
          <w:p w14:paraId="50D9BFEF" w14:textId="77777777" w:rsidR="0039584C" w:rsidRPr="00857FA7" w:rsidRDefault="0039584C" w:rsidP="006D3D6E">
            <w:pPr>
              <w:spacing w:after="0" w:line="276" w:lineRule="auto"/>
              <w:jc w:val="both"/>
              <w:rPr>
                <w:rFonts w:asciiTheme="minorHAnsi" w:hAnsiTheme="minorHAnsi" w:cstheme="minorHAnsi"/>
              </w:rPr>
            </w:pPr>
            <w:r w:rsidRPr="00857FA7">
              <w:rPr>
                <w:rFonts w:asciiTheme="minorHAnsi" w:hAnsiTheme="minorHAnsi" w:cstheme="minorHAnsi"/>
                <w:noProof/>
                <w:sz w:val="22"/>
              </w:rPr>
              <w:t>osobodni/</w:t>
            </w:r>
            <w:r w:rsidRPr="00857FA7">
              <w:rPr>
                <w:rFonts w:asciiTheme="minorHAnsi" w:hAnsiTheme="minorHAnsi" w:cstheme="minorHAnsi"/>
                <w:noProof/>
                <w:sz w:val="22"/>
              </w:rPr>
              <w:br/>
              <w:t>rok</w:t>
            </w:r>
          </w:p>
        </w:tc>
        <w:tc>
          <w:tcPr>
            <w:tcW w:w="1295" w:type="dxa"/>
          </w:tcPr>
          <w:p w14:paraId="4CA5154E" w14:textId="77777777" w:rsidR="0039584C" w:rsidRPr="00857FA7" w:rsidRDefault="0039584C" w:rsidP="006D3D6E">
            <w:pPr>
              <w:spacing w:after="0" w:line="276" w:lineRule="auto"/>
              <w:jc w:val="both"/>
              <w:rPr>
                <w:rFonts w:asciiTheme="minorHAnsi" w:hAnsiTheme="minorHAnsi" w:cstheme="minorHAnsi"/>
              </w:rPr>
            </w:pPr>
            <w:r w:rsidRPr="00857FA7">
              <w:rPr>
                <w:rFonts w:asciiTheme="minorHAnsi" w:hAnsiTheme="minorHAnsi" w:cstheme="minorHAnsi"/>
              </w:rPr>
              <w:t>0</w:t>
            </w:r>
          </w:p>
        </w:tc>
        <w:tc>
          <w:tcPr>
            <w:tcW w:w="1058" w:type="dxa"/>
          </w:tcPr>
          <w:p w14:paraId="742F373C" w14:textId="241842A5" w:rsidR="0039584C" w:rsidRPr="00857FA7" w:rsidRDefault="0039584C" w:rsidP="006D3D6E">
            <w:pPr>
              <w:spacing w:after="0" w:line="276" w:lineRule="auto"/>
              <w:jc w:val="center"/>
              <w:rPr>
                <w:rFonts w:asciiTheme="minorHAnsi" w:hAnsiTheme="minorHAnsi" w:cstheme="minorHAnsi"/>
              </w:rPr>
            </w:pPr>
            <w:r w:rsidRPr="00857FA7">
              <w:rPr>
                <w:rFonts w:asciiTheme="minorHAnsi" w:hAnsiTheme="minorHAnsi" w:cstheme="minorHAnsi"/>
              </w:rPr>
              <w:t>202</w:t>
            </w:r>
            <w:r w:rsidR="00B57A86">
              <w:rPr>
                <w:rFonts w:asciiTheme="minorHAnsi" w:hAnsiTheme="minorHAnsi" w:cstheme="minorHAnsi"/>
              </w:rPr>
              <w:t>3</w:t>
            </w:r>
          </w:p>
        </w:tc>
        <w:tc>
          <w:tcPr>
            <w:tcW w:w="1275" w:type="dxa"/>
            <w:shd w:val="clear" w:color="auto" w:fill="auto"/>
          </w:tcPr>
          <w:p w14:paraId="5266FA32" w14:textId="45CF9547" w:rsidR="0039584C" w:rsidRPr="00857FA7" w:rsidRDefault="0039584C" w:rsidP="006D3D6E">
            <w:pPr>
              <w:spacing w:after="0" w:line="276" w:lineRule="auto"/>
              <w:jc w:val="center"/>
              <w:rPr>
                <w:rFonts w:asciiTheme="minorHAnsi" w:hAnsiTheme="minorHAnsi" w:cstheme="minorHAnsi"/>
              </w:rPr>
            </w:pPr>
            <w:r w:rsidRPr="00170E6F">
              <w:rPr>
                <w:rFonts w:asciiTheme="minorHAnsi" w:hAnsiTheme="minorHAnsi" w:cstheme="minorHAnsi"/>
              </w:rPr>
              <w:t>27 2</w:t>
            </w:r>
            <w:r w:rsidR="00E83BA7">
              <w:rPr>
                <w:rFonts w:asciiTheme="minorHAnsi" w:hAnsiTheme="minorHAnsi" w:cstheme="minorHAnsi"/>
              </w:rPr>
              <w:t>00</w:t>
            </w:r>
          </w:p>
        </w:tc>
        <w:tc>
          <w:tcPr>
            <w:tcW w:w="851" w:type="dxa"/>
            <w:shd w:val="clear" w:color="auto" w:fill="auto"/>
          </w:tcPr>
          <w:p w14:paraId="539944AD" w14:textId="77777777" w:rsidR="0039584C" w:rsidRPr="00857FA7" w:rsidRDefault="0039584C" w:rsidP="006D3D6E">
            <w:pPr>
              <w:spacing w:after="0" w:line="276" w:lineRule="auto"/>
              <w:jc w:val="both"/>
              <w:rPr>
                <w:rFonts w:asciiTheme="minorHAnsi" w:hAnsiTheme="minorHAnsi" w:cstheme="minorHAnsi"/>
              </w:rPr>
            </w:pPr>
            <w:r w:rsidRPr="00857FA7">
              <w:rPr>
                <w:rFonts w:asciiTheme="minorHAnsi" w:hAnsiTheme="minorHAnsi" w:cstheme="minorHAnsi"/>
                <w:noProof/>
                <w:sz w:val="22"/>
              </w:rPr>
              <w:t xml:space="preserve"> CST 2021</w:t>
            </w:r>
          </w:p>
        </w:tc>
        <w:tc>
          <w:tcPr>
            <w:tcW w:w="867" w:type="dxa"/>
          </w:tcPr>
          <w:p w14:paraId="39EC8BFF" w14:textId="77777777" w:rsidR="0039584C" w:rsidRPr="00857FA7" w:rsidRDefault="0039584C" w:rsidP="006D3D6E">
            <w:pPr>
              <w:spacing w:after="0" w:line="276" w:lineRule="auto"/>
              <w:jc w:val="both"/>
              <w:rPr>
                <w:rFonts w:asciiTheme="minorHAnsi" w:hAnsiTheme="minorHAnsi" w:cstheme="minorHAnsi"/>
              </w:rPr>
            </w:pPr>
          </w:p>
        </w:tc>
      </w:tr>
    </w:tbl>
    <w:p w14:paraId="10917FE1" w14:textId="635C2812" w:rsidR="0039584C" w:rsidRPr="00857FA7" w:rsidRDefault="0039584C" w:rsidP="0039584C">
      <w:pPr>
        <w:spacing w:after="0" w:line="240" w:lineRule="auto"/>
        <w:rPr>
          <w:rFonts w:asciiTheme="minorHAnsi" w:hAnsiTheme="minorHAnsi" w:cstheme="minorHAnsi"/>
          <w:b/>
          <w:szCs w:val="24"/>
        </w:rPr>
      </w:pPr>
      <w:r w:rsidRPr="00857FA7">
        <w:rPr>
          <w:rFonts w:asciiTheme="minorHAnsi" w:hAnsiTheme="minorHAnsi" w:cstheme="minorHAnsi"/>
          <w:b/>
          <w:szCs w:val="24"/>
        </w:rPr>
        <w:br w:type="page"/>
      </w:r>
      <w:r w:rsidR="00F4439B" w:rsidRPr="003925D7">
        <w:rPr>
          <w:rFonts w:asciiTheme="minorHAnsi" w:hAnsiTheme="minorHAnsi" w:cstheme="minorHAnsi"/>
          <w:b/>
          <w:bCs/>
        </w:rPr>
        <w:t>2.3.1.1.</w:t>
      </w:r>
      <w:r w:rsidR="003925D7" w:rsidRPr="003925D7">
        <w:rPr>
          <w:rFonts w:asciiTheme="minorHAnsi" w:hAnsiTheme="minorHAnsi" w:cstheme="minorHAnsi"/>
          <w:b/>
          <w:bCs/>
        </w:rPr>
        <w:t>3</w:t>
      </w:r>
      <w:r w:rsidR="00F4439B" w:rsidRPr="003925D7">
        <w:rPr>
          <w:rFonts w:asciiTheme="minorHAnsi" w:hAnsiTheme="minorHAnsi" w:cstheme="minorHAnsi"/>
          <w:b/>
          <w:bCs/>
        </w:rPr>
        <w:t xml:space="preserve">. </w:t>
      </w:r>
      <w:r w:rsidRPr="003925D7">
        <w:rPr>
          <w:rFonts w:asciiTheme="minorHAnsi" w:hAnsiTheme="minorHAnsi" w:cstheme="minorHAnsi"/>
          <w:b/>
          <w:bCs/>
          <w:szCs w:val="24"/>
        </w:rPr>
        <w:t>Indykatywny</w:t>
      </w:r>
      <w:r w:rsidRPr="00857FA7">
        <w:rPr>
          <w:rFonts w:asciiTheme="minorHAnsi" w:hAnsiTheme="minorHAnsi" w:cstheme="minorHAnsi"/>
          <w:b/>
          <w:szCs w:val="24"/>
        </w:rPr>
        <w:t xml:space="preserve"> podział zaprogramowanych zasobów (UE) według rodzaju interwencji (nie dotyczy EFMRA)</w:t>
      </w:r>
    </w:p>
    <w:p w14:paraId="38E39EA0" w14:textId="77777777" w:rsidR="0039584C" w:rsidRPr="00857FA7" w:rsidRDefault="0039584C" w:rsidP="0039584C">
      <w:pPr>
        <w:pStyle w:val="Point0"/>
        <w:spacing w:before="0" w:after="0" w:line="240" w:lineRule="auto"/>
        <w:jc w:val="both"/>
        <w:rPr>
          <w:rFonts w:asciiTheme="minorHAnsi" w:hAnsiTheme="minorHAnsi" w:cstheme="minorHAnsi"/>
          <w:szCs w:val="24"/>
        </w:rPr>
      </w:pPr>
      <w:r w:rsidRPr="00857FA7">
        <w:rPr>
          <w:rFonts w:asciiTheme="minorHAnsi" w:hAnsiTheme="minorHAnsi" w:cstheme="minorHAnsi"/>
          <w:szCs w:val="24"/>
        </w:rPr>
        <w:t xml:space="preserve">Podstawa prawna: art. 22 ust. 3 lit. d) </w:t>
      </w:r>
      <w:proofErr w:type="spellStart"/>
      <w:r w:rsidRPr="00857FA7">
        <w:rPr>
          <w:rFonts w:asciiTheme="minorHAnsi" w:hAnsiTheme="minorHAnsi" w:cstheme="minorHAnsi"/>
          <w:szCs w:val="24"/>
        </w:rPr>
        <w:t>ppkt</w:t>
      </w:r>
      <w:proofErr w:type="spellEnd"/>
      <w:r w:rsidRPr="00857FA7">
        <w:rPr>
          <w:rFonts w:asciiTheme="minorHAnsi" w:hAnsiTheme="minorHAnsi" w:cstheme="minorHAnsi"/>
          <w:szCs w:val="24"/>
        </w:rPr>
        <w:t xml:space="preserve"> (viii) rozporządzenia w sprawie wspólnych przepisów</w:t>
      </w:r>
    </w:p>
    <w:p w14:paraId="0F492955" w14:textId="77777777" w:rsidR="0039584C" w:rsidRPr="00857FA7" w:rsidRDefault="0039584C" w:rsidP="0039584C">
      <w:pPr>
        <w:spacing w:after="0" w:line="240" w:lineRule="auto"/>
        <w:rPr>
          <w:rFonts w:asciiTheme="minorHAnsi" w:hAnsiTheme="minorHAnsi" w:cstheme="minorHAnsi"/>
          <w:b/>
          <w:szCs w:val="24"/>
        </w:rPr>
      </w:pPr>
      <w:r w:rsidRPr="00857FA7">
        <w:rPr>
          <w:rFonts w:asciiTheme="minorHAnsi" w:hAnsiTheme="minorHAnsi" w:cstheme="minorHAnsi"/>
          <w:b/>
          <w:szCs w:val="24"/>
        </w:rPr>
        <w:t>Tabela 4: Wymiar 1 – zakres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743"/>
        <w:gridCol w:w="1743"/>
        <w:gridCol w:w="1743"/>
        <w:gridCol w:w="1743"/>
        <w:gridCol w:w="1743"/>
      </w:tblGrid>
      <w:tr w:rsidR="0039584C" w:rsidRPr="00857FA7" w14:paraId="26BD32BE" w14:textId="77777777" w:rsidTr="006D3D6E">
        <w:tc>
          <w:tcPr>
            <w:tcW w:w="1743" w:type="dxa"/>
            <w:shd w:val="clear" w:color="auto" w:fill="auto"/>
            <w:vAlign w:val="center"/>
          </w:tcPr>
          <w:p w14:paraId="04C3671E"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1743" w:type="dxa"/>
            <w:shd w:val="clear" w:color="auto" w:fill="auto"/>
            <w:vAlign w:val="center"/>
          </w:tcPr>
          <w:p w14:paraId="57579714"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1743" w:type="dxa"/>
            <w:shd w:val="clear" w:color="auto" w:fill="auto"/>
            <w:vAlign w:val="center"/>
          </w:tcPr>
          <w:p w14:paraId="564BC869"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1743" w:type="dxa"/>
            <w:shd w:val="clear" w:color="auto" w:fill="auto"/>
            <w:vAlign w:val="center"/>
          </w:tcPr>
          <w:p w14:paraId="34543E6F"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1743" w:type="dxa"/>
            <w:shd w:val="clear" w:color="auto" w:fill="auto"/>
            <w:vAlign w:val="center"/>
          </w:tcPr>
          <w:p w14:paraId="1EEBFD72"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1743" w:type="dxa"/>
            <w:shd w:val="clear" w:color="auto" w:fill="auto"/>
            <w:vAlign w:val="center"/>
          </w:tcPr>
          <w:p w14:paraId="5E66BF13"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39584C" w:rsidRPr="00857FA7" w14:paraId="2A275170" w14:textId="77777777" w:rsidTr="006D3D6E">
        <w:tc>
          <w:tcPr>
            <w:tcW w:w="1743" w:type="dxa"/>
            <w:shd w:val="clear" w:color="auto" w:fill="auto"/>
          </w:tcPr>
          <w:p w14:paraId="435059A5" w14:textId="0013FF7D" w:rsidR="0039584C" w:rsidRPr="00857FA7" w:rsidRDefault="00F860C8" w:rsidP="006D3D6E">
            <w:pPr>
              <w:spacing w:before="0" w:after="0" w:line="240" w:lineRule="auto"/>
              <w:rPr>
                <w:rFonts w:asciiTheme="minorHAnsi" w:hAnsiTheme="minorHAnsi" w:cstheme="minorHAnsi"/>
                <w:szCs w:val="24"/>
              </w:rPr>
            </w:pPr>
            <w:r>
              <w:rPr>
                <w:rFonts w:asciiTheme="minorHAnsi" w:hAnsiTheme="minorHAnsi" w:cstheme="minorHAnsi"/>
                <w:szCs w:val="24"/>
              </w:rPr>
              <w:t>7</w:t>
            </w:r>
          </w:p>
        </w:tc>
        <w:tc>
          <w:tcPr>
            <w:tcW w:w="1743" w:type="dxa"/>
            <w:shd w:val="clear" w:color="auto" w:fill="auto"/>
          </w:tcPr>
          <w:p w14:paraId="7C8BF8BD"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1743" w:type="dxa"/>
            <w:shd w:val="clear" w:color="auto" w:fill="auto"/>
          </w:tcPr>
          <w:p w14:paraId="20D256C9"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1743" w:type="dxa"/>
            <w:shd w:val="clear" w:color="auto" w:fill="auto"/>
          </w:tcPr>
          <w:p w14:paraId="405814B1" w14:textId="77777777" w:rsidR="0039584C" w:rsidRPr="00857FA7" w:rsidRDefault="0039584C" w:rsidP="006D3D6E">
            <w:pPr>
              <w:pStyle w:val="Akapitzlist"/>
              <w:jc w:val="left"/>
              <w:rPr>
                <w:rFonts w:asciiTheme="minorHAnsi" w:hAnsiTheme="minorHAnsi" w:cstheme="minorHAnsi"/>
              </w:rPr>
            </w:pPr>
            <w:r w:rsidRPr="00857FA7">
              <w:rPr>
                <w:rFonts w:asciiTheme="minorHAnsi" w:hAnsiTheme="minorHAnsi" w:cstheme="minorHAnsi"/>
              </w:rPr>
              <w:t>3(i</w:t>
            </w:r>
            <w:r>
              <w:rPr>
                <w:rFonts w:asciiTheme="minorHAnsi" w:hAnsiTheme="minorHAnsi" w:cstheme="minorHAnsi"/>
              </w:rPr>
              <w:t>i</w:t>
            </w:r>
            <w:r w:rsidRPr="00857FA7">
              <w:rPr>
                <w:rFonts w:asciiTheme="minorHAnsi" w:hAnsiTheme="minorHAnsi" w:cstheme="minorHAnsi"/>
              </w:rPr>
              <w:t>i)</w:t>
            </w:r>
          </w:p>
        </w:tc>
        <w:tc>
          <w:tcPr>
            <w:tcW w:w="1743" w:type="dxa"/>
            <w:shd w:val="clear" w:color="auto" w:fill="auto"/>
          </w:tcPr>
          <w:p w14:paraId="0E1EA292" w14:textId="77777777" w:rsidR="0039584C" w:rsidRPr="00857FA7" w:rsidRDefault="0039584C" w:rsidP="006D3D6E">
            <w:pPr>
              <w:spacing w:before="0" w:after="0" w:line="240" w:lineRule="auto"/>
              <w:rPr>
                <w:rFonts w:asciiTheme="minorHAnsi" w:hAnsiTheme="minorHAnsi" w:cstheme="minorHAnsi"/>
                <w:szCs w:val="24"/>
              </w:rPr>
            </w:pPr>
            <w:r>
              <w:rPr>
                <w:rFonts w:asciiTheme="minorHAnsi" w:hAnsiTheme="minorHAnsi" w:cstheme="minorHAnsi"/>
                <w:szCs w:val="24"/>
              </w:rPr>
              <w:t xml:space="preserve">100 </w:t>
            </w:r>
          </w:p>
        </w:tc>
        <w:tc>
          <w:tcPr>
            <w:tcW w:w="1743" w:type="dxa"/>
            <w:shd w:val="clear" w:color="auto" w:fill="auto"/>
          </w:tcPr>
          <w:p w14:paraId="484F6D77" w14:textId="417A1390" w:rsidR="0039584C" w:rsidRPr="00182D57" w:rsidRDefault="00191FA1" w:rsidP="006D3D6E">
            <w:pPr>
              <w:spacing w:before="0" w:after="0" w:line="240" w:lineRule="auto"/>
              <w:rPr>
                <w:rFonts w:asciiTheme="minorHAnsi" w:hAnsiTheme="minorHAnsi" w:cstheme="minorHAnsi"/>
                <w:szCs w:val="24"/>
                <w:highlight w:val="yellow"/>
              </w:rPr>
            </w:pPr>
            <w:r w:rsidRPr="00191FA1">
              <w:rPr>
                <w:rFonts w:asciiTheme="minorHAnsi" w:hAnsiTheme="minorHAnsi" w:cstheme="minorHAnsi"/>
                <w:szCs w:val="24"/>
              </w:rPr>
              <w:t>161 067 132</w:t>
            </w:r>
          </w:p>
        </w:tc>
      </w:tr>
      <w:tr w:rsidR="0039584C" w:rsidRPr="00857FA7" w14:paraId="000E1446" w14:textId="77777777" w:rsidTr="006D3D6E">
        <w:tc>
          <w:tcPr>
            <w:tcW w:w="1743" w:type="dxa"/>
            <w:shd w:val="clear" w:color="auto" w:fill="auto"/>
          </w:tcPr>
          <w:p w14:paraId="416BFC0C" w14:textId="1A3D2021" w:rsidR="0039584C" w:rsidRPr="00857FA7" w:rsidRDefault="00F860C8" w:rsidP="006D3D6E">
            <w:pPr>
              <w:spacing w:before="0" w:after="0" w:line="240" w:lineRule="auto"/>
              <w:rPr>
                <w:rFonts w:asciiTheme="minorHAnsi" w:hAnsiTheme="minorHAnsi" w:cstheme="minorHAnsi"/>
                <w:szCs w:val="24"/>
              </w:rPr>
            </w:pPr>
            <w:r>
              <w:rPr>
                <w:rFonts w:asciiTheme="minorHAnsi" w:hAnsiTheme="minorHAnsi" w:cstheme="minorHAnsi"/>
                <w:szCs w:val="24"/>
              </w:rPr>
              <w:t>7</w:t>
            </w:r>
          </w:p>
        </w:tc>
        <w:tc>
          <w:tcPr>
            <w:tcW w:w="1743" w:type="dxa"/>
            <w:shd w:val="clear" w:color="auto" w:fill="auto"/>
          </w:tcPr>
          <w:p w14:paraId="66B12156"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1743" w:type="dxa"/>
            <w:shd w:val="clear" w:color="auto" w:fill="auto"/>
          </w:tcPr>
          <w:p w14:paraId="3458DD4C"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1743" w:type="dxa"/>
            <w:shd w:val="clear" w:color="auto" w:fill="auto"/>
          </w:tcPr>
          <w:p w14:paraId="502E8C84" w14:textId="77777777" w:rsidR="0039584C" w:rsidRPr="00857FA7" w:rsidRDefault="0039584C" w:rsidP="006D3D6E">
            <w:pPr>
              <w:pStyle w:val="Akapitzlist"/>
              <w:jc w:val="left"/>
              <w:rPr>
                <w:rFonts w:asciiTheme="minorHAnsi" w:hAnsiTheme="minorHAnsi" w:cstheme="minorHAnsi"/>
              </w:rPr>
            </w:pPr>
            <w:r w:rsidRPr="00857FA7">
              <w:rPr>
                <w:rFonts w:asciiTheme="minorHAnsi" w:hAnsiTheme="minorHAnsi" w:cstheme="minorHAnsi"/>
              </w:rPr>
              <w:t>3(i</w:t>
            </w:r>
            <w:r>
              <w:rPr>
                <w:rFonts w:asciiTheme="minorHAnsi" w:hAnsiTheme="minorHAnsi" w:cstheme="minorHAnsi"/>
              </w:rPr>
              <w:t>i</w:t>
            </w:r>
            <w:r w:rsidRPr="00857FA7">
              <w:rPr>
                <w:rFonts w:asciiTheme="minorHAnsi" w:hAnsiTheme="minorHAnsi" w:cstheme="minorHAnsi"/>
              </w:rPr>
              <w:t>i)</w:t>
            </w:r>
          </w:p>
        </w:tc>
        <w:tc>
          <w:tcPr>
            <w:tcW w:w="1743" w:type="dxa"/>
            <w:shd w:val="clear" w:color="auto" w:fill="auto"/>
          </w:tcPr>
          <w:p w14:paraId="24D190FA" w14:textId="77777777" w:rsidR="0039584C" w:rsidRPr="00857FA7" w:rsidRDefault="0039584C" w:rsidP="006D3D6E">
            <w:pPr>
              <w:spacing w:before="0" w:after="0" w:line="240" w:lineRule="auto"/>
              <w:rPr>
                <w:rFonts w:asciiTheme="minorHAnsi" w:hAnsiTheme="minorHAnsi" w:cstheme="minorHAnsi"/>
                <w:szCs w:val="24"/>
              </w:rPr>
            </w:pPr>
            <w:r>
              <w:rPr>
                <w:rFonts w:asciiTheme="minorHAnsi" w:hAnsiTheme="minorHAnsi" w:cstheme="minorHAnsi"/>
                <w:szCs w:val="24"/>
              </w:rPr>
              <w:t xml:space="preserve">102 </w:t>
            </w:r>
          </w:p>
        </w:tc>
        <w:tc>
          <w:tcPr>
            <w:tcW w:w="1743" w:type="dxa"/>
            <w:shd w:val="clear" w:color="auto" w:fill="auto"/>
          </w:tcPr>
          <w:p w14:paraId="16B38550" w14:textId="0A07832C" w:rsidR="0039584C" w:rsidRPr="00857FA7" w:rsidRDefault="00191FA1" w:rsidP="006D3D6E">
            <w:pPr>
              <w:spacing w:before="0" w:after="0" w:line="240" w:lineRule="auto"/>
              <w:rPr>
                <w:rFonts w:asciiTheme="minorHAnsi" w:hAnsiTheme="minorHAnsi" w:cstheme="minorHAnsi"/>
                <w:szCs w:val="24"/>
              </w:rPr>
            </w:pPr>
            <w:r w:rsidRPr="00191FA1">
              <w:rPr>
                <w:rFonts w:asciiTheme="minorHAnsi" w:hAnsiTheme="minorHAnsi" w:cstheme="minorHAnsi"/>
                <w:szCs w:val="24"/>
              </w:rPr>
              <w:t>48 110 962</w:t>
            </w:r>
          </w:p>
        </w:tc>
      </w:tr>
    </w:tbl>
    <w:p w14:paraId="372C7C79" w14:textId="77777777" w:rsidR="0039584C" w:rsidRPr="00857FA7" w:rsidRDefault="0039584C" w:rsidP="0039584C">
      <w:pPr>
        <w:spacing w:after="0" w:line="240" w:lineRule="auto"/>
        <w:rPr>
          <w:rFonts w:asciiTheme="minorHAnsi" w:hAnsiTheme="minorHAnsi" w:cstheme="minorHAnsi"/>
          <w:b/>
          <w:szCs w:val="24"/>
        </w:rPr>
      </w:pPr>
      <w:r w:rsidRPr="00857FA7">
        <w:rPr>
          <w:rFonts w:asciiTheme="minorHAnsi" w:hAnsiTheme="minorHAnsi" w:cstheme="minorHAnsi"/>
          <w:b/>
          <w:szCs w:val="24"/>
        </w:rPr>
        <w:t>Tabela 5: Wymiar 2 – forma finansowania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39584C" w:rsidRPr="00857FA7" w14:paraId="4A8C26A4" w14:textId="77777777" w:rsidTr="006D3D6E">
        <w:tc>
          <w:tcPr>
            <w:tcW w:w="769" w:type="pct"/>
            <w:shd w:val="clear" w:color="auto" w:fill="auto"/>
            <w:vAlign w:val="center"/>
          </w:tcPr>
          <w:p w14:paraId="40B00CE5"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898" w:type="pct"/>
            <w:shd w:val="clear" w:color="auto" w:fill="auto"/>
            <w:vAlign w:val="center"/>
          </w:tcPr>
          <w:p w14:paraId="3CEB73A0"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755" w:type="pct"/>
            <w:shd w:val="clear" w:color="auto" w:fill="auto"/>
            <w:vAlign w:val="center"/>
          </w:tcPr>
          <w:p w14:paraId="2FBF9113"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860" w:type="pct"/>
            <w:shd w:val="clear" w:color="auto" w:fill="auto"/>
            <w:vAlign w:val="center"/>
          </w:tcPr>
          <w:p w14:paraId="632D5879"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874" w:type="pct"/>
            <w:shd w:val="clear" w:color="auto" w:fill="auto"/>
            <w:vAlign w:val="center"/>
          </w:tcPr>
          <w:p w14:paraId="5DA7FA3D"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844" w:type="pct"/>
            <w:shd w:val="clear" w:color="auto" w:fill="auto"/>
            <w:vAlign w:val="center"/>
          </w:tcPr>
          <w:p w14:paraId="1037DFAA"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39584C" w:rsidRPr="00857FA7" w14:paraId="3BB716F2" w14:textId="77777777" w:rsidTr="006D3D6E">
        <w:tc>
          <w:tcPr>
            <w:tcW w:w="769" w:type="pct"/>
            <w:shd w:val="clear" w:color="auto" w:fill="auto"/>
          </w:tcPr>
          <w:p w14:paraId="7DB35005" w14:textId="36064190" w:rsidR="0039584C" w:rsidRPr="00857FA7" w:rsidRDefault="00F860C8" w:rsidP="006D3D6E">
            <w:pPr>
              <w:spacing w:before="0" w:after="0" w:line="240" w:lineRule="auto"/>
              <w:rPr>
                <w:rFonts w:asciiTheme="minorHAnsi" w:hAnsiTheme="minorHAnsi" w:cstheme="minorHAnsi"/>
                <w:szCs w:val="24"/>
              </w:rPr>
            </w:pPr>
            <w:r>
              <w:rPr>
                <w:rFonts w:asciiTheme="minorHAnsi" w:hAnsiTheme="minorHAnsi" w:cstheme="minorHAnsi"/>
                <w:szCs w:val="24"/>
              </w:rPr>
              <w:t>7</w:t>
            </w:r>
          </w:p>
        </w:tc>
        <w:tc>
          <w:tcPr>
            <w:tcW w:w="898" w:type="pct"/>
            <w:shd w:val="clear" w:color="auto" w:fill="auto"/>
          </w:tcPr>
          <w:p w14:paraId="6311C5FA"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755" w:type="pct"/>
            <w:shd w:val="clear" w:color="auto" w:fill="auto"/>
          </w:tcPr>
          <w:p w14:paraId="3BE4F2E5"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860" w:type="pct"/>
            <w:shd w:val="clear" w:color="auto" w:fill="auto"/>
          </w:tcPr>
          <w:p w14:paraId="59470452" w14:textId="77777777" w:rsidR="0039584C" w:rsidRPr="00857FA7" w:rsidRDefault="0039584C" w:rsidP="006D3D6E">
            <w:pPr>
              <w:pStyle w:val="Akapitzlist"/>
              <w:jc w:val="left"/>
              <w:rPr>
                <w:rFonts w:asciiTheme="minorHAnsi" w:hAnsiTheme="minorHAnsi" w:cstheme="minorHAnsi"/>
              </w:rPr>
            </w:pPr>
            <w:r w:rsidRPr="00857FA7">
              <w:rPr>
                <w:rFonts w:asciiTheme="minorHAnsi" w:hAnsiTheme="minorHAnsi" w:cstheme="minorHAnsi"/>
              </w:rPr>
              <w:t>3(ii</w:t>
            </w:r>
            <w:r>
              <w:rPr>
                <w:rFonts w:asciiTheme="minorHAnsi" w:hAnsiTheme="minorHAnsi" w:cstheme="minorHAnsi"/>
              </w:rPr>
              <w:t>i</w:t>
            </w:r>
            <w:r w:rsidRPr="00857FA7">
              <w:rPr>
                <w:rFonts w:asciiTheme="minorHAnsi" w:hAnsiTheme="minorHAnsi" w:cstheme="minorHAnsi"/>
              </w:rPr>
              <w:t>)</w:t>
            </w:r>
          </w:p>
        </w:tc>
        <w:tc>
          <w:tcPr>
            <w:tcW w:w="874" w:type="pct"/>
            <w:shd w:val="clear" w:color="auto" w:fill="auto"/>
          </w:tcPr>
          <w:p w14:paraId="147DA26C"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01</w:t>
            </w:r>
          </w:p>
        </w:tc>
        <w:tc>
          <w:tcPr>
            <w:tcW w:w="844" w:type="pct"/>
            <w:shd w:val="clear" w:color="auto" w:fill="auto"/>
          </w:tcPr>
          <w:p w14:paraId="731D0789" w14:textId="4D814398" w:rsidR="0039584C" w:rsidRPr="00857FA7" w:rsidRDefault="00191FA1" w:rsidP="006D3D6E">
            <w:pPr>
              <w:spacing w:before="0" w:after="0" w:line="240" w:lineRule="auto"/>
              <w:jc w:val="center"/>
              <w:rPr>
                <w:rFonts w:asciiTheme="minorHAnsi" w:hAnsiTheme="minorHAnsi" w:cstheme="minorHAnsi"/>
                <w:szCs w:val="24"/>
              </w:rPr>
            </w:pPr>
            <w:r w:rsidRPr="00191FA1">
              <w:rPr>
                <w:rFonts w:asciiTheme="minorHAnsi" w:hAnsiTheme="minorHAnsi" w:cstheme="minorHAnsi"/>
                <w:szCs w:val="24"/>
              </w:rPr>
              <w:t>209 178 094</w:t>
            </w:r>
          </w:p>
        </w:tc>
      </w:tr>
    </w:tbl>
    <w:p w14:paraId="79F80545" w14:textId="77777777" w:rsidR="0039584C" w:rsidRPr="00857FA7" w:rsidRDefault="0039584C" w:rsidP="0039584C">
      <w:pPr>
        <w:spacing w:after="0" w:line="240" w:lineRule="auto"/>
        <w:rPr>
          <w:rFonts w:asciiTheme="minorHAnsi" w:hAnsiTheme="minorHAnsi" w:cstheme="minorHAnsi"/>
          <w:b/>
          <w:szCs w:val="24"/>
        </w:rPr>
      </w:pPr>
      <w:r w:rsidRPr="00857FA7">
        <w:rPr>
          <w:rFonts w:asciiTheme="minorHAnsi" w:hAnsiTheme="minorHAnsi" w:cstheme="minorHAnsi"/>
          <w:b/>
          <w:szCs w:val="24"/>
        </w:rPr>
        <w:t>Tabela 6: Wymiar 6 – terytorialny mechanizm realizacji i ukierunkowanie terytorialne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39584C" w:rsidRPr="00857FA7" w14:paraId="4FC8E41E" w14:textId="77777777" w:rsidTr="006D3D6E">
        <w:tc>
          <w:tcPr>
            <w:tcW w:w="769" w:type="pct"/>
            <w:shd w:val="clear" w:color="auto" w:fill="auto"/>
            <w:vAlign w:val="center"/>
          </w:tcPr>
          <w:p w14:paraId="3AEF3395"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898" w:type="pct"/>
            <w:shd w:val="clear" w:color="auto" w:fill="auto"/>
            <w:vAlign w:val="center"/>
          </w:tcPr>
          <w:p w14:paraId="059ABD5D"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755" w:type="pct"/>
            <w:shd w:val="clear" w:color="auto" w:fill="auto"/>
            <w:vAlign w:val="center"/>
          </w:tcPr>
          <w:p w14:paraId="1C5F5149"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860" w:type="pct"/>
            <w:shd w:val="clear" w:color="auto" w:fill="auto"/>
            <w:vAlign w:val="center"/>
          </w:tcPr>
          <w:p w14:paraId="0FBE0F5A"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874" w:type="pct"/>
            <w:shd w:val="clear" w:color="auto" w:fill="auto"/>
            <w:vAlign w:val="center"/>
          </w:tcPr>
          <w:p w14:paraId="095F9B28"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844" w:type="pct"/>
            <w:shd w:val="clear" w:color="auto" w:fill="auto"/>
            <w:vAlign w:val="center"/>
          </w:tcPr>
          <w:p w14:paraId="33D00E7F"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39584C" w:rsidRPr="00857FA7" w14:paraId="7069C839" w14:textId="77777777" w:rsidTr="006D3D6E">
        <w:tc>
          <w:tcPr>
            <w:tcW w:w="769" w:type="pct"/>
            <w:shd w:val="clear" w:color="auto" w:fill="auto"/>
          </w:tcPr>
          <w:p w14:paraId="68E445C3" w14:textId="290E074B" w:rsidR="0039584C" w:rsidRPr="00857FA7" w:rsidRDefault="00F860C8" w:rsidP="006D3D6E">
            <w:pPr>
              <w:spacing w:before="0" w:after="0" w:line="240" w:lineRule="auto"/>
              <w:rPr>
                <w:rFonts w:asciiTheme="minorHAnsi" w:hAnsiTheme="minorHAnsi" w:cstheme="minorHAnsi"/>
                <w:szCs w:val="24"/>
              </w:rPr>
            </w:pPr>
            <w:r>
              <w:rPr>
                <w:rFonts w:asciiTheme="minorHAnsi" w:hAnsiTheme="minorHAnsi" w:cstheme="minorHAnsi"/>
                <w:szCs w:val="24"/>
              </w:rPr>
              <w:t>7</w:t>
            </w:r>
          </w:p>
        </w:tc>
        <w:tc>
          <w:tcPr>
            <w:tcW w:w="898" w:type="pct"/>
            <w:shd w:val="clear" w:color="auto" w:fill="auto"/>
          </w:tcPr>
          <w:p w14:paraId="18553524"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755" w:type="pct"/>
            <w:shd w:val="clear" w:color="auto" w:fill="auto"/>
          </w:tcPr>
          <w:p w14:paraId="17E45DC1"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860" w:type="pct"/>
            <w:shd w:val="clear" w:color="auto" w:fill="auto"/>
          </w:tcPr>
          <w:p w14:paraId="2EED6704" w14:textId="77777777" w:rsidR="0039584C" w:rsidRPr="00857FA7" w:rsidRDefault="0039584C" w:rsidP="006D3D6E">
            <w:pPr>
              <w:pStyle w:val="Akapitzlist"/>
              <w:jc w:val="left"/>
              <w:rPr>
                <w:rFonts w:asciiTheme="minorHAnsi" w:hAnsiTheme="minorHAnsi" w:cstheme="minorHAnsi"/>
              </w:rPr>
            </w:pPr>
            <w:r w:rsidRPr="00857FA7">
              <w:rPr>
                <w:rFonts w:asciiTheme="minorHAnsi" w:hAnsiTheme="minorHAnsi" w:cstheme="minorHAnsi"/>
              </w:rPr>
              <w:t>3(ii</w:t>
            </w:r>
            <w:r>
              <w:rPr>
                <w:rFonts w:asciiTheme="minorHAnsi" w:hAnsiTheme="minorHAnsi" w:cstheme="minorHAnsi"/>
              </w:rPr>
              <w:t>i</w:t>
            </w:r>
            <w:r w:rsidRPr="00857FA7">
              <w:rPr>
                <w:rFonts w:asciiTheme="minorHAnsi" w:hAnsiTheme="minorHAnsi" w:cstheme="minorHAnsi"/>
              </w:rPr>
              <w:t>)</w:t>
            </w:r>
          </w:p>
        </w:tc>
        <w:tc>
          <w:tcPr>
            <w:tcW w:w="874" w:type="pct"/>
            <w:shd w:val="clear" w:color="auto" w:fill="auto"/>
          </w:tcPr>
          <w:p w14:paraId="6495DD3E"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32</w:t>
            </w:r>
          </w:p>
        </w:tc>
        <w:tc>
          <w:tcPr>
            <w:tcW w:w="844" w:type="pct"/>
            <w:shd w:val="clear" w:color="auto" w:fill="auto"/>
          </w:tcPr>
          <w:p w14:paraId="3DB8AA4B" w14:textId="13D18293" w:rsidR="0039584C" w:rsidRPr="00857FA7" w:rsidRDefault="00191FA1" w:rsidP="006D3D6E">
            <w:pPr>
              <w:spacing w:before="0" w:after="0" w:line="240" w:lineRule="auto"/>
              <w:jc w:val="center"/>
              <w:rPr>
                <w:rFonts w:asciiTheme="minorHAnsi" w:hAnsiTheme="minorHAnsi" w:cstheme="minorHAnsi"/>
                <w:szCs w:val="24"/>
              </w:rPr>
            </w:pPr>
            <w:r w:rsidRPr="00191FA1">
              <w:rPr>
                <w:rFonts w:asciiTheme="minorHAnsi" w:hAnsiTheme="minorHAnsi" w:cstheme="minorHAnsi"/>
                <w:szCs w:val="24"/>
              </w:rPr>
              <w:t>209 178 094</w:t>
            </w:r>
          </w:p>
        </w:tc>
      </w:tr>
    </w:tbl>
    <w:p w14:paraId="25332FC4" w14:textId="77777777" w:rsidR="0039584C" w:rsidRPr="00857FA7" w:rsidRDefault="0039584C" w:rsidP="0039584C">
      <w:pPr>
        <w:spacing w:after="0" w:line="240" w:lineRule="auto"/>
        <w:rPr>
          <w:rFonts w:asciiTheme="minorHAnsi" w:hAnsiTheme="minorHAnsi" w:cstheme="minorHAnsi"/>
          <w:b/>
          <w:szCs w:val="24"/>
        </w:rPr>
      </w:pPr>
      <w:r w:rsidRPr="00857FA7">
        <w:rPr>
          <w:rFonts w:asciiTheme="minorHAnsi" w:hAnsiTheme="minorHAnsi" w:cstheme="minorHAnsi"/>
          <w:b/>
          <w:szCs w:val="24"/>
        </w:rPr>
        <w:t>Tabela 7: Wymiar 6 – uzupełniające obszary tematyczne EFS+</w:t>
      </w:r>
    </w:p>
    <w:p w14:paraId="37BC2BD3" w14:textId="77777777" w:rsidR="0039584C" w:rsidRPr="00857FA7" w:rsidRDefault="0039584C" w:rsidP="0039584C">
      <w:pPr>
        <w:spacing w:before="0" w:after="0" w:line="240" w:lineRule="auto"/>
        <w:rPr>
          <w:rFonts w:asciiTheme="minorHAnsi" w:hAnsiTheme="minorHAnsi" w:cstheme="minorHAnsi"/>
          <w:i/>
          <w:szCs w:val="24"/>
        </w:rPr>
      </w:pPr>
      <w:r w:rsidRPr="00857FA7">
        <w:rPr>
          <w:rFonts w:asciiTheme="minorHAnsi" w:hAnsiTheme="minorHAnsi" w:cstheme="minorHAnsi"/>
          <w:i/>
          <w:szCs w:val="24"/>
        </w:rPr>
        <w:t>Nie dotyczy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229"/>
        <w:gridCol w:w="3512"/>
        <w:gridCol w:w="3364"/>
        <w:gridCol w:w="1252"/>
        <w:gridCol w:w="2947"/>
      </w:tblGrid>
      <w:tr w:rsidR="0039584C" w:rsidRPr="00857FA7" w14:paraId="3C055A60" w14:textId="77777777" w:rsidTr="006D3D6E">
        <w:tc>
          <w:tcPr>
            <w:tcW w:w="775" w:type="pct"/>
            <w:shd w:val="clear" w:color="auto" w:fill="auto"/>
            <w:vAlign w:val="center"/>
          </w:tcPr>
          <w:p w14:paraId="48EA0B47"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422" w:type="pct"/>
            <w:shd w:val="clear" w:color="auto" w:fill="auto"/>
            <w:vAlign w:val="center"/>
          </w:tcPr>
          <w:p w14:paraId="55BF8386"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1206" w:type="pct"/>
            <w:shd w:val="clear" w:color="auto" w:fill="auto"/>
            <w:vAlign w:val="center"/>
          </w:tcPr>
          <w:p w14:paraId="2F2598A0"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1155" w:type="pct"/>
            <w:shd w:val="clear" w:color="auto" w:fill="auto"/>
            <w:vAlign w:val="center"/>
          </w:tcPr>
          <w:p w14:paraId="505D1002"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430" w:type="pct"/>
            <w:shd w:val="clear" w:color="auto" w:fill="auto"/>
            <w:vAlign w:val="center"/>
          </w:tcPr>
          <w:p w14:paraId="1D3C0D6C"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1012" w:type="pct"/>
            <w:shd w:val="clear" w:color="auto" w:fill="auto"/>
            <w:vAlign w:val="center"/>
          </w:tcPr>
          <w:p w14:paraId="23DBA2E8"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39584C" w:rsidRPr="00857FA7" w14:paraId="15A56E7B" w14:textId="77777777" w:rsidTr="006D3D6E">
        <w:tc>
          <w:tcPr>
            <w:tcW w:w="775" w:type="pct"/>
            <w:shd w:val="clear" w:color="auto" w:fill="auto"/>
          </w:tcPr>
          <w:p w14:paraId="3468E247" w14:textId="3A6D8182" w:rsidR="0039584C" w:rsidRPr="00857FA7" w:rsidRDefault="00F860C8" w:rsidP="006D3D6E">
            <w:pPr>
              <w:spacing w:before="0" w:after="0" w:line="240" w:lineRule="auto"/>
              <w:jc w:val="center"/>
              <w:rPr>
                <w:rFonts w:asciiTheme="minorHAnsi" w:hAnsiTheme="minorHAnsi" w:cstheme="minorHAnsi"/>
                <w:szCs w:val="24"/>
              </w:rPr>
            </w:pPr>
            <w:r>
              <w:rPr>
                <w:rFonts w:asciiTheme="minorHAnsi" w:hAnsiTheme="minorHAnsi" w:cstheme="minorHAnsi"/>
                <w:szCs w:val="24"/>
              </w:rPr>
              <w:t>7</w:t>
            </w:r>
          </w:p>
        </w:tc>
        <w:tc>
          <w:tcPr>
            <w:tcW w:w="422" w:type="pct"/>
            <w:shd w:val="clear" w:color="auto" w:fill="auto"/>
          </w:tcPr>
          <w:p w14:paraId="36BD899F" w14:textId="77777777" w:rsidR="0039584C" w:rsidRPr="00857FA7" w:rsidRDefault="0039584C" w:rsidP="006D3D6E">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c>
          <w:tcPr>
            <w:tcW w:w="1206" w:type="pct"/>
            <w:shd w:val="clear" w:color="auto" w:fill="auto"/>
          </w:tcPr>
          <w:p w14:paraId="20556BB6" w14:textId="77777777" w:rsidR="0039584C" w:rsidRPr="00857FA7" w:rsidRDefault="0039584C" w:rsidP="006D3D6E">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c>
          <w:tcPr>
            <w:tcW w:w="1155" w:type="pct"/>
            <w:shd w:val="clear" w:color="auto" w:fill="auto"/>
          </w:tcPr>
          <w:p w14:paraId="0811DB85" w14:textId="77777777" w:rsidR="0039584C" w:rsidRPr="00857FA7" w:rsidRDefault="0039584C" w:rsidP="006D3D6E">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c>
          <w:tcPr>
            <w:tcW w:w="430" w:type="pct"/>
            <w:shd w:val="clear" w:color="auto" w:fill="auto"/>
          </w:tcPr>
          <w:p w14:paraId="301F2BD9" w14:textId="77777777" w:rsidR="0039584C" w:rsidRPr="00857FA7" w:rsidRDefault="0039584C" w:rsidP="006D3D6E">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c>
          <w:tcPr>
            <w:tcW w:w="1012" w:type="pct"/>
            <w:shd w:val="clear" w:color="auto" w:fill="auto"/>
          </w:tcPr>
          <w:p w14:paraId="36E1F5F4" w14:textId="77777777" w:rsidR="0039584C" w:rsidRPr="00857FA7" w:rsidRDefault="0039584C" w:rsidP="006D3D6E">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r>
    </w:tbl>
    <w:p w14:paraId="068C1A30" w14:textId="77777777" w:rsidR="0039584C" w:rsidRPr="00857FA7" w:rsidRDefault="0039584C" w:rsidP="0039584C">
      <w:pPr>
        <w:spacing w:after="0" w:line="240" w:lineRule="auto"/>
        <w:rPr>
          <w:rFonts w:asciiTheme="minorHAnsi" w:hAnsiTheme="minorHAnsi" w:cstheme="minorHAnsi"/>
          <w:b/>
          <w:szCs w:val="24"/>
        </w:rPr>
      </w:pPr>
      <w:r w:rsidRPr="00857FA7">
        <w:rPr>
          <w:rFonts w:asciiTheme="minorHAnsi" w:hAnsiTheme="minorHAnsi" w:cstheme="minorHAnsi"/>
          <w:b/>
          <w:szCs w:val="24"/>
        </w:rPr>
        <w:t>Tabela 8: Wymiar 7 – Równouprawnienie płci w ramach EFS+</w:t>
      </w:r>
      <w:r w:rsidRPr="00857FA7">
        <w:rPr>
          <w:rFonts w:asciiTheme="minorHAnsi" w:hAnsiTheme="minorHAnsi" w:cstheme="minorHAnsi"/>
          <w:b/>
          <w:szCs w:val="24"/>
          <w:vertAlign w:val="superscript"/>
        </w:rPr>
        <w:t>*</w:t>
      </w:r>
      <w:r w:rsidRPr="00857FA7">
        <w:rPr>
          <w:rFonts w:asciiTheme="minorHAnsi" w:hAnsiTheme="minorHAnsi" w:cstheme="minorHAnsi"/>
          <w:b/>
          <w:szCs w:val="24"/>
        </w:rPr>
        <w:t>, EFRR, Funduszu Spójności i FST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39584C" w:rsidRPr="00857FA7" w14:paraId="2F0CEC91" w14:textId="77777777" w:rsidTr="006D3D6E">
        <w:tc>
          <w:tcPr>
            <w:tcW w:w="769" w:type="pct"/>
            <w:shd w:val="clear" w:color="auto" w:fill="auto"/>
            <w:vAlign w:val="center"/>
          </w:tcPr>
          <w:p w14:paraId="47D54B13"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898" w:type="pct"/>
            <w:shd w:val="clear" w:color="auto" w:fill="auto"/>
            <w:vAlign w:val="center"/>
          </w:tcPr>
          <w:p w14:paraId="5CADF51D"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755" w:type="pct"/>
            <w:shd w:val="clear" w:color="auto" w:fill="auto"/>
            <w:vAlign w:val="center"/>
          </w:tcPr>
          <w:p w14:paraId="18A131E1"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860" w:type="pct"/>
            <w:shd w:val="clear" w:color="auto" w:fill="auto"/>
            <w:vAlign w:val="center"/>
          </w:tcPr>
          <w:p w14:paraId="7B033E21"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874" w:type="pct"/>
            <w:shd w:val="clear" w:color="auto" w:fill="auto"/>
            <w:vAlign w:val="center"/>
          </w:tcPr>
          <w:p w14:paraId="46737D6F"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844" w:type="pct"/>
            <w:shd w:val="clear" w:color="auto" w:fill="auto"/>
            <w:vAlign w:val="center"/>
          </w:tcPr>
          <w:p w14:paraId="579FF87E"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39584C" w:rsidRPr="00857FA7" w14:paraId="422EEBAE" w14:textId="77777777" w:rsidTr="006D3D6E">
        <w:tc>
          <w:tcPr>
            <w:tcW w:w="769" w:type="pct"/>
            <w:shd w:val="clear" w:color="auto" w:fill="auto"/>
          </w:tcPr>
          <w:p w14:paraId="1DDC34A5" w14:textId="1A3A9F77" w:rsidR="0039584C" w:rsidRPr="00857FA7" w:rsidRDefault="00F860C8" w:rsidP="006D3D6E">
            <w:pPr>
              <w:spacing w:before="0" w:after="0" w:line="240" w:lineRule="auto"/>
              <w:rPr>
                <w:rFonts w:asciiTheme="minorHAnsi" w:hAnsiTheme="minorHAnsi" w:cstheme="minorHAnsi"/>
                <w:szCs w:val="24"/>
              </w:rPr>
            </w:pPr>
            <w:r>
              <w:rPr>
                <w:rFonts w:asciiTheme="minorHAnsi" w:hAnsiTheme="minorHAnsi" w:cstheme="minorHAnsi"/>
                <w:szCs w:val="24"/>
              </w:rPr>
              <w:t>7</w:t>
            </w:r>
          </w:p>
        </w:tc>
        <w:tc>
          <w:tcPr>
            <w:tcW w:w="898" w:type="pct"/>
            <w:shd w:val="clear" w:color="auto" w:fill="auto"/>
          </w:tcPr>
          <w:p w14:paraId="23DC59BC"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755" w:type="pct"/>
            <w:shd w:val="clear" w:color="auto" w:fill="auto"/>
          </w:tcPr>
          <w:p w14:paraId="576B5930"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860" w:type="pct"/>
            <w:shd w:val="clear" w:color="auto" w:fill="auto"/>
          </w:tcPr>
          <w:p w14:paraId="4C4962C0" w14:textId="77777777" w:rsidR="0039584C" w:rsidRPr="00857FA7" w:rsidRDefault="0039584C" w:rsidP="006D3D6E">
            <w:pPr>
              <w:pStyle w:val="Akapitzlist"/>
              <w:jc w:val="left"/>
              <w:rPr>
                <w:rFonts w:asciiTheme="minorHAnsi" w:hAnsiTheme="minorHAnsi" w:cstheme="minorHAnsi"/>
              </w:rPr>
            </w:pPr>
            <w:r w:rsidRPr="00857FA7">
              <w:rPr>
                <w:rFonts w:asciiTheme="minorHAnsi" w:hAnsiTheme="minorHAnsi" w:cstheme="minorHAnsi"/>
              </w:rPr>
              <w:t>3(i</w:t>
            </w:r>
            <w:r>
              <w:rPr>
                <w:rFonts w:asciiTheme="minorHAnsi" w:hAnsiTheme="minorHAnsi" w:cstheme="minorHAnsi"/>
              </w:rPr>
              <w:t>i</w:t>
            </w:r>
            <w:r w:rsidRPr="00857FA7">
              <w:rPr>
                <w:rFonts w:asciiTheme="minorHAnsi" w:hAnsiTheme="minorHAnsi" w:cstheme="minorHAnsi"/>
              </w:rPr>
              <w:t>i)</w:t>
            </w:r>
          </w:p>
        </w:tc>
        <w:tc>
          <w:tcPr>
            <w:tcW w:w="874" w:type="pct"/>
            <w:shd w:val="clear" w:color="auto" w:fill="auto"/>
          </w:tcPr>
          <w:p w14:paraId="365E3133" w14:textId="77777777" w:rsidR="0039584C" w:rsidRPr="00857FA7" w:rsidRDefault="0039584C" w:rsidP="006D3D6E">
            <w:pPr>
              <w:spacing w:before="0" w:after="0" w:line="240" w:lineRule="auto"/>
              <w:rPr>
                <w:rFonts w:asciiTheme="minorHAnsi" w:hAnsiTheme="minorHAnsi" w:cstheme="minorHAnsi"/>
                <w:szCs w:val="24"/>
              </w:rPr>
            </w:pPr>
            <w:r w:rsidRPr="00857FA7">
              <w:rPr>
                <w:rFonts w:asciiTheme="minorHAnsi" w:hAnsiTheme="minorHAnsi" w:cstheme="minorHAnsi"/>
                <w:szCs w:val="24"/>
              </w:rPr>
              <w:t>0</w:t>
            </w:r>
            <w:r>
              <w:rPr>
                <w:rFonts w:asciiTheme="minorHAnsi" w:hAnsiTheme="minorHAnsi" w:cstheme="minorHAnsi"/>
                <w:szCs w:val="24"/>
              </w:rPr>
              <w:t>3</w:t>
            </w:r>
          </w:p>
        </w:tc>
        <w:tc>
          <w:tcPr>
            <w:tcW w:w="844" w:type="pct"/>
            <w:shd w:val="clear" w:color="auto" w:fill="auto"/>
          </w:tcPr>
          <w:p w14:paraId="56923603" w14:textId="0EDDF930" w:rsidR="0039584C" w:rsidRPr="00857FA7" w:rsidRDefault="00191FA1" w:rsidP="0092483B">
            <w:pPr>
              <w:spacing w:before="0" w:after="0" w:line="240" w:lineRule="auto"/>
              <w:jc w:val="center"/>
              <w:rPr>
                <w:rFonts w:asciiTheme="minorHAnsi" w:hAnsiTheme="minorHAnsi" w:cstheme="minorHAnsi"/>
                <w:szCs w:val="24"/>
              </w:rPr>
            </w:pPr>
            <w:r w:rsidRPr="00191FA1">
              <w:rPr>
                <w:rFonts w:asciiTheme="minorHAnsi" w:hAnsiTheme="minorHAnsi" w:cstheme="minorHAnsi"/>
                <w:szCs w:val="24"/>
              </w:rPr>
              <w:t>209 178 094</w:t>
            </w:r>
          </w:p>
        </w:tc>
      </w:tr>
    </w:tbl>
    <w:p w14:paraId="1D143CD8" w14:textId="77777777" w:rsidR="0039584C" w:rsidRPr="00857FA7" w:rsidRDefault="0039584C" w:rsidP="0039584C">
      <w:pPr>
        <w:spacing w:after="0" w:line="276" w:lineRule="auto"/>
        <w:jc w:val="both"/>
        <w:rPr>
          <w:rFonts w:asciiTheme="minorHAnsi" w:hAnsiTheme="minorHAnsi" w:cstheme="minorHAnsi"/>
        </w:rPr>
        <w:sectPr w:rsidR="0039584C" w:rsidRPr="00857FA7" w:rsidSect="008A32F7">
          <w:pgSz w:w="16839" w:h="11907" w:orient="landscape"/>
          <w:pgMar w:top="1134" w:right="1134" w:bottom="1134" w:left="1134" w:header="567" w:footer="567" w:gutter="0"/>
          <w:cols w:space="720"/>
          <w:docGrid w:linePitch="360"/>
        </w:sectPr>
      </w:pPr>
    </w:p>
    <w:p w14:paraId="1BB90593" w14:textId="1E5AFB2A" w:rsidR="00EE0F20" w:rsidRDefault="00EE0F20" w:rsidP="00EE0F20">
      <w:pPr>
        <w:pStyle w:val="Point0"/>
        <w:spacing w:after="0" w:line="276" w:lineRule="auto"/>
        <w:jc w:val="both"/>
        <w:rPr>
          <w:rFonts w:asciiTheme="minorHAnsi" w:hAnsiTheme="minorHAnsi" w:cstheme="minorHAnsi"/>
          <w:b/>
          <w:bCs/>
        </w:rPr>
      </w:pPr>
      <w:r w:rsidRPr="008B79AD">
        <w:rPr>
          <w:rFonts w:asciiTheme="minorHAnsi" w:hAnsiTheme="minorHAnsi" w:cstheme="minorHAnsi"/>
          <w:b/>
          <w:bCs/>
        </w:rPr>
        <w:t>2.</w:t>
      </w:r>
      <w:r w:rsidR="007B036B">
        <w:rPr>
          <w:rFonts w:asciiTheme="minorHAnsi" w:hAnsiTheme="minorHAnsi" w:cstheme="minorHAnsi"/>
          <w:b/>
          <w:bCs/>
        </w:rPr>
        <w:t>3</w:t>
      </w:r>
      <w:r w:rsidRPr="008B79AD">
        <w:rPr>
          <w:rFonts w:asciiTheme="minorHAnsi" w:hAnsiTheme="minorHAnsi" w:cstheme="minorHAnsi"/>
          <w:b/>
          <w:bCs/>
        </w:rPr>
        <w:t>.</w:t>
      </w:r>
      <w:r w:rsidR="007B036B">
        <w:rPr>
          <w:rFonts w:asciiTheme="minorHAnsi" w:hAnsiTheme="minorHAnsi" w:cstheme="minorHAnsi"/>
          <w:b/>
          <w:bCs/>
        </w:rPr>
        <w:t>2</w:t>
      </w:r>
      <w:r w:rsidRPr="008B79AD">
        <w:rPr>
          <w:rFonts w:asciiTheme="minorHAnsi" w:hAnsiTheme="minorHAnsi" w:cstheme="minorHAnsi"/>
          <w:b/>
          <w:bCs/>
        </w:rPr>
        <w:t>.</w:t>
      </w:r>
      <w:r w:rsidRPr="008B79AD">
        <w:rPr>
          <w:rFonts w:asciiTheme="minorHAnsi" w:hAnsiTheme="minorHAnsi" w:cstheme="minorHAnsi"/>
          <w:b/>
          <w:bCs/>
        </w:rPr>
        <w:tab/>
        <w:t>Mieszkalnictwo</w:t>
      </w:r>
      <w:r w:rsidR="00963E31">
        <w:rPr>
          <w:rFonts w:asciiTheme="minorHAnsi" w:hAnsiTheme="minorHAnsi" w:cstheme="minorHAnsi"/>
          <w:b/>
          <w:bCs/>
        </w:rPr>
        <w:t xml:space="preserve"> społeczne</w:t>
      </w:r>
    </w:p>
    <w:p w14:paraId="236239A6" w14:textId="62AE0619" w:rsidR="00063683" w:rsidRDefault="00063683" w:rsidP="00480E21">
      <w:pPr>
        <w:pStyle w:val="Point0"/>
        <w:spacing w:after="0" w:line="276" w:lineRule="auto"/>
        <w:ind w:left="0" w:firstLine="0"/>
        <w:jc w:val="both"/>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63683" w:rsidRPr="00857FA7" w14:paraId="7E32856B" w14:textId="77777777" w:rsidTr="00BA078D">
        <w:tc>
          <w:tcPr>
            <w:tcW w:w="0" w:type="auto"/>
          </w:tcPr>
          <w:p w14:paraId="79D51278" w14:textId="77777777" w:rsidR="00063683" w:rsidRPr="00857FA7" w:rsidRDefault="00063683" w:rsidP="00BA078D">
            <w:pPr>
              <w:spacing w:after="0" w:line="276" w:lineRule="auto"/>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zatrudnienia ludzi młodych</w:t>
            </w:r>
          </w:p>
        </w:tc>
      </w:tr>
      <w:tr w:rsidR="00063683" w:rsidRPr="00857FA7" w14:paraId="6020E468" w14:textId="77777777" w:rsidTr="00BA078D">
        <w:tc>
          <w:tcPr>
            <w:tcW w:w="0" w:type="auto"/>
          </w:tcPr>
          <w:p w14:paraId="73355593" w14:textId="77777777" w:rsidR="00063683" w:rsidRPr="00857FA7" w:rsidRDefault="00063683" w:rsidP="00BA078D">
            <w:pPr>
              <w:spacing w:after="0" w:line="276" w:lineRule="auto"/>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innowacyjnych działań społecznych</w:t>
            </w:r>
          </w:p>
        </w:tc>
      </w:tr>
      <w:tr w:rsidR="00063683" w:rsidRPr="00857FA7" w14:paraId="0EA65392" w14:textId="77777777" w:rsidTr="00BA078D">
        <w:tc>
          <w:tcPr>
            <w:tcW w:w="0" w:type="auto"/>
          </w:tcPr>
          <w:p w14:paraId="68E75B4C" w14:textId="77777777" w:rsidR="00063683" w:rsidRPr="00857FA7" w:rsidRDefault="00063683" w:rsidP="00BA078D">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Ten priorytet dotyczy wsparcia dla osób najbardziej potrzebujących w ramach celu szczegółowego określonego w art. 4 ust. 1 lit. m) rozporządzenia w sprawie EFS+</w:t>
            </w:r>
            <w:r w:rsidRPr="00857FA7">
              <w:rPr>
                <w:rFonts w:asciiTheme="minorHAnsi" w:hAnsiTheme="minorHAnsi" w:cstheme="minorHAnsi"/>
                <w:b/>
                <w:bCs/>
                <w:vertAlign w:val="superscript"/>
              </w:rPr>
              <w:t>*</w:t>
            </w:r>
          </w:p>
        </w:tc>
      </w:tr>
      <w:tr w:rsidR="00063683" w:rsidRPr="00857FA7" w14:paraId="51C5C5C7" w14:textId="77777777" w:rsidTr="00BA078D">
        <w:tc>
          <w:tcPr>
            <w:tcW w:w="0" w:type="auto"/>
          </w:tcPr>
          <w:p w14:paraId="1DE0BD2A" w14:textId="77777777" w:rsidR="00063683" w:rsidRPr="00857FA7" w:rsidRDefault="00063683" w:rsidP="00BA078D">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wsparcia dla osób najbardziej potrzebujących w ramach celu szczegółowego określonego w art. 4 ust. 1 lit. l) rozporządzenia w sprawie EFS+</w:t>
            </w:r>
            <w:r w:rsidRPr="00857FA7">
              <w:rPr>
                <w:rFonts w:asciiTheme="minorHAnsi" w:hAnsiTheme="minorHAnsi" w:cstheme="minorHAnsi"/>
                <w:b/>
                <w:vertAlign w:val="superscript"/>
              </w:rPr>
              <w:footnoteReference w:id="35"/>
            </w:r>
          </w:p>
        </w:tc>
      </w:tr>
      <w:tr w:rsidR="00063683" w:rsidRPr="00857FA7" w14:paraId="046AE9A5" w14:textId="77777777" w:rsidTr="00BA078D">
        <w:tc>
          <w:tcPr>
            <w:tcW w:w="0" w:type="auto"/>
            <w:tcBorders>
              <w:top w:val="single" w:sz="4" w:space="0" w:color="auto"/>
              <w:left w:val="single" w:sz="4" w:space="0" w:color="auto"/>
              <w:bottom w:val="single" w:sz="4" w:space="0" w:color="auto"/>
              <w:right w:val="single" w:sz="4" w:space="0" w:color="auto"/>
            </w:tcBorders>
          </w:tcPr>
          <w:p w14:paraId="2B41551C" w14:textId="77777777" w:rsidR="00063683" w:rsidRPr="00857FA7" w:rsidRDefault="00063683" w:rsidP="00BA078D">
            <w:pPr>
              <w:spacing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celu szczegółowego w zakresie mobilności miejskiej określonego w art. 3 ust. 1 lit. b)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(viii) rozporządzenia w sprawie EFRR i Funduszu Spójności</w:t>
            </w:r>
          </w:p>
        </w:tc>
      </w:tr>
      <w:tr w:rsidR="00063683" w:rsidRPr="00857FA7" w14:paraId="40A03E26" w14:textId="77777777" w:rsidTr="00BA078D">
        <w:tc>
          <w:tcPr>
            <w:tcW w:w="0" w:type="auto"/>
            <w:tcBorders>
              <w:top w:val="single" w:sz="4" w:space="0" w:color="auto"/>
              <w:left w:val="single" w:sz="4" w:space="0" w:color="auto"/>
              <w:bottom w:val="single" w:sz="4" w:space="0" w:color="auto"/>
              <w:right w:val="single" w:sz="4" w:space="0" w:color="auto"/>
            </w:tcBorders>
          </w:tcPr>
          <w:p w14:paraId="14920396" w14:textId="77777777" w:rsidR="00063683" w:rsidRPr="00857FA7" w:rsidRDefault="00063683" w:rsidP="000B35DB">
            <w:pPr>
              <w:spacing w:before="0" w:after="0" w:line="276" w:lineRule="auto"/>
              <w:ind w:left="284" w:hanging="284"/>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r w:rsidRPr="00857FA7">
              <w:rPr>
                <w:rFonts w:asciiTheme="minorHAnsi" w:hAnsiTheme="minorHAnsi" w:cstheme="minorHAnsi"/>
              </w:rPr>
              <w:t xml:space="preserve"> Ten priorytet dotyczy celu szczegółowego w zakresie łączności cyfrowej określonej w art. 3 ust. 1 lit. a)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 rozporządzenia w sprawie EFRR i Funduszu Spójności</w:t>
            </w:r>
          </w:p>
        </w:tc>
      </w:tr>
    </w:tbl>
    <w:p w14:paraId="7298710B" w14:textId="0A894A88" w:rsidR="00A1309E" w:rsidRPr="000B35DB" w:rsidRDefault="000B35DB" w:rsidP="000B35DB">
      <w:pPr>
        <w:pStyle w:val="Point0"/>
        <w:spacing w:before="0" w:after="0" w:line="276" w:lineRule="auto"/>
        <w:ind w:left="0" w:firstLine="0"/>
        <w:jc w:val="both"/>
        <w:rPr>
          <w:rFonts w:asciiTheme="minorHAnsi" w:hAnsiTheme="minorHAnsi" w:cstheme="minorHAnsi"/>
          <w:i/>
          <w:iCs/>
        </w:rPr>
      </w:pPr>
      <w:r>
        <w:rPr>
          <w:rFonts w:asciiTheme="minorHAnsi" w:hAnsiTheme="minorHAnsi" w:cstheme="minorHAnsi"/>
        </w:rPr>
        <w:br/>
      </w:r>
      <w:r w:rsidR="004D1911" w:rsidRPr="004D1911">
        <w:rPr>
          <w:rFonts w:asciiTheme="minorHAnsi" w:hAnsiTheme="minorHAnsi" w:cstheme="minorHAnsi"/>
          <w:b/>
          <w:bCs/>
        </w:rPr>
        <w:t>2.3.2.1.</w:t>
      </w:r>
      <w:r w:rsidR="004D1911">
        <w:rPr>
          <w:rFonts w:asciiTheme="minorHAnsi" w:hAnsiTheme="minorHAnsi" w:cstheme="minorHAnsi"/>
        </w:rPr>
        <w:t xml:space="preserve"> </w:t>
      </w:r>
      <w:r w:rsidR="00EE0F20" w:rsidRPr="00AC617A">
        <w:rPr>
          <w:rFonts w:asciiTheme="minorHAnsi" w:hAnsiTheme="minorHAnsi" w:cstheme="minorHAnsi"/>
        </w:rPr>
        <w:t>Cel szczegółowy</w:t>
      </w:r>
      <w:r w:rsidR="00EE0F20" w:rsidRPr="00AC617A">
        <w:rPr>
          <w:rFonts w:asciiTheme="minorHAnsi" w:hAnsiTheme="minorHAnsi" w:cstheme="minorHAnsi"/>
          <w:vertAlign w:val="superscript"/>
        </w:rPr>
        <w:footnoteReference w:id="36"/>
      </w:r>
      <w:r w:rsidR="00EE0F20" w:rsidRPr="00AC617A">
        <w:rPr>
          <w:rFonts w:asciiTheme="minorHAnsi" w:hAnsiTheme="minorHAnsi" w:cstheme="minorHAnsi"/>
        </w:rPr>
        <w:t xml:space="preserve"> (</w:t>
      </w:r>
      <w:r w:rsidR="00EE0F20">
        <w:rPr>
          <w:rFonts w:ascii="Calibri-Italic" w:hAnsi="Calibri-Italic" w:cs="Calibri-Italic"/>
          <w:i/>
          <w:iCs/>
          <w:szCs w:val="24"/>
        </w:rPr>
        <w:t xml:space="preserve">vii) </w:t>
      </w:r>
      <w:r w:rsidR="00A1309E">
        <w:rPr>
          <w:rFonts w:asciiTheme="minorHAnsi" w:hAnsiTheme="minorHAnsi" w:cstheme="minorHAnsi"/>
          <w:i/>
          <w:iCs/>
        </w:rPr>
        <w:t>wspieranie dostępu do przystępnych cenowo i zrównoważonych mieszkań</w:t>
      </w:r>
    </w:p>
    <w:p w14:paraId="376F1C20" w14:textId="2C8CA6D2" w:rsidR="00EE0F20" w:rsidRPr="00857FA7" w:rsidRDefault="00EE0F20" w:rsidP="004D1911">
      <w:pPr>
        <w:spacing w:after="0" w:line="276" w:lineRule="auto"/>
        <w:jc w:val="both"/>
        <w:rPr>
          <w:rFonts w:asciiTheme="minorHAnsi" w:hAnsiTheme="minorHAnsi" w:cstheme="minorHAnsi"/>
        </w:rPr>
      </w:pPr>
      <w:r w:rsidRPr="00480E21">
        <w:rPr>
          <w:rFonts w:asciiTheme="minorHAnsi" w:hAnsiTheme="minorHAnsi" w:cstheme="minorHAnsi"/>
          <w:b/>
          <w:bCs/>
        </w:rPr>
        <w:t>2.</w:t>
      </w:r>
      <w:r w:rsidR="00890CB6" w:rsidRPr="00480E21">
        <w:rPr>
          <w:rFonts w:asciiTheme="minorHAnsi" w:hAnsiTheme="minorHAnsi" w:cstheme="minorHAnsi"/>
          <w:b/>
          <w:bCs/>
        </w:rPr>
        <w:t>3</w:t>
      </w:r>
      <w:r w:rsidRPr="00480E21">
        <w:rPr>
          <w:rFonts w:asciiTheme="minorHAnsi" w:hAnsiTheme="minorHAnsi" w:cstheme="minorHAnsi"/>
          <w:b/>
          <w:bCs/>
        </w:rPr>
        <w:t>.</w:t>
      </w:r>
      <w:r w:rsidR="00890CB6" w:rsidRPr="00480E21">
        <w:rPr>
          <w:rFonts w:asciiTheme="minorHAnsi" w:hAnsiTheme="minorHAnsi" w:cstheme="minorHAnsi"/>
          <w:b/>
          <w:bCs/>
        </w:rPr>
        <w:t>2</w:t>
      </w:r>
      <w:r w:rsidRPr="00480E21">
        <w:rPr>
          <w:rFonts w:asciiTheme="minorHAnsi" w:hAnsiTheme="minorHAnsi" w:cstheme="minorHAnsi"/>
          <w:b/>
          <w:bCs/>
        </w:rPr>
        <w:t>.1.1.</w:t>
      </w:r>
      <w:r w:rsidRPr="00857FA7">
        <w:rPr>
          <w:rFonts w:asciiTheme="minorHAnsi" w:hAnsiTheme="minorHAnsi" w:cstheme="minorHAnsi"/>
        </w:rPr>
        <w:tab/>
        <w:t>Interwencje w ramach Funduszy</w:t>
      </w:r>
    </w:p>
    <w:p w14:paraId="3C96C926" w14:textId="77777777" w:rsidR="00EE0F20" w:rsidRPr="00857FA7" w:rsidRDefault="00EE0F20" w:rsidP="00EE0F20">
      <w:pPr>
        <w:spacing w:after="0" w:line="276" w:lineRule="auto"/>
        <w:ind w:left="567"/>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 (iii), (iv), (v), (vi) i (vii) rozporządzenia w sprawie wspólnych przepisów.</w:t>
      </w:r>
    </w:p>
    <w:p w14:paraId="0B24F473" w14:textId="694DD8D3" w:rsidR="00EE0F20" w:rsidRPr="00857FA7" w:rsidRDefault="00EE0F20" w:rsidP="000B35DB">
      <w:pPr>
        <w:spacing w:after="0" w:line="276" w:lineRule="auto"/>
        <w:ind w:left="567"/>
        <w:jc w:val="both"/>
        <w:rPr>
          <w:rFonts w:asciiTheme="minorHAnsi" w:hAnsiTheme="minorHAnsi" w:cstheme="minorHAnsi"/>
        </w:rPr>
      </w:pPr>
      <w:r w:rsidRPr="00857FA7">
        <w:rPr>
          <w:rFonts w:asciiTheme="minorHAnsi" w:hAnsiTheme="minorHAnsi" w:cstheme="minorHAnsi"/>
        </w:rPr>
        <w:t xml:space="preserve">Powiązane rodzaje działań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 rozporządzenia w sprawie wspólnych przepisów oraz art. 6 rozporządzenia w sprawie EFS+:</w:t>
      </w:r>
      <w:r w:rsidR="000B35DB">
        <w:rPr>
          <w:rFonts w:asciiTheme="minorHAnsi" w:hAnsiTheme="minorHAnsi" w:cstheme="minorHAnsi"/>
        </w:rPr>
        <w:br/>
      </w:r>
    </w:p>
    <w:tbl>
      <w:tblPr>
        <w:tblStyle w:val="Tabela-Siatka"/>
        <w:tblW w:w="5000" w:type="pct"/>
        <w:tblLook w:val="04A0" w:firstRow="1" w:lastRow="0" w:firstColumn="1" w:lastColumn="0" w:noHBand="0" w:noVBand="1"/>
      </w:tblPr>
      <w:tblGrid>
        <w:gridCol w:w="9629"/>
      </w:tblGrid>
      <w:tr w:rsidR="00EE0F20" w:rsidRPr="00857FA7" w14:paraId="73691EA1" w14:textId="77777777" w:rsidTr="001A087A">
        <w:tc>
          <w:tcPr>
            <w:tcW w:w="5000" w:type="pct"/>
          </w:tcPr>
          <w:p w14:paraId="6475F7C8" w14:textId="160E3896" w:rsidR="006C2B9F" w:rsidRDefault="00EE0F20" w:rsidP="006C2B9F">
            <w:pPr>
              <w:tabs>
                <w:tab w:val="left" w:pos="3031"/>
              </w:tabs>
              <w:spacing w:after="0" w:line="276" w:lineRule="auto"/>
              <w:jc w:val="both"/>
              <w:rPr>
                <w:rFonts w:asciiTheme="minorHAnsi" w:hAnsiTheme="minorHAnsi" w:cstheme="minorHAnsi"/>
              </w:rPr>
            </w:pPr>
            <w:r w:rsidRPr="00857FA7">
              <w:rPr>
                <w:rFonts w:asciiTheme="minorHAnsi" w:hAnsiTheme="minorHAnsi" w:cstheme="minorHAnsi"/>
              </w:rPr>
              <w:t>Pole tekstowe [8 000]</w:t>
            </w:r>
          </w:p>
          <w:p w14:paraId="5885183C" w14:textId="3A9D9C99" w:rsidR="00B14B67" w:rsidRDefault="00234DA5" w:rsidP="0061259F">
            <w:pPr>
              <w:spacing w:before="60" w:after="0" w:line="276" w:lineRule="auto"/>
              <w:jc w:val="both"/>
              <w:rPr>
                <w:rFonts w:asciiTheme="minorHAnsi" w:hAnsiTheme="minorHAnsi" w:cstheme="minorHAnsi"/>
                <w:szCs w:val="24"/>
              </w:rPr>
            </w:pPr>
            <w:r w:rsidRPr="006A6299">
              <w:rPr>
                <w:rFonts w:asciiTheme="minorHAnsi" w:hAnsiTheme="minorHAnsi" w:cstheme="minorHAnsi"/>
                <w:szCs w:val="24"/>
              </w:rPr>
              <w:t xml:space="preserve">Celem interwencji jest </w:t>
            </w:r>
            <w:r w:rsidR="002167B4" w:rsidRPr="006A6299">
              <w:rPr>
                <w:rFonts w:asciiTheme="minorHAnsi" w:hAnsiTheme="minorHAnsi" w:cstheme="minorHAnsi"/>
                <w:szCs w:val="24"/>
              </w:rPr>
              <w:t xml:space="preserve">rozwój </w:t>
            </w:r>
            <w:r w:rsidR="002167B4">
              <w:rPr>
                <w:rFonts w:asciiTheme="minorHAnsi" w:hAnsiTheme="minorHAnsi" w:cstheme="minorHAnsi"/>
                <w:szCs w:val="24"/>
              </w:rPr>
              <w:t xml:space="preserve">modelu </w:t>
            </w:r>
            <w:r w:rsidR="002167B4" w:rsidRPr="006A6299">
              <w:rPr>
                <w:rFonts w:asciiTheme="minorHAnsi" w:hAnsiTheme="minorHAnsi" w:cstheme="minorHAnsi"/>
                <w:szCs w:val="24"/>
              </w:rPr>
              <w:t xml:space="preserve">długoterminowego, preferencyjnego finansowania </w:t>
            </w:r>
            <w:r w:rsidR="002167B4">
              <w:rPr>
                <w:rFonts w:asciiTheme="minorHAnsi" w:hAnsiTheme="minorHAnsi" w:cstheme="minorHAnsi"/>
                <w:szCs w:val="24"/>
              </w:rPr>
              <w:t xml:space="preserve">społecznych </w:t>
            </w:r>
            <w:r w:rsidR="002167B4" w:rsidRPr="006A6299">
              <w:rPr>
                <w:rFonts w:asciiTheme="minorHAnsi" w:hAnsiTheme="minorHAnsi" w:cstheme="minorHAnsi"/>
                <w:szCs w:val="24"/>
              </w:rPr>
              <w:t>przedsięwzięć mieszkaniowych</w:t>
            </w:r>
            <w:r w:rsidR="002167B4" w:rsidRPr="00234DA5">
              <w:rPr>
                <w:rFonts w:asciiTheme="minorHAnsi" w:hAnsiTheme="minorHAnsi" w:cstheme="minorHAnsi"/>
                <w:szCs w:val="24"/>
              </w:rPr>
              <w:t xml:space="preserve"> </w:t>
            </w:r>
            <w:r w:rsidR="00B14B67">
              <w:rPr>
                <w:rFonts w:asciiTheme="minorHAnsi" w:hAnsiTheme="minorHAnsi" w:cstheme="minorHAnsi"/>
                <w:szCs w:val="24"/>
              </w:rPr>
              <w:t>w PW+.</w:t>
            </w:r>
          </w:p>
          <w:p w14:paraId="22692417" w14:textId="5CD01FED" w:rsidR="004469ED" w:rsidRDefault="00234DA5" w:rsidP="004469ED">
            <w:pPr>
              <w:autoSpaceDE w:val="0"/>
              <w:autoSpaceDN w:val="0"/>
              <w:adjustRightInd w:val="0"/>
              <w:spacing w:before="100" w:beforeAutospacing="1" w:after="100" w:afterAutospacing="1" w:line="276" w:lineRule="auto"/>
              <w:jc w:val="both"/>
            </w:pPr>
            <w:r>
              <w:rPr>
                <w:rFonts w:asciiTheme="minorHAnsi" w:hAnsiTheme="minorHAnsi" w:cstheme="minorHAnsi"/>
              </w:rPr>
              <w:t>Wsparcie</w:t>
            </w:r>
            <w:r w:rsidR="00805778">
              <w:rPr>
                <w:rFonts w:asciiTheme="minorHAnsi" w:hAnsiTheme="minorHAnsi" w:cstheme="minorHAnsi"/>
              </w:rPr>
              <w:t>,</w:t>
            </w:r>
            <w:r w:rsidR="006A5D42">
              <w:rPr>
                <w:rFonts w:asciiTheme="minorHAnsi" w:hAnsiTheme="minorHAnsi" w:cstheme="minorHAnsi"/>
              </w:rPr>
              <w:t xml:space="preserve"> </w:t>
            </w:r>
            <w:r w:rsidR="00D82641">
              <w:rPr>
                <w:rFonts w:asciiTheme="minorHAnsi" w:hAnsiTheme="minorHAnsi" w:cstheme="minorHAnsi"/>
              </w:rPr>
              <w:t>w formie dotacji na pokrycie części wkładu własnego inwestora przy korzystaniu z</w:t>
            </w:r>
            <w:r w:rsidR="00861EDF">
              <w:rPr>
                <w:rFonts w:asciiTheme="minorHAnsi" w:hAnsiTheme="minorHAnsi" w:cstheme="minorHAnsi"/>
              </w:rPr>
              <w:t> </w:t>
            </w:r>
            <w:r w:rsidR="00D82641">
              <w:rPr>
                <w:rFonts w:asciiTheme="minorHAnsi" w:hAnsiTheme="minorHAnsi" w:cstheme="minorHAnsi"/>
              </w:rPr>
              <w:t xml:space="preserve">preferencyjnych kredytów </w:t>
            </w:r>
            <w:r w:rsidR="002D107B">
              <w:rPr>
                <w:rFonts w:asciiTheme="minorHAnsi" w:hAnsiTheme="minorHAnsi" w:cstheme="minorHAnsi"/>
              </w:rPr>
              <w:t>na budownictwo społeczne</w:t>
            </w:r>
            <w:r w:rsidR="00DF01EE" w:rsidRPr="00DD2E6F">
              <w:rPr>
                <w:rFonts w:asciiTheme="minorHAnsi" w:hAnsiTheme="minorHAnsi" w:cstheme="minorHAnsi"/>
              </w:rPr>
              <w:t>, finansowanych ze źródeł</w:t>
            </w:r>
            <w:r w:rsidR="00D82641" w:rsidRPr="00DD2E6F">
              <w:rPr>
                <w:rFonts w:asciiTheme="minorHAnsi" w:hAnsiTheme="minorHAnsi" w:cstheme="minorHAnsi"/>
              </w:rPr>
              <w:t xml:space="preserve"> krajowych</w:t>
            </w:r>
            <w:r w:rsidR="00F81B91" w:rsidRPr="00DD2E6F">
              <w:rPr>
                <w:rFonts w:asciiTheme="minorHAnsi" w:hAnsiTheme="minorHAnsi" w:cstheme="minorHAnsi"/>
              </w:rPr>
              <w:t xml:space="preserve">, </w:t>
            </w:r>
            <w:r w:rsidR="00445946" w:rsidRPr="00DD2E6F">
              <w:rPr>
                <w:rFonts w:asciiTheme="minorHAnsi" w:hAnsiTheme="minorHAnsi" w:cstheme="minorHAnsi"/>
              </w:rPr>
              <w:t xml:space="preserve">będzie miało pozytywny wpływ na ocenę zdolności finansowej </w:t>
            </w:r>
            <w:r w:rsidR="002C511F" w:rsidRPr="00DD2E6F">
              <w:rPr>
                <w:rFonts w:asciiTheme="minorHAnsi" w:hAnsiTheme="minorHAnsi" w:cstheme="minorHAnsi"/>
              </w:rPr>
              <w:t>podmiot</w:t>
            </w:r>
            <w:r w:rsidR="00445946" w:rsidRPr="00DD2E6F">
              <w:rPr>
                <w:rFonts w:asciiTheme="minorHAnsi" w:hAnsiTheme="minorHAnsi" w:cstheme="minorHAnsi"/>
              </w:rPr>
              <w:t>ów</w:t>
            </w:r>
            <w:r w:rsidR="0051193F" w:rsidRPr="00DD2E6F">
              <w:rPr>
                <w:rFonts w:asciiTheme="minorHAnsi" w:hAnsiTheme="minorHAnsi" w:cstheme="minorHAnsi"/>
              </w:rPr>
              <w:t xml:space="preserve"> rynku mieszkaniowego</w:t>
            </w:r>
            <w:r w:rsidR="00445946" w:rsidRPr="00DD2E6F">
              <w:rPr>
                <w:rFonts w:asciiTheme="minorHAnsi" w:hAnsiTheme="minorHAnsi" w:cstheme="minorHAnsi"/>
              </w:rPr>
              <w:t>, co</w:t>
            </w:r>
            <w:r w:rsidR="00B14B67" w:rsidRPr="00DD2E6F">
              <w:rPr>
                <w:rFonts w:asciiTheme="minorHAnsi" w:hAnsiTheme="minorHAnsi" w:cstheme="minorHAnsi"/>
              </w:rPr>
              <w:t> </w:t>
            </w:r>
            <w:r w:rsidR="00445946" w:rsidRPr="00DD2E6F">
              <w:rPr>
                <w:rFonts w:asciiTheme="minorHAnsi" w:hAnsiTheme="minorHAnsi" w:cstheme="minorHAnsi"/>
              </w:rPr>
              <w:t>zwiększy ich szanse na </w:t>
            </w:r>
            <w:r w:rsidR="00F81B91" w:rsidRPr="00DD2E6F">
              <w:rPr>
                <w:rFonts w:asciiTheme="minorHAnsi" w:hAnsiTheme="minorHAnsi" w:cstheme="minorHAnsi"/>
              </w:rPr>
              <w:t>uzyskanie t</w:t>
            </w:r>
            <w:r w:rsidR="004469ED">
              <w:rPr>
                <w:rFonts w:asciiTheme="minorHAnsi" w:hAnsiTheme="minorHAnsi" w:cstheme="minorHAnsi"/>
              </w:rPr>
              <w:t>ych</w:t>
            </w:r>
            <w:r w:rsidR="00F81B91" w:rsidRPr="00DD2E6F">
              <w:rPr>
                <w:rFonts w:asciiTheme="minorHAnsi" w:hAnsiTheme="minorHAnsi" w:cstheme="minorHAnsi"/>
              </w:rPr>
              <w:t xml:space="preserve"> kredytów</w:t>
            </w:r>
            <w:r w:rsidR="000F4569" w:rsidRPr="00DD2E6F">
              <w:rPr>
                <w:rFonts w:asciiTheme="minorHAnsi" w:hAnsiTheme="minorHAnsi" w:cstheme="minorHAnsi"/>
              </w:rPr>
              <w:t xml:space="preserve"> </w:t>
            </w:r>
            <w:r w:rsidR="00445946" w:rsidRPr="00DD2E6F">
              <w:rPr>
                <w:rFonts w:asciiTheme="minorHAnsi" w:hAnsiTheme="minorHAnsi" w:cstheme="minorHAnsi"/>
              </w:rPr>
              <w:t xml:space="preserve">i zwiększy liczbę i wartość społecznych inwestycji mieszkaniowych </w:t>
            </w:r>
            <w:r w:rsidR="0051193F" w:rsidRPr="00DD2E6F">
              <w:rPr>
                <w:rFonts w:asciiTheme="minorHAnsi" w:hAnsiTheme="minorHAnsi" w:cstheme="minorHAnsi"/>
              </w:rPr>
              <w:t>w PW+</w:t>
            </w:r>
            <w:r w:rsidR="00142B6D" w:rsidRPr="00DD2E6F">
              <w:rPr>
                <w:rFonts w:asciiTheme="minorHAnsi" w:hAnsiTheme="minorHAnsi" w:cstheme="minorHAnsi"/>
              </w:rPr>
              <w:t>.</w:t>
            </w:r>
            <w:r w:rsidR="00DF01EE" w:rsidRPr="00DD2E6F">
              <w:t xml:space="preserve"> </w:t>
            </w:r>
            <w:r w:rsidR="00F67C45" w:rsidRPr="00F67C45">
              <w:rPr>
                <w:rFonts w:asciiTheme="minorHAnsi" w:hAnsiTheme="minorHAnsi" w:cstheme="minorHAnsi"/>
              </w:rPr>
              <w:t>Wsparcie pokryje także koszty zarzadzania i</w:t>
            </w:r>
            <w:r w:rsidR="00F67C45">
              <w:rPr>
                <w:rFonts w:asciiTheme="minorHAnsi" w:hAnsiTheme="minorHAnsi" w:cstheme="minorHAnsi"/>
              </w:rPr>
              <w:t> </w:t>
            </w:r>
            <w:r w:rsidR="00F67C45" w:rsidRPr="00F67C45">
              <w:rPr>
                <w:rFonts w:asciiTheme="minorHAnsi" w:hAnsiTheme="minorHAnsi" w:cstheme="minorHAnsi"/>
              </w:rPr>
              <w:t xml:space="preserve">kontroli </w:t>
            </w:r>
            <w:r w:rsidR="00F67C45">
              <w:rPr>
                <w:rFonts w:asciiTheme="minorHAnsi" w:hAnsiTheme="minorHAnsi" w:cstheme="minorHAnsi"/>
              </w:rPr>
              <w:t xml:space="preserve">instytucji udzielającej </w:t>
            </w:r>
            <w:r w:rsidR="006E1014">
              <w:rPr>
                <w:rFonts w:asciiTheme="minorHAnsi" w:hAnsiTheme="minorHAnsi" w:cstheme="minorHAnsi"/>
              </w:rPr>
              <w:t>ww. dotacji</w:t>
            </w:r>
            <w:r w:rsidR="00F67C45">
              <w:rPr>
                <w:rFonts w:asciiTheme="minorHAnsi" w:hAnsiTheme="minorHAnsi" w:cstheme="minorHAnsi"/>
              </w:rPr>
              <w:t>.</w:t>
            </w:r>
          </w:p>
          <w:p w14:paraId="775154D3" w14:textId="4B8D65B5" w:rsidR="00142B6D" w:rsidRDefault="004469ED" w:rsidP="0061259F">
            <w:pPr>
              <w:spacing w:before="60" w:after="60" w:line="276" w:lineRule="auto"/>
              <w:jc w:val="both"/>
              <w:rPr>
                <w:rFonts w:asciiTheme="minorHAnsi" w:hAnsiTheme="minorHAnsi" w:cstheme="minorHAnsi"/>
              </w:rPr>
            </w:pPr>
            <w:r w:rsidRPr="004469ED">
              <w:rPr>
                <w:rFonts w:asciiTheme="minorHAnsi" w:hAnsiTheme="minorHAnsi" w:cstheme="minorHAnsi"/>
                <w:szCs w:val="24"/>
              </w:rPr>
              <w:t>Mieszkania, które powstaną przy wsparciu programu</w:t>
            </w:r>
            <w:r>
              <w:rPr>
                <w:rFonts w:asciiTheme="minorHAnsi" w:hAnsiTheme="minorHAnsi" w:cstheme="minorHAnsi"/>
                <w:szCs w:val="24"/>
              </w:rPr>
              <w:t>,</w:t>
            </w:r>
            <w:r w:rsidRPr="004469ED">
              <w:rPr>
                <w:rFonts w:asciiTheme="minorHAnsi" w:hAnsiTheme="minorHAnsi" w:cstheme="minorHAnsi"/>
                <w:szCs w:val="24"/>
              </w:rPr>
              <w:t xml:space="preserve"> pozosta</w:t>
            </w:r>
            <w:r>
              <w:rPr>
                <w:rFonts w:asciiTheme="minorHAnsi" w:hAnsiTheme="minorHAnsi" w:cstheme="minorHAnsi"/>
                <w:szCs w:val="24"/>
              </w:rPr>
              <w:t>n</w:t>
            </w:r>
            <w:r w:rsidRPr="004469ED">
              <w:rPr>
                <w:rFonts w:asciiTheme="minorHAnsi" w:hAnsiTheme="minorHAnsi" w:cstheme="minorHAnsi"/>
                <w:szCs w:val="24"/>
              </w:rPr>
              <w:t>ą w zasobie społecznym na</w:t>
            </w:r>
            <w:r>
              <w:rPr>
                <w:rFonts w:asciiTheme="minorHAnsi" w:hAnsiTheme="minorHAnsi" w:cstheme="minorHAnsi"/>
                <w:szCs w:val="24"/>
              </w:rPr>
              <w:t> </w:t>
            </w:r>
            <w:r w:rsidRPr="004469ED">
              <w:rPr>
                <w:rFonts w:asciiTheme="minorHAnsi" w:hAnsiTheme="minorHAnsi" w:cstheme="minorHAnsi"/>
                <w:szCs w:val="24"/>
              </w:rPr>
              <w:t>zasadach określonych w krajowych regulacjach dotyczących wsparcia mieszkalnictwa społecznego.</w:t>
            </w:r>
            <w:r>
              <w:rPr>
                <w:rFonts w:asciiTheme="minorHAnsi" w:hAnsiTheme="minorHAnsi" w:cstheme="minorHAnsi"/>
                <w:szCs w:val="24"/>
              </w:rPr>
              <w:t xml:space="preserve"> </w:t>
            </w:r>
            <w:r w:rsidR="00DF01EE" w:rsidRPr="00DD2E6F">
              <w:rPr>
                <w:rFonts w:asciiTheme="minorHAnsi" w:hAnsiTheme="minorHAnsi" w:cstheme="minorHAnsi"/>
              </w:rPr>
              <w:t>Wysokość czynszu najmu mieszkań oferowanych w wyniku wsparcia, będzie podlegać regulacjom krajowym, w których określono zasady ustalania maksymalnych wysokości czynszu w mieszkaniach</w:t>
            </w:r>
            <w:r w:rsidR="007C5FC4">
              <w:rPr>
                <w:rFonts w:asciiTheme="minorHAnsi" w:hAnsiTheme="minorHAnsi" w:cstheme="minorHAnsi"/>
              </w:rPr>
              <w:t xml:space="preserve"> </w:t>
            </w:r>
            <w:r w:rsidR="00CD2FE4">
              <w:rPr>
                <w:rFonts w:asciiTheme="minorHAnsi" w:hAnsiTheme="minorHAnsi" w:cstheme="minorHAnsi"/>
              </w:rPr>
              <w:t xml:space="preserve">budownictwa </w:t>
            </w:r>
            <w:r w:rsidR="007C5FC4">
              <w:rPr>
                <w:rFonts w:asciiTheme="minorHAnsi" w:hAnsiTheme="minorHAnsi" w:cstheme="minorHAnsi"/>
              </w:rPr>
              <w:t>społeczn</w:t>
            </w:r>
            <w:r w:rsidR="00CD2FE4">
              <w:rPr>
                <w:rFonts w:asciiTheme="minorHAnsi" w:hAnsiTheme="minorHAnsi" w:cstheme="minorHAnsi"/>
              </w:rPr>
              <w:t>ego</w:t>
            </w:r>
            <w:r w:rsidR="00DF01EE" w:rsidRPr="00DD2E6F">
              <w:rPr>
                <w:rFonts w:asciiTheme="minorHAnsi" w:hAnsiTheme="minorHAnsi" w:cstheme="minorHAnsi"/>
              </w:rPr>
              <w:t>.</w:t>
            </w:r>
            <w:r w:rsidR="00DF01EE">
              <w:t xml:space="preserve"> </w:t>
            </w:r>
            <w:r w:rsidR="00B14B67">
              <w:rPr>
                <w:rFonts w:asciiTheme="minorHAnsi" w:hAnsiTheme="minorHAnsi" w:cstheme="minorHAnsi"/>
              </w:rPr>
              <w:t xml:space="preserve">W efekcie wsparcia, </w:t>
            </w:r>
            <w:r w:rsidR="00B14B67" w:rsidRPr="00234DA5">
              <w:rPr>
                <w:rFonts w:asciiTheme="minorHAnsi" w:hAnsiTheme="minorHAnsi" w:cstheme="minorHAnsi"/>
                <w:szCs w:val="24"/>
              </w:rPr>
              <w:t>osobom o</w:t>
            </w:r>
            <w:r w:rsidR="00B14B67">
              <w:rPr>
                <w:rFonts w:asciiTheme="minorHAnsi" w:hAnsiTheme="minorHAnsi" w:cstheme="minorHAnsi"/>
                <w:szCs w:val="24"/>
              </w:rPr>
              <w:t> </w:t>
            </w:r>
            <w:r w:rsidR="00B14B67" w:rsidRPr="00234DA5">
              <w:rPr>
                <w:rFonts w:asciiTheme="minorHAnsi" w:hAnsiTheme="minorHAnsi" w:cstheme="minorHAnsi"/>
                <w:szCs w:val="24"/>
              </w:rPr>
              <w:t>umiarkowanych dochodach (osoby w tzw. luce czynszowej)</w:t>
            </w:r>
            <w:r w:rsidR="00B14B67">
              <w:rPr>
                <w:rFonts w:asciiTheme="minorHAnsi" w:hAnsiTheme="minorHAnsi" w:cstheme="minorHAnsi"/>
                <w:szCs w:val="24"/>
              </w:rPr>
              <w:t xml:space="preserve"> zostanie zapewniony </w:t>
            </w:r>
            <w:r w:rsidR="00B14B67" w:rsidRPr="00234DA5">
              <w:rPr>
                <w:rFonts w:asciiTheme="minorHAnsi" w:hAnsiTheme="minorHAnsi" w:cstheme="minorHAnsi"/>
                <w:szCs w:val="24"/>
              </w:rPr>
              <w:t>dostęp do mieszka</w:t>
            </w:r>
            <w:r w:rsidR="00B14B67">
              <w:rPr>
                <w:rFonts w:asciiTheme="minorHAnsi" w:hAnsiTheme="minorHAnsi" w:cstheme="minorHAnsi"/>
                <w:szCs w:val="24"/>
              </w:rPr>
              <w:t>ń o czynszu</w:t>
            </w:r>
            <w:r w:rsidR="00B14B67" w:rsidRPr="00234DA5">
              <w:rPr>
                <w:rFonts w:asciiTheme="minorHAnsi" w:hAnsiTheme="minorHAnsi" w:cstheme="minorHAnsi"/>
                <w:szCs w:val="24"/>
              </w:rPr>
              <w:t xml:space="preserve"> niższy</w:t>
            </w:r>
            <w:r w:rsidR="00B14B67">
              <w:rPr>
                <w:rFonts w:asciiTheme="minorHAnsi" w:hAnsiTheme="minorHAnsi" w:cstheme="minorHAnsi"/>
                <w:szCs w:val="24"/>
              </w:rPr>
              <w:t>m</w:t>
            </w:r>
            <w:r w:rsidR="00B14B67" w:rsidRPr="00234DA5">
              <w:rPr>
                <w:rFonts w:asciiTheme="minorHAnsi" w:hAnsiTheme="minorHAnsi" w:cstheme="minorHAnsi"/>
                <w:szCs w:val="24"/>
              </w:rPr>
              <w:t xml:space="preserve"> niż rynkow</w:t>
            </w:r>
            <w:r w:rsidR="000C447C">
              <w:rPr>
                <w:rFonts w:asciiTheme="minorHAnsi" w:hAnsiTheme="minorHAnsi" w:cstheme="minorHAnsi"/>
                <w:szCs w:val="24"/>
              </w:rPr>
              <w:t>y</w:t>
            </w:r>
            <w:r w:rsidR="00B14B67">
              <w:rPr>
                <w:rFonts w:asciiTheme="minorHAnsi" w:hAnsiTheme="minorHAnsi" w:cstheme="minorHAnsi"/>
                <w:szCs w:val="24"/>
              </w:rPr>
              <w:t xml:space="preserve"> (ang. </w:t>
            </w:r>
            <w:proofErr w:type="spellStart"/>
            <w:r w:rsidR="00B14B67" w:rsidRPr="00B30F73">
              <w:rPr>
                <w:rFonts w:asciiTheme="minorHAnsi" w:hAnsiTheme="minorHAnsi" w:cstheme="minorHAnsi"/>
                <w:i/>
                <w:iCs/>
                <w:szCs w:val="24"/>
              </w:rPr>
              <w:t>affordable</w:t>
            </w:r>
            <w:proofErr w:type="spellEnd"/>
            <w:r w:rsidR="00B14B67" w:rsidRPr="00B30F73">
              <w:rPr>
                <w:rFonts w:asciiTheme="minorHAnsi" w:hAnsiTheme="minorHAnsi" w:cstheme="minorHAnsi"/>
                <w:i/>
                <w:iCs/>
                <w:szCs w:val="24"/>
              </w:rPr>
              <w:t xml:space="preserve"> </w:t>
            </w:r>
            <w:proofErr w:type="spellStart"/>
            <w:r w:rsidR="00B14B67" w:rsidRPr="00B30F73">
              <w:rPr>
                <w:rFonts w:asciiTheme="minorHAnsi" w:hAnsiTheme="minorHAnsi" w:cstheme="minorHAnsi"/>
                <w:i/>
                <w:iCs/>
                <w:szCs w:val="24"/>
              </w:rPr>
              <w:t>housing</w:t>
            </w:r>
            <w:proofErr w:type="spellEnd"/>
            <w:r w:rsidR="00B14B67">
              <w:rPr>
                <w:rFonts w:asciiTheme="minorHAnsi" w:hAnsiTheme="minorHAnsi" w:cstheme="minorHAnsi"/>
                <w:szCs w:val="24"/>
              </w:rPr>
              <w:t>), przy</w:t>
            </w:r>
            <w:r w:rsidR="000C447C">
              <w:rPr>
                <w:rFonts w:asciiTheme="minorHAnsi" w:hAnsiTheme="minorHAnsi" w:cstheme="minorHAnsi"/>
                <w:szCs w:val="24"/>
              </w:rPr>
              <w:t xml:space="preserve"> </w:t>
            </w:r>
            <w:r w:rsidR="000C447C" w:rsidRPr="00DD2E6F">
              <w:rPr>
                <w:rFonts w:asciiTheme="minorHAnsi" w:hAnsiTheme="minorHAnsi" w:cstheme="minorHAnsi"/>
                <w:szCs w:val="24"/>
              </w:rPr>
              <w:t xml:space="preserve">jednoczesnym zapewnieniu </w:t>
            </w:r>
            <w:r w:rsidR="00EF3BC3" w:rsidRPr="00DD2E6F">
              <w:rPr>
                <w:rFonts w:asciiTheme="minorHAnsi" w:hAnsiTheme="minorHAnsi" w:cstheme="minorHAnsi"/>
                <w:szCs w:val="24"/>
              </w:rPr>
              <w:t>odpowiedniego</w:t>
            </w:r>
            <w:r w:rsidR="000C447C" w:rsidRPr="00DD2E6F">
              <w:rPr>
                <w:rFonts w:asciiTheme="minorHAnsi" w:hAnsiTheme="minorHAnsi" w:cstheme="minorHAnsi"/>
                <w:szCs w:val="24"/>
              </w:rPr>
              <w:t xml:space="preserve"> </w:t>
            </w:r>
            <w:r w:rsidR="00B14B67" w:rsidRPr="00DD2E6F">
              <w:rPr>
                <w:rFonts w:asciiTheme="minorHAnsi" w:hAnsiTheme="minorHAnsi" w:cstheme="minorHAnsi"/>
                <w:szCs w:val="24"/>
              </w:rPr>
              <w:t>standardu energetycznego</w:t>
            </w:r>
            <w:r w:rsidR="003A77BE" w:rsidRPr="00DD2E6F">
              <w:rPr>
                <w:rFonts w:asciiTheme="minorHAnsi" w:hAnsiTheme="minorHAnsi" w:cstheme="minorHAnsi"/>
                <w:szCs w:val="24"/>
              </w:rPr>
              <w:t xml:space="preserve">. </w:t>
            </w:r>
            <w:r w:rsidR="00DB098E" w:rsidRPr="00DD2E6F">
              <w:rPr>
                <w:rFonts w:asciiTheme="minorHAnsi" w:hAnsiTheme="minorHAnsi" w:cstheme="minorHAnsi"/>
                <w:szCs w:val="24"/>
              </w:rPr>
              <w:t>Dla</w:t>
            </w:r>
            <w:r w:rsidR="006E1014">
              <w:rPr>
                <w:rFonts w:asciiTheme="minorHAnsi" w:hAnsiTheme="minorHAnsi" w:cstheme="minorHAnsi"/>
                <w:szCs w:val="24"/>
              </w:rPr>
              <w:t> </w:t>
            </w:r>
            <w:r w:rsidR="00DB098E" w:rsidRPr="00DD2E6F">
              <w:rPr>
                <w:rFonts w:asciiTheme="minorHAnsi" w:hAnsiTheme="minorHAnsi" w:cstheme="minorHAnsi"/>
                <w:szCs w:val="24"/>
              </w:rPr>
              <w:t xml:space="preserve">użytkowników mieszkań oznaczać to będzie </w:t>
            </w:r>
            <w:r w:rsidR="003A77BE" w:rsidRPr="00DD2E6F">
              <w:rPr>
                <w:rFonts w:asciiTheme="minorHAnsi" w:hAnsiTheme="minorHAnsi" w:cstheme="minorHAnsi"/>
                <w:szCs w:val="24"/>
              </w:rPr>
              <w:t>niższe wydatki nie tylko z tytułu samego czynszu, ale i opłat za energię.</w:t>
            </w:r>
          </w:p>
          <w:p w14:paraId="2B10576B" w14:textId="3C2B4410" w:rsidR="00031CE8" w:rsidRDefault="000D2ECA" w:rsidP="0061259F">
            <w:pPr>
              <w:spacing w:before="100" w:beforeAutospacing="1" w:after="0" w:line="276" w:lineRule="auto"/>
              <w:jc w:val="both"/>
              <w:rPr>
                <w:rFonts w:asciiTheme="minorHAnsi" w:hAnsiTheme="minorHAnsi" w:cstheme="minorHAnsi"/>
                <w:szCs w:val="24"/>
              </w:rPr>
            </w:pPr>
            <w:r>
              <w:rPr>
                <w:rFonts w:asciiTheme="minorHAnsi" w:hAnsiTheme="minorHAnsi" w:cstheme="minorHAnsi"/>
                <w:szCs w:val="24"/>
              </w:rPr>
              <w:t xml:space="preserve">Zapewnienie dostępu do </w:t>
            </w:r>
            <w:r w:rsidR="00DE3AB7">
              <w:rPr>
                <w:rFonts w:asciiTheme="minorHAnsi" w:hAnsiTheme="minorHAnsi" w:cstheme="minorHAnsi"/>
                <w:szCs w:val="24"/>
              </w:rPr>
              <w:t>preferencyjne</w:t>
            </w:r>
            <w:r w:rsidR="00A56D81">
              <w:rPr>
                <w:rFonts w:asciiTheme="minorHAnsi" w:hAnsiTheme="minorHAnsi" w:cstheme="minorHAnsi"/>
                <w:szCs w:val="24"/>
              </w:rPr>
              <w:t>go</w:t>
            </w:r>
            <w:r>
              <w:rPr>
                <w:rFonts w:asciiTheme="minorHAnsi" w:hAnsiTheme="minorHAnsi" w:cstheme="minorHAnsi"/>
                <w:szCs w:val="24"/>
              </w:rPr>
              <w:t xml:space="preserve"> finansowania </w:t>
            </w:r>
            <w:r w:rsidR="00421F2A">
              <w:rPr>
                <w:rFonts w:asciiTheme="minorHAnsi" w:hAnsiTheme="minorHAnsi" w:cstheme="minorHAnsi"/>
                <w:szCs w:val="24"/>
              </w:rPr>
              <w:t>pozwoli na</w:t>
            </w:r>
            <w:r w:rsidR="009E5693">
              <w:rPr>
                <w:rFonts w:asciiTheme="minorHAnsi" w:hAnsiTheme="minorHAnsi" w:cstheme="minorHAnsi"/>
                <w:szCs w:val="24"/>
              </w:rPr>
              <w:t xml:space="preserve"> m.in.:</w:t>
            </w:r>
          </w:p>
          <w:p w14:paraId="2AAB593F" w14:textId="661C78CB" w:rsidR="00C9634C" w:rsidRPr="00F914D2" w:rsidRDefault="00C9634C" w:rsidP="00C9634C">
            <w:pPr>
              <w:pStyle w:val="Akapitzlist"/>
              <w:numPr>
                <w:ilvl w:val="0"/>
                <w:numId w:val="103"/>
              </w:numPr>
              <w:autoSpaceDE w:val="0"/>
              <w:autoSpaceDN w:val="0"/>
              <w:adjustRightInd w:val="0"/>
              <w:spacing w:line="276" w:lineRule="auto"/>
              <w:rPr>
                <w:rFonts w:asciiTheme="minorHAnsi" w:hAnsiTheme="minorHAnsi" w:cstheme="minorHAnsi"/>
              </w:rPr>
            </w:pPr>
            <w:r w:rsidRPr="00F914D2">
              <w:rPr>
                <w:rFonts w:asciiTheme="minorHAnsi" w:hAnsiTheme="minorHAnsi" w:cstheme="minorHAnsi"/>
              </w:rPr>
              <w:t>budow</w:t>
            </w:r>
            <w:r w:rsidR="009E5693">
              <w:rPr>
                <w:rFonts w:asciiTheme="minorHAnsi" w:hAnsiTheme="minorHAnsi" w:cstheme="minorHAnsi"/>
              </w:rPr>
              <w:t>ę</w:t>
            </w:r>
            <w:r w:rsidRPr="00F914D2">
              <w:rPr>
                <w:rFonts w:asciiTheme="minorHAnsi" w:hAnsiTheme="minorHAnsi" w:cstheme="minorHAnsi"/>
              </w:rPr>
              <w:t>/ przebudow</w:t>
            </w:r>
            <w:r w:rsidR="009E5693">
              <w:rPr>
                <w:rFonts w:asciiTheme="minorHAnsi" w:hAnsiTheme="minorHAnsi" w:cstheme="minorHAnsi"/>
              </w:rPr>
              <w:t>ę</w:t>
            </w:r>
            <w:r w:rsidRPr="00F914D2">
              <w:rPr>
                <w:rFonts w:asciiTheme="minorHAnsi" w:hAnsiTheme="minorHAnsi" w:cstheme="minorHAnsi"/>
              </w:rPr>
              <w:t>/ rozbudow</w:t>
            </w:r>
            <w:r w:rsidR="009E5693">
              <w:rPr>
                <w:rFonts w:asciiTheme="minorHAnsi" w:hAnsiTheme="minorHAnsi" w:cstheme="minorHAnsi"/>
              </w:rPr>
              <w:t>ę</w:t>
            </w:r>
            <w:r w:rsidRPr="00F914D2">
              <w:rPr>
                <w:rFonts w:asciiTheme="minorHAnsi" w:hAnsiTheme="minorHAnsi" w:cstheme="minorHAnsi"/>
              </w:rPr>
              <w:t>/ nadbudow</w:t>
            </w:r>
            <w:r w:rsidR="009164FD">
              <w:rPr>
                <w:rFonts w:asciiTheme="minorHAnsi" w:hAnsiTheme="minorHAnsi" w:cstheme="minorHAnsi"/>
              </w:rPr>
              <w:t>ę</w:t>
            </w:r>
            <w:r w:rsidRPr="00F914D2">
              <w:rPr>
                <w:rFonts w:asciiTheme="minorHAnsi" w:hAnsiTheme="minorHAnsi" w:cstheme="minorHAnsi"/>
              </w:rPr>
              <w:t xml:space="preserve"> lub zmian</w:t>
            </w:r>
            <w:r w:rsidR="009164FD">
              <w:rPr>
                <w:rFonts w:asciiTheme="minorHAnsi" w:hAnsiTheme="minorHAnsi" w:cstheme="minorHAnsi"/>
              </w:rPr>
              <w:t>ę</w:t>
            </w:r>
            <w:r w:rsidRPr="00F914D2">
              <w:rPr>
                <w:rFonts w:asciiTheme="minorHAnsi" w:hAnsiTheme="minorHAnsi" w:cstheme="minorHAnsi"/>
              </w:rPr>
              <w:t xml:space="preserve"> sposobu użytkowania budynków</w:t>
            </w:r>
            <w:r w:rsidR="005419B0">
              <w:rPr>
                <w:rFonts w:asciiTheme="minorHAnsi" w:hAnsiTheme="minorHAnsi" w:cstheme="minorHAnsi"/>
              </w:rPr>
              <w:t>,</w:t>
            </w:r>
            <w:r w:rsidRPr="00F914D2">
              <w:rPr>
                <w:rFonts w:asciiTheme="minorHAnsi" w:hAnsiTheme="minorHAnsi" w:cstheme="minorHAnsi"/>
              </w:rPr>
              <w:t xml:space="preserve"> w celu utworzenia lokali mieszkalnych na wynajem oraz spółdzielczych lokatorskich, </w:t>
            </w:r>
            <w:r w:rsidR="006E3F3B">
              <w:rPr>
                <w:rFonts w:asciiTheme="minorHAnsi" w:hAnsiTheme="minorHAnsi" w:cstheme="minorHAnsi"/>
              </w:rPr>
              <w:t xml:space="preserve">w tym </w:t>
            </w:r>
            <w:r w:rsidRPr="00F914D2">
              <w:rPr>
                <w:rFonts w:asciiTheme="minorHAnsi" w:hAnsiTheme="minorHAnsi" w:cstheme="minorHAnsi"/>
              </w:rPr>
              <w:t>dodatkowych powierzchni użytkowych przeznaczonych na</w:t>
            </w:r>
            <w:r w:rsidR="00861EDF">
              <w:rPr>
                <w:rFonts w:asciiTheme="minorHAnsi" w:hAnsiTheme="minorHAnsi" w:cstheme="minorHAnsi"/>
              </w:rPr>
              <w:t> </w:t>
            </w:r>
            <w:r w:rsidRPr="00F914D2">
              <w:rPr>
                <w:rFonts w:asciiTheme="minorHAnsi" w:hAnsiTheme="minorHAnsi" w:cstheme="minorHAnsi"/>
              </w:rPr>
              <w:t xml:space="preserve">zaspokajanie potrzeb </w:t>
            </w:r>
            <w:r w:rsidR="005A699E">
              <w:rPr>
                <w:rFonts w:asciiTheme="minorHAnsi" w:hAnsiTheme="minorHAnsi" w:cstheme="minorHAnsi"/>
              </w:rPr>
              <w:t xml:space="preserve">np. </w:t>
            </w:r>
            <w:r w:rsidRPr="00F914D2">
              <w:rPr>
                <w:rFonts w:asciiTheme="minorHAnsi" w:hAnsiTheme="minorHAnsi" w:cstheme="minorHAnsi"/>
              </w:rPr>
              <w:t>osób starszych oraz miejsc postojowych/garaży;</w:t>
            </w:r>
          </w:p>
          <w:p w14:paraId="0A8B94A4" w14:textId="0D517A50" w:rsidR="00C9634C" w:rsidRDefault="00C9634C" w:rsidP="00907390">
            <w:pPr>
              <w:numPr>
                <w:ilvl w:val="0"/>
                <w:numId w:val="103"/>
              </w:numPr>
              <w:spacing w:before="0" w:line="276" w:lineRule="auto"/>
              <w:ind w:left="714" w:hanging="357"/>
              <w:jc w:val="both"/>
              <w:rPr>
                <w:rFonts w:asciiTheme="minorHAnsi" w:eastAsia="Times New Roman" w:hAnsiTheme="minorHAnsi" w:cstheme="minorHAnsi"/>
                <w:szCs w:val="24"/>
                <w:lang w:eastAsia="pl-PL"/>
              </w:rPr>
            </w:pPr>
            <w:r w:rsidRPr="00A018E9">
              <w:rPr>
                <w:rFonts w:asciiTheme="minorHAnsi" w:eastAsia="Times New Roman" w:hAnsiTheme="minorHAnsi" w:cstheme="minorHAnsi"/>
                <w:szCs w:val="24"/>
                <w:lang w:eastAsia="pl-PL"/>
              </w:rPr>
              <w:t>zakup lokali mieszkalnych,</w:t>
            </w:r>
            <w:r w:rsidRPr="00F914D2">
              <w:rPr>
                <w:rFonts w:asciiTheme="minorHAnsi" w:eastAsia="Times New Roman" w:hAnsiTheme="minorHAnsi" w:cstheme="minorHAnsi"/>
                <w:szCs w:val="24"/>
                <w:lang w:eastAsia="pl-PL"/>
              </w:rPr>
              <w:t xml:space="preserve"> </w:t>
            </w:r>
            <w:r w:rsidRPr="00A018E9">
              <w:rPr>
                <w:rFonts w:asciiTheme="minorHAnsi" w:eastAsia="Times New Roman" w:hAnsiTheme="minorHAnsi" w:cstheme="minorHAnsi"/>
                <w:szCs w:val="24"/>
                <w:lang w:eastAsia="pl-PL"/>
              </w:rPr>
              <w:t>budynków mieszkalnych lub udziałów w ich własności</w:t>
            </w:r>
            <w:r w:rsidR="00F81B91">
              <w:rPr>
                <w:rFonts w:asciiTheme="minorHAnsi" w:eastAsia="Times New Roman" w:hAnsiTheme="minorHAnsi" w:cstheme="minorHAnsi"/>
                <w:szCs w:val="24"/>
                <w:lang w:eastAsia="pl-PL"/>
              </w:rPr>
              <w:t>.</w:t>
            </w:r>
          </w:p>
          <w:p w14:paraId="09CE1679" w14:textId="0ED32E08" w:rsidR="00907390" w:rsidRDefault="00907390" w:rsidP="00907390">
            <w:pPr>
              <w:spacing w:before="0" w:after="0" w:line="276" w:lineRule="auto"/>
              <w:jc w:val="both"/>
              <w:rPr>
                <w:rFonts w:asciiTheme="minorHAnsi" w:eastAsia="Times New Roman" w:hAnsiTheme="minorHAnsi" w:cstheme="minorHAnsi"/>
                <w:szCs w:val="24"/>
                <w:lang w:eastAsia="pl-PL"/>
              </w:rPr>
            </w:pPr>
            <w:r w:rsidRPr="004469ED">
              <w:rPr>
                <w:rFonts w:asciiTheme="minorHAnsi" w:eastAsia="Times New Roman" w:hAnsiTheme="minorHAnsi" w:cstheme="minorHAnsi"/>
                <w:szCs w:val="24"/>
                <w:lang w:eastAsia="pl-PL"/>
              </w:rPr>
              <w:t>Elementem wspieranych inwestycji może być budowa niezbędnej infrastruktury towarzyszącej.</w:t>
            </w:r>
            <w:r w:rsidR="008D5230">
              <w:rPr>
                <w:rFonts w:asciiTheme="minorHAnsi" w:eastAsia="Times New Roman" w:hAnsiTheme="minorHAnsi" w:cstheme="minorHAnsi"/>
                <w:szCs w:val="24"/>
                <w:lang w:eastAsia="pl-PL"/>
              </w:rPr>
              <w:t xml:space="preserve"> Wsparcie  może zostać udzielone na </w:t>
            </w:r>
            <w:r w:rsidR="008D5230" w:rsidRPr="008D5230">
              <w:rPr>
                <w:rFonts w:asciiTheme="minorHAnsi" w:eastAsia="Times New Roman" w:hAnsiTheme="minorHAnsi" w:cstheme="minorHAnsi"/>
                <w:szCs w:val="24"/>
                <w:lang w:eastAsia="pl-PL"/>
              </w:rPr>
              <w:t>zapewnienie efektywnego systemu wdrażania</w:t>
            </w:r>
            <w:r w:rsidR="008D5230">
              <w:rPr>
                <w:rFonts w:asciiTheme="minorHAnsi" w:eastAsia="Times New Roman" w:hAnsiTheme="minorHAnsi" w:cstheme="minorHAnsi"/>
                <w:szCs w:val="24"/>
                <w:lang w:eastAsia="pl-PL"/>
              </w:rPr>
              <w:t xml:space="preserve"> interwencji.</w:t>
            </w:r>
          </w:p>
          <w:p w14:paraId="700E1CDE" w14:textId="5EA6585B" w:rsidR="00E96AC1" w:rsidRDefault="009A0149" w:rsidP="00E96AC1">
            <w:pPr>
              <w:autoSpaceDE w:val="0"/>
              <w:autoSpaceDN w:val="0"/>
              <w:adjustRightInd w:val="0"/>
              <w:spacing w:before="100" w:beforeAutospacing="1" w:after="100" w:afterAutospacing="1" w:line="276" w:lineRule="auto"/>
              <w:jc w:val="both"/>
              <w:rPr>
                <w:rFonts w:asciiTheme="minorHAnsi" w:hAnsiTheme="minorHAnsi" w:cstheme="minorHAnsi"/>
                <w:szCs w:val="24"/>
              </w:rPr>
            </w:pPr>
            <w:r w:rsidRPr="00C15D7A">
              <w:rPr>
                <w:rFonts w:asciiTheme="minorHAnsi" w:hAnsiTheme="minorHAnsi" w:cstheme="minorHAnsi"/>
                <w:szCs w:val="24"/>
              </w:rPr>
              <w:t xml:space="preserve">W ramach interwencji </w:t>
            </w:r>
            <w:r w:rsidRPr="005E52B2">
              <w:rPr>
                <w:rFonts w:asciiTheme="minorHAnsi" w:hAnsiTheme="minorHAnsi" w:cstheme="minorHAnsi"/>
                <w:szCs w:val="24"/>
              </w:rPr>
              <w:t xml:space="preserve">wspierane będą inwestycje, które łączą zasady poszanowania środowiska, </w:t>
            </w:r>
            <w:r w:rsidRPr="00DD2E6F">
              <w:rPr>
                <w:rFonts w:asciiTheme="minorHAnsi" w:hAnsiTheme="minorHAnsi" w:cstheme="minorHAnsi"/>
                <w:szCs w:val="24"/>
              </w:rPr>
              <w:t xml:space="preserve">estetyki i włączenia, zgodnie z ideą inicjatywy Nowy Europejski </w:t>
            </w:r>
            <w:proofErr w:type="spellStart"/>
            <w:r w:rsidRPr="00DD2E6F">
              <w:rPr>
                <w:rFonts w:asciiTheme="minorHAnsi" w:hAnsiTheme="minorHAnsi" w:cstheme="minorHAnsi"/>
                <w:szCs w:val="24"/>
              </w:rPr>
              <w:t>Bauhaus</w:t>
            </w:r>
            <w:proofErr w:type="spellEnd"/>
            <w:r w:rsidRPr="00DD2E6F">
              <w:rPr>
                <w:rFonts w:asciiTheme="minorHAnsi" w:hAnsiTheme="minorHAnsi" w:cstheme="minorHAnsi"/>
                <w:szCs w:val="24"/>
              </w:rPr>
              <w:t xml:space="preserve">. </w:t>
            </w:r>
            <w:r w:rsidR="009E4A44" w:rsidRPr="00DD2E6F">
              <w:rPr>
                <w:rFonts w:asciiTheme="minorHAnsi" w:hAnsiTheme="minorHAnsi" w:cstheme="minorHAnsi"/>
                <w:szCs w:val="24"/>
              </w:rPr>
              <w:t>I</w:t>
            </w:r>
            <w:r w:rsidR="00EE0F20" w:rsidRPr="00DD2E6F">
              <w:rPr>
                <w:rFonts w:asciiTheme="minorHAnsi" w:hAnsiTheme="minorHAnsi" w:cstheme="minorHAnsi"/>
                <w:szCs w:val="24"/>
              </w:rPr>
              <w:t>nwestycje będą</w:t>
            </w:r>
            <w:r w:rsidR="005E52B2" w:rsidRPr="00DD2E6F">
              <w:rPr>
                <w:rFonts w:asciiTheme="minorHAnsi" w:hAnsiTheme="minorHAnsi" w:cstheme="minorHAnsi"/>
                <w:szCs w:val="24"/>
              </w:rPr>
              <w:t xml:space="preserve"> też</w:t>
            </w:r>
            <w:r w:rsidR="00EE0F20" w:rsidRPr="00DD2E6F">
              <w:rPr>
                <w:rFonts w:asciiTheme="minorHAnsi" w:hAnsiTheme="minorHAnsi" w:cstheme="minorHAnsi"/>
                <w:szCs w:val="24"/>
              </w:rPr>
              <w:t xml:space="preserve"> </w:t>
            </w:r>
            <w:r w:rsidR="00B5658C" w:rsidRPr="00DD2E6F">
              <w:rPr>
                <w:rFonts w:asciiTheme="minorHAnsi" w:hAnsiTheme="minorHAnsi" w:cstheme="minorHAnsi"/>
                <w:szCs w:val="24"/>
              </w:rPr>
              <w:t>zgodne z</w:t>
            </w:r>
            <w:r w:rsidR="00EE0F20" w:rsidRPr="00DD2E6F">
              <w:rPr>
                <w:rFonts w:asciiTheme="minorHAnsi" w:hAnsiTheme="minorHAnsi" w:cstheme="minorHAnsi"/>
                <w:szCs w:val="24"/>
              </w:rPr>
              <w:t xml:space="preserve"> zasad</w:t>
            </w:r>
            <w:r w:rsidR="00B5658C" w:rsidRPr="00DD2E6F">
              <w:rPr>
                <w:rFonts w:asciiTheme="minorHAnsi" w:hAnsiTheme="minorHAnsi" w:cstheme="minorHAnsi"/>
                <w:szCs w:val="24"/>
              </w:rPr>
              <w:t>ą</w:t>
            </w:r>
            <w:r w:rsidR="00EE0F20" w:rsidRPr="00DD2E6F">
              <w:rPr>
                <w:rFonts w:asciiTheme="minorHAnsi" w:hAnsiTheme="minorHAnsi" w:cstheme="minorHAnsi"/>
                <w:szCs w:val="24"/>
              </w:rPr>
              <w:t xml:space="preserve"> zrównoważonego </w:t>
            </w:r>
            <w:r w:rsidR="005367A8" w:rsidRPr="00DD2E6F">
              <w:rPr>
                <w:rFonts w:asciiTheme="minorHAnsi" w:hAnsiTheme="minorHAnsi" w:cstheme="minorHAnsi"/>
                <w:szCs w:val="24"/>
              </w:rPr>
              <w:t>rozwoju</w:t>
            </w:r>
            <w:r w:rsidR="00DB098E" w:rsidRPr="00DD2E6F">
              <w:rPr>
                <w:rFonts w:asciiTheme="minorHAnsi" w:hAnsiTheme="minorHAnsi" w:cstheme="minorHAnsi"/>
                <w:szCs w:val="24"/>
              </w:rPr>
              <w:t>,</w:t>
            </w:r>
            <w:r w:rsidR="00ED7427" w:rsidRPr="00DD2E6F">
              <w:rPr>
                <w:rFonts w:asciiTheme="minorHAnsi" w:hAnsiTheme="minorHAnsi" w:cstheme="minorHAnsi"/>
                <w:szCs w:val="24"/>
              </w:rPr>
              <w:t xml:space="preserve"> </w:t>
            </w:r>
            <w:r w:rsidR="00DB098E" w:rsidRPr="00DD2E6F">
              <w:rPr>
                <w:rFonts w:asciiTheme="minorHAnsi" w:hAnsiTheme="minorHAnsi" w:cstheme="minorHAnsi"/>
                <w:szCs w:val="24"/>
              </w:rPr>
              <w:t xml:space="preserve">zasadami udzielania pomocy państwa </w:t>
            </w:r>
            <w:r w:rsidR="005E52B2" w:rsidRPr="00DD2E6F">
              <w:rPr>
                <w:rFonts w:asciiTheme="minorHAnsi" w:hAnsiTheme="minorHAnsi" w:cstheme="minorHAnsi"/>
                <w:szCs w:val="24"/>
              </w:rPr>
              <w:t xml:space="preserve">oraz </w:t>
            </w:r>
            <w:r w:rsidR="00B5658C" w:rsidRPr="00DD2E6F">
              <w:rPr>
                <w:rFonts w:asciiTheme="minorHAnsi" w:hAnsiTheme="minorHAnsi" w:cstheme="minorHAnsi"/>
                <w:szCs w:val="24"/>
              </w:rPr>
              <w:t>zasadą dostępności dla osób z</w:t>
            </w:r>
            <w:r w:rsidR="00FE21B4" w:rsidRPr="00DD2E6F">
              <w:rPr>
                <w:rFonts w:asciiTheme="minorHAnsi" w:hAnsiTheme="minorHAnsi" w:cstheme="minorHAnsi"/>
                <w:szCs w:val="24"/>
              </w:rPr>
              <w:t> </w:t>
            </w:r>
            <w:r w:rsidR="00B5658C" w:rsidRPr="00DD2E6F">
              <w:rPr>
                <w:rFonts w:asciiTheme="minorHAnsi" w:hAnsiTheme="minorHAnsi" w:cstheme="minorHAnsi"/>
                <w:szCs w:val="24"/>
              </w:rPr>
              <w:t>niepełnosprawnościami</w:t>
            </w:r>
            <w:r w:rsidR="00ED7427" w:rsidRPr="00DD2E6F">
              <w:rPr>
                <w:rFonts w:asciiTheme="minorHAnsi" w:hAnsiTheme="minorHAnsi" w:cstheme="minorHAnsi"/>
                <w:szCs w:val="24"/>
              </w:rPr>
              <w:t xml:space="preserve"> a</w:t>
            </w:r>
            <w:r w:rsidRPr="00DD2E6F">
              <w:rPr>
                <w:rFonts w:asciiTheme="minorHAnsi" w:hAnsiTheme="minorHAnsi" w:cstheme="minorHAnsi"/>
                <w:szCs w:val="24"/>
              </w:rPr>
              <w:t> </w:t>
            </w:r>
            <w:r w:rsidR="00ED7427" w:rsidRPr="00DD2E6F">
              <w:rPr>
                <w:rFonts w:asciiTheme="minorHAnsi" w:hAnsiTheme="minorHAnsi" w:cstheme="minorHAnsi"/>
                <w:szCs w:val="24"/>
              </w:rPr>
              <w:t xml:space="preserve">także </w:t>
            </w:r>
            <w:r w:rsidR="00913826" w:rsidRPr="00DD2E6F">
              <w:rPr>
                <w:rFonts w:asciiTheme="minorHAnsi" w:hAnsiTheme="minorHAnsi" w:cstheme="minorHAnsi"/>
                <w:szCs w:val="24"/>
              </w:rPr>
              <w:t>b</w:t>
            </w:r>
            <w:r w:rsidR="00B5658C" w:rsidRPr="00DD2E6F">
              <w:rPr>
                <w:rFonts w:asciiTheme="minorHAnsi" w:hAnsiTheme="minorHAnsi" w:cstheme="minorHAnsi"/>
                <w:szCs w:val="24"/>
              </w:rPr>
              <w:t xml:space="preserve">ędą respektować </w:t>
            </w:r>
            <w:r w:rsidR="00EE0F20" w:rsidRPr="00DD2E6F">
              <w:rPr>
                <w:rFonts w:asciiTheme="minorHAnsi" w:hAnsiTheme="minorHAnsi" w:cstheme="minorHAnsi"/>
                <w:szCs w:val="24"/>
              </w:rPr>
              <w:t>potrzebę rozwoju cyfrowego</w:t>
            </w:r>
            <w:r w:rsidR="00B5658C" w:rsidRPr="00DD2E6F">
              <w:rPr>
                <w:rFonts w:asciiTheme="minorHAnsi" w:hAnsiTheme="minorHAnsi" w:cstheme="minorHAnsi"/>
                <w:szCs w:val="24"/>
              </w:rPr>
              <w:t>.</w:t>
            </w:r>
            <w:r w:rsidR="00EE0F20" w:rsidRPr="00DD2E6F">
              <w:rPr>
                <w:rFonts w:asciiTheme="minorHAnsi" w:hAnsiTheme="minorHAnsi" w:cstheme="minorHAnsi"/>
                <w:szCs w:val="24"/>
              </w:rPr>
              <w:t xml:space="preserve"> </w:t>
            </w:r>
            <w:r w:rsidR="00DB098E" w:rsidRPr="00DD2E6F">
              <w:rPr>
                <w:rFonts w:asciiTheme="minorHAnsi" w:hAnsiTheme="minorHAnsi" w:cstheme="minorHAnsi"/>
                <w:szCs w:val="24"/>
              </w:rPr>
              <w:t>Ponadto zasady wyboru operacji zabezpieczą ryzyko podwójnego finansowania z</w:t>
            </w:r>
            <w:r w:rsidR="004469ED">
              <w:rPr>
                <w:rFonts w:asciiTheme="minorHAnsi" w:hAnsiTheme="minorHAnsi" w:cstheme="minorHAnsi"/>
                <w:szCs w:val="24"/>
              </w:rPr>
              <w:t> </w:t>
            </w:r>
            <w:r w:rsidR="00DB098E" w:rsidRPr="00DD2E6F">
              <w:rPr>
                <w:rFonts w:asciiTheme="minorHAnsi" w:hAnsiTheme="minorHAnsi" w:cstheme="minorHAnsi"/>
                <w:szCs w:val="24"/>
              </w:rPr>
              <w:t>innych źródeł UE.</w:t>
            </w:r>
          </w:p>
          <w:p w14:paraId="6745D615" w14:textId="7C806F86" w:rsidR="00E96AC1" w:rsidRPr="00E96AC1" w:rsidRDefault="00E96AC1" w:rsidP="00E96AC1">
            <w:pPr>
              <w:autoSpaceDE w:val="0"/>
              <w:autoSpaceDN w:val="0"/>
              <w:adjustRightInd w:val="0"/>
              <w:spacing w:before="100" w:beforeAutospacing="1" w:after="100" w:afterAutospacing="1" w:line="276" w:lineRule="auto"/>
              <w:jc w:val="both"/>
              <w:rPr>
                <w:rStyle w:val="Pogrubienie"/>
                <w:rFonts w:asciiTheme="minorHAnsi" w:hAnsiTheme="minorHAnsi" w:cstheme="minorHAnsi"/>
                <w:b w:val="0"/>
                <w:bCs w:val="0"/>
                <w:szCs w:val="24"/>
              </w:rPr>
            </w:pPr>
            <w:r w:rsidRPr="00E96AC1">
              <w:rPr>
                <w:rStyle w:val="Pogrubienie"/>
                <w:rFonts w:asciiTheme="minorHAnsi" w:hAnsiTheme="minorHAnsi" w:cstheme="minorHAnsi"/>
                <w:b w:val="0"/>
                <w:bCs w:val="0"/>
              </w:rPr>
              <w:t xml:space="preserve">Wsparcie wpisuje się w działania podejmowane przez KE w ramach </w:t>
            </w:r>
            <w:r w:rsidRPr="00E96AC1">
              <w:rPr>
                <w:rStyle w:val="Pogrubienie"/>
                <w:rFonts w:asciiTheme="minorHAnsi" w:hAnsiTheme="minorHAnsi" w:cstheme="minorHAnsi"/>
                <w:b w:val="0"/>
                <w:bCs w:val="0"/>
                <w:i/>
                <w:iCs/>
              </w:rPr>
              <w:t xml:space="preserve">Europejskiego planu na rzecz przystępnych cenowo mieszkań, </w:t>
            </w:r>
            <w:r w:rsidRPr="00ED7427">
              <w:rPr>
                <w:rStyle w:val="Pogrubienie"/>
                <w:rFonts w:asciiTheme="minorHAnsi" w:hAnsiTheme="minorHAnsi" w:cstheme="minorHAnsi"/>
                <w:b w:val="0"/>
                <w:bCs w:val="0"/>
              </w:rPr>
              <w:t>który promuje</w:t>
            </w:r>
            <w:r w:rsidRPr="00E96AC1">
              <w:rPr>
                <w:rStyle w:val="Pogrubienie"/>
                <w:rFonts w:asciiTheme="minorHAnsi" w:hAnsiTheme="minorHAnsi" w:cstheme="minorHAnsi"/>
                <w:b w:val="0"/>
                <w:bCs w:val="0"/>
                <w:i/>
                <w:iCs/>
              </w:rPr>
              <w:t xml:space="preserve"> </w:t>
            </w:r>
            <w:r w:rsidRPr="00E96AC1">
              <w:rPr>
                <w:rStyle w:val="Pogrubienie"/>
                <w:rFonts w:asciiTheme="minorHAnsi" w:hAnsiTheme="minorHAnsi" w:cstheme="minorHAnsi"/>
                <w:b w:val="0"/>
                <w:bCs w:val="0"/>
              </w:rPr>
              <w:t>inicjatywy i działania polityczne wspierające państwa UE oraz władze regionalne i lokalne w dążeniu do</w:t>
            </w:r>
            <w:r>
              <w:rPr>
                <w:rStyle w:val="Pogrubienie"/>
                <w:rFonts w:asciiTheme="minorHAnsi" w:hAnsiTheme="minorHAnsi" w:cstheme="minorHAnsi"/>
                <w:b w:val="0"/>
                <w:bCs w:val="0"/>
              </w:rPr>
              <w:t xml:space="preserve"> </w:t>
            </w:r>
            <w:r w:rsidRPr="00E96AC1">
              <w:rPr>
                <w:rStyle w:val="Pogrubienie"/>
                <w:rFonts w:asciiTheme="minorHAnsi" w:hAnsiTheme="minorHAnsi" w:cstheme="minorHAnsi"/>
                <w:b w:val="0"/>
                <w:bCs w:val="0"/>
              </w:rPr>
              <w:t>zapewnienia przystępnych cenowo i</w:t>
            </w:r>
            <w:r w:rsidR="002E2378">
              <w:rPr>
                <w:rStyle w:val="Pogrubienie"/>
                <w:rFonts w:asciiTheme="minorHAnsi" w:hAnsiTheme="minorHAnsi" w:cstheme="minorHAnsi"/>
                <w:b w:val="0"/>
                <w:bCs w:val="0"/>
              </w:rPr>
              <w:t> </w:t>
            </w:r>
            <w:r w:rsidRPr="00E96AC1">
              <w:rPr>
                <w:rStyle w:val="Pogrubienie"/>
                <w:rFonts w:asciiTheme="minorHAnsi" w:hAnsiTheme="minorHAnsi" w:cstheme="minorHAnsi"/>
                <w:b w:val="0"/>
                <w:bCs w:val="0"/>
              </w:rPr>
              <w:t>zrównoważonych mieszkań</w:t>
            </w:r>
            <w:r>
              <w:rPr>
                <w:rStyle w:val="Pogrubienie"/>
                <w:b w:val="0"/>
                <w:bCs w:val="0"/>
              </w:rPr>
              <w:t>.</w:t>
            </w:r>
          </w:p>
          <w:p w14:paraId="2C6680D4" w14:textId="77777777" w:rsidR="00EE0F20" w:rsidRPr="00D15076" w:rsidRDefault="00EE0F20" w:rsidP="001A087A">
            <w:pPr>
              <w:spacing w:before="0" w:line="276" w:lineRule="auto"/>
              <w:jc w:val="both"/>
              <w:rPr>
                <w:rFonts w:asciiTheme="minorHAnsi" w:eastAsia="Times New Roman" w:hAnsiTheme="minorHAnsi" w:cstheme="minorHAnsi"/>
                <w:szCs w:val="24"/>
                <w:lang w:eastAsia="pl-PL"/>
              </w:rPr>
            </w:pPr>
            <w:r w:rsidRPr="001150D0">
              <w:rPr>
                <w:rFonts w:asciiTheme="minorHAnsi" w:hAnsiTheme="minorHAnsi" w:cstheme="minorHAnsi"/>
                <w:szCs w:val="24"/>
              </w:rPr>
              <w:t>Rodzaje działań zostały ocenione jako zgodne z zasadą DNSH (ang. Do</w:t>
            </w:r>
            <w:r w:rsidRPr="001150D0">
              <w:rPr>
                <w:rFonts w:asciiTheme="minorHAnsi" w:hAnsiTheme="minorHAnsi" w:cstheme="minorHAnsi"/>
                <w:i/>
                <w:szCs w:val="24"/>
              </w:rPr>
              <w:t xml:space="preserve"> No </w:t>
            </w:r>
            <w:proofErr w:type="spellStart"/>
            <w:r w:rsidRPr="001150D0">
              <w:rPr>
                <w:rFonts w:asciiTheme="minorHAnsi" w:hAnsiTheme="minorHAnsi" w:cstheme="minorHAnsi"/>
                <w:i/>
                <w:szCs w:val="24"/>
              </w:rPr>
              <w:t>Significant</w:t>
            </w:r>
            <w:proofErr w:type="spellEnd"/>
            <w:r w:rsidRPr="001150D0">
              <w:rPr>
                <w:rFonts w:asciiTheme="minorHAnsi" w:hAnsiTheme="minorHAnsi" w:cstheme="minorHAnsi"/>
                <w:i/>
                <w:szCs w:val="24"/>
              </w:rPr>
              <w:t xml:space="preserve"> </w:t>
            </w:r>
            <w:proofErr w:type="spellStart"/>
            <w:r w:rsidRPr="001150D0">
              <w:rPr>
                <w:rFonts w:asciiTheme="minorHAnsi" w:hAnsiTheme="minorHAnsi" w:cstheme="minorHAnsi"/>
                <w:i/>
                <w:szCs w:val="24"/>
              </w:rPr>
              <w:t>Harm</w:t>
            </w:r>
            <w:proofErr w:type="spellEnd"/>
            <w:r w:rsidRPr="001150D0">
              <w:rPr>
                <w:rFonts w:asciiTheme="minorHAnsi" w:hAnsiTheme="minorHAnsi" w:cstheme="minorHAnsi"/>
                <w:szCs w:val="24"/>
              </w:rPr>
              <w:t>, nie czyń poważnej szkody), ponieważ</w:t>
            </w:r>
            <w:r w:rsidRPr="00857FA7">
              <w:rPr>
                <w:rFonts w:asciiTheme="minorHAnsi" w:hAnsiTheme="minorHAnsi" w:cstheme="minorHAnsi"/>
                <w:szCs w:val="24"/>
              </w:rPr>
              <w:t xml:space="preserve"> ze względu na swój charakter nie będą miały znaczącego negatywnego wpływu na środowisko.</w:t>
            </w:r>
          </w:p>
        </w:tc>
      </w:tr>
    </w:tbl>
    <w:p w14:paraId="22C8E99F" w14:textId="77777777" w:rsidR="00EE0F20" w:rsidRPr="00857FA7" w:rsidRDefault="00EE0F20" w:rsidP="00EE0F20">
      <w:pPr>
        <w:spacing w:after="0" w:line="276" w:lineRule="auto"/>
        <w:jc w:val="both"/>
        <w:rPr>
          <w:rFonts w:asciiTheme="minorHAnsi" w:hAnsiTheme="minorHAnsi" w:cstheme="minorHAnsi"/>
        </w:rPr>
      </w:pPr>
      <w:r w:rsidRPr="00857FA7">
        <w:rPr>
          <w:rFonts w:asciiTheme="minorHAnsi" w:hAnsiTheme="minorHAnsi" w:cstheme="minorHAnsi"/>
        </w:rPr>
        <w:t xml:space="preserve">Główne grupy docelowe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(iii) rozporządzenia w sprawie wspólnych przepisów:</w:t>
      </w:r>
    </w:p>
    <w:tbl>
      <w:tblPr>
        <w:tblStyle w:val="Tabela-Siatka"/>
        <w:tblW w:w="9923" w:type="dxa"/>
        <w:tblInd w:w="-34" w:type="dxa"/>
        <w:tblLook w:val="04A0" w:firstRow="1" w:lastRow="0" w:firstColumn="1" w:lastColumn="0" w:noHBand="0" w:noVBand="1"/>
      </w:tblPr>
      <w:tblGrid>
        <w:gridCol w:w="9923"/>
      </w:tblGrid>
      <w:tr w:rsidR="00EE0F20" w:rsidRPr="00857FA7" w14:paraId="4FD48046" w14:textId="77777777" w:rsidTr="001A087A">
        <w:tc>
          <w:tcPr>
            <w:tcW w:w="9923" w:type="dxa"/>
          </w:tcPr>
          <w:p w14:paraId="10B7383B" w14:textId="77777777" w:rsidR="00EE0F20" w:rsidRDefault="00EE0F20" w:rsidP="001A087A">
            <w:pPr>
              <w:spacing w:after="0" w:line="276" w:lineRule="auto"/>
              <w:jc w:val="both"/>
              <w:rPr>
                <w:rFonts w:asciiTheme="minorHAnsi" w:hAnsiTheme="minorHAnsi" w:cstheme="minorHAnsi"/>
              </w:rPr>
            </w:pPr>
            <w:r w:rsidRPr="00857FA7">
              <w:rPr>
                <w:rFonts w:asciiTheme="minorHAnsi" w:hAnsiTheme="minorHAnsi" w:cstheme="minorHAnsi"/>
              </w:rPr>
              <w:t>Pole tekstowe [1</w:t>
            </w:r>
            <w:r>
              <w:rPr>
                <w:rFonts w:asciiTheme="minorHAnsi" w:hAnsiTheme="minorHAnsi" w:cstheme="minorHAnsi"/>
              </w:rPr>
              <w:t> </w:t>
            </w:r>
            <w:r w:rsidRPr="00857FA7">
              <w:rPr>
                <w:rFonts w:asciiTheme="minorHAnsi" w:hAnsiTheme="minorHAnsi" w:cstheme="minorHAnsi"/>
              </w:rPr>
              <w:t>000]</w:t>
            </w:r>
          </w:p>
          <w:p w14:paraId="73A73544" w14:textId="0A83BF94" w:rsidR="00BF3808" w:rsidRDefault="00EE0F20" w:rsidP="00BF3808">
            <w:pPr>
              <w:spacing w:before="60" w:after="60" w:line="276" w:lineRule="auto"/>
              <w:jc w:val="both"/>
              <w:rPr>
                <w:rFonts w:asciiTheme="minorHAnsi" w:hAnsiTheme="minorHAnsi" w:cstheme="minorHAnsi"/>
              </w:rPr>
            </w:pPr>
            <w:r>
              <w:rPr>
                <w:rFonts w:asciiTheme="minorHAnsi" w:hAnsiTheme="minorHAnsi" w:cstheme="minorHAnsi"/>
              </w:rPr>
              <w:t xml:space="preserve">Mieszkańcy </w:t>
            </w:r>
            <w:r w:rsidR="00D13E1A">
              <w:rPr>
                <w:rFonts w:asciiTheme="minorHAnsi" w:hAnsiTheme="minorHAnsi" w:cstheme="minorHAnsi"/>
              </w:rPr>
              <w:t>P</w:t>
            </w:r>
            <w:r w:rsidR="00B74537">
              <w:rPr>
                <w:rFonts w:asciiTheme="minorHAnsi" w:hAnsiTheme="minorHAnsi" w:cstheme="minorHAnsi"/>
              </w:rPr>
              <w:t>olski Wschodniej</w:t>
            </w:r>
            <w:r w:rsidR="00DA18BA">
              <w:rPr>
                <w:rFonts w:asciiTheme="minorHAnsi" w:hAnsiTheme="minorHAnsi" w:cstheme="minorHAnsi"/>
              </w:rPr>
              <w:t>, znajdujący się w tzw. luce czynszowej</w:t>
            </w:r>
            <w:r w:rsidR="00BF3808">
              <w:rPr>
                <w:rFonts w:asciiTheme="minorHAnsi" w:hAnsiTheme="minorHAnsi" w:cstheme="minorHAnsi"/>
              </w:rPr>
              <w:t xml:space="preserve">, tj. którzy </w:t>
            </w:r>
            <w:r w:rsidR="00BF3808" w:rsidRPr="000B6327">
              <w:rPr>
                <w:rFonts w:asciiTheme="minorHAnsi" w:hAnsiTheme="minorHAnsi" w:cstheme="minorHAnsi"/>
              </w:rPr>
              <w:t>mają zbyt niskie dochody, aby wynająć mieszkanie na wolnym rynku, ale jednocześnie zbyt wysokie, aby kwalifikować się do mieszkań socjalnych lub komunalnych</w:t>
            </w:r>
            <w:r w:rsidR="00BF3808">
              <w:rPr>
                <w:rFonts w:asciiTheme="minorHAnsi" w:hAnsiTheme="minorHAnsi" w:cstheme="minorHAnsi"/>
              </w:rPr>
              <w:t>.</w:t>
            </w:r>
          </w:p>
          <w:p w14:paraId="5FF4DD23" w14:textId="7414BF21" w:rsidR="00EE0F20" w:rsidRPr="001A3095" w:rsidRDefault="00963E31" w:rsidP="001A0B26">
            <w:pPr>
              <w:spacing w:before="60" w:after="60" w:line="276" w:lineRule="auto"/>
              <w:jc w:val="both"/>
              <w:rPr>
                <w:rFonts w:asciiTheme="minorHAnsi" w:hAnsiTheme="minorHAnsi" w:cstheme="minorHAnsi"/>
              </w:rPr>
            </w:pPr>
            <w:r w:rsidRPr="001A3095">
              <w:rPr>
                <w:rFonts w:asciiTheme="minorHAnsi" w:hAnsiTheme="minorHAnsi" w:cstheme="minorHAnsi"/>
              </w:rPr>
              <w:t xml:space="preserve">Podmioty rynku mieszkaniowego z PW+, tj. wyspecjalizowane podmioty, które </w:t>
            </w:r>
            <w:r w:rsidR="007E50D3" w:rsidRPr="001A3095">
              <w:rPr>
                <w:rFonts w:asciiTheme="minorHAnsi" w:hAnsiTheme="minorHAnsi" w:cstheme="minorHAnsi"/>
                <w:szCs w:val="24"/>
              </w:rPr>
              <w:t>realizują zadania związane z zas</w:t>
            </w:r>
            <w:r w:rsidR="007E50D3" w:rsidRPr="001A3095">
              <w:rPr>
                <w:rFonts w:asciiTheme="minorHAnsi" w:hAnsiTheme="minorHAnsi" w:cstheme="minorHAnsi"/>
              </w:rPr>
              <w:t>pokajaniem potrzeb mieszkaniowych gospodarstw domowych poprzez dostarczanie im lokali mieszkalnych</w:t>
            </w:r>
            <w:r w:rsidR="001A3095" w:rsidRPr="001A3095">
              <w:rPr>
                <w:rFonts w:asciiTheme="minorHAnsi" w:hAnsiTheme="minorHAnsi" w:cstheme="minorHAnsi"/>
              </w:rPr>
              <w:t xml:space="preserve"> o </w:t>
            </w:r>
            <w:r w:rsidR="00694BE0">
              <w:rPr>
                <w:rFonts w:asciiTheme="minorHAnsi" w:hAnsiTheme="minorHAnsi" w:cstheme="minorHAnsi"/>
              </w:rPr>
              <w:t xml:space="preserve">czynszu </w:t>
            </w:r>
            <w:r w:rsidR="001A3095" w:rsidRPr="001A3095">
              <w:rPr>
                <w:rFonts w:asciiTheme="minorHAnsi" w:hAnsiTheme="minorHAnsi" w:cstheme="minorHAnsi"/>
              </w:rPr>
              <w:t>niższym niż rynkowy</w:t>
            </w:r>
            <w:r w:rsidR="00694BE0">
              <w:rPr>
                <w:rFonts w:asciiTheme="minorHAnsi" w:hAnsiTheme="minorHAnsi" w:cstheme="minorHAnsi"/>
              </w:rPr>
              <w:t>.</w:t>
            </w:r>
          </w:p>
        </w:tc>
      </w:tr>
    </w:tbl>
    <w:p w14:paraId="2649E13C" w14:textId="77777777" w:rsidR="00EE0F20" w:rsidRPr="00857FA7" w:rsidRDefault="00EE0F20" w:rsidP="00EE0F20">
      <w:pPr>
        <w:spacing w:after="0" w:line="276" w:lineRule="auto"/>
        <w:jc w:val="both"/>
        <w:rPr>
          <w:rFonts w:asciiTheme="minorHAnsi" w:hAnsiTheme="minorHAnsi" w:cstheme="minorHAnsi"/>
        </w:rPr>
      </w:pPr>
      <w:r w:rsidRPr="00857FA7">
        <w:rPr>
          <w:rFonts w:asciiTheme="minorHAnsi" w:hAnsiTheme="minorHAnsi" w:cstheme="minorHAnsi"/>
        </w:rPr>
        <w:t xml:space="preserve">Działania na rzecz zapewnienia równości, włączenia społecznego i niedyskryminacji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(iv) rozporządzenia w sprawie wspólnych przepisów i art. 6 rozporządzenia w sprawie EFS+</w:t>
      </w:r>
    </w:p>
    <w:tbl>
      <w:tblPr>
        <w:tblStyle w:val="Tabela-Siatka"/>
        <w:tblW w:w="9923" w:type="dxa"/>
        <w:tblInd w:w="-34" w:type="dxa"/>
        <w:tblLook w:val="04A0" w:firstRow="1" w:lastRow="0" w:firstColumn="1" w:lastColumn="0" w:noHBand="0" w:noVBand="1"/>
      </w:tblPr>
      <w:tblGrid>
        <w:gridCol w:w="9923"/>
      </w:tblGrid>
      <w:tr w:rsidR="00EE0F20" w:rsidRPr="00857FA7" w14:paraId="0353A695" w14:textId="77777777" w:rsidTr="001A087A">
        <w:tc>
          <w:tcPr>
            <w:tcW w:w="9923" w:type="dxa"/>
          </w:tcPr>
          <w:p w14:paraId="7B529289" w14:textId="77777777" w:rsidR="00EE0F20" w:rsidRPr="00857FA7" w:rsidRDefault="00EE0F20" w:rsidP="001A087A">
            <w:pPr>
              <w:spacing w:after="0" w:line="276" w:lineRule="auto"/>
              <w:jc w:val="both"/>
              <w:rPr>
                <w:rFonts w:asciiTheme="minorHAnsi" w:hAnsiTheme="minorHAnsi" w:cstheme="minorHAnsi"/>
              </w:rPr>
            </w:pPr>
            <w:r w:rsidRPr="00857FA7">
              <w:rPr>
                <w:rFonts w:asciiTheme="minorHAnsi" w:hAnsiTheme="minorHAnsi" w:cstheme="minorHAnsi"/>
              </w:rPr>
              <w:t>Pole tekstowe [2 000]</w:t>
            </w:r>
          </w:p>
          <w:p w14:paraId="29CC8682" w14:textId="2CD6899A" w:rsidR="00EE0F20" w:rsidRPr="00EB1C12" w:rsidRDefault="00B33099" w:rsidP="00EE0F20">
            <w:pPr>
              <w:spacing w:before="0" w:line="276" w:lineRule="auto"/>
              <w:jc w:val="both"/>
              <w:rPr>
                <w:rFonts w:asciiTheme="minorHAnsi" w:hAnsiTheme="minorHAnsi" w:cstheme="minorHAnsi"/>
              </w:rPr>
            </w:pPr>
            <w:r>
              <w:rPr>
                <w:rFonts w:asciiTheme="minorHAnsi" w:hAnsiTheme="minorHAnsi" w:cstheme="minorHAnsi"/>
              </w:rPr>
              <w:t>Wsparcie</w:t>
            </w:r>
            <w:r w:rsidR="00EE0F20" w:rsidRPr="00EB1C12">
              <w:rPr>
                <w:rFonts w:asciiTheme="minorHAnsi" w:hAnsiTheme="minorHAnsi" w:cstheme="minorHAnsi"/>
              </w:rPr>
              <w:t xml:space="preserve"> będ</w:t>
            </w:r>
            <w:r w:rsidR="00EE0F20">
              <w:rPr>
                <w:rFonts w:asciiTheme="minorHAnsi" w:hAnsiTheme="minorHAnsi" w:cstheme="minorHAnsi"/>
              </w:rPr>
              <w:t xml:space="preserve">zie </w:t>
            </w:r>
            <w:r w:rsidR="00EE0F20" w:rsidRPr="00EB1C12">
              <w:rPr>
                <w:rFonts w:asciiTheme="minorHAnsi" w:hAnsiTheme="minorHAnsi" w:cstheme="minorHAnsi"/>
              </w:rPr>
              <w:t>zgodn</w:t>
            </w:r>
            <w:r>
              <w:rPr>
                <w:rFonts w:asciiTheme="minorHAnsi" w:hAnsiTheme="minorHAnsi" w:cstheme="minorHAnsi"/>
              </w:rPr>
              <w:t>e</w:t>
            </w:r>
            <w:r w:rsidR="00EE0F20" w:rsidRPr="00EB1C12">
              <w:rPr>
                <w:rFonts w:asciiTheme="minorHAnsi" w:hAnsiTheme="minorHAnsi" w:cstheme="minorHAnsi"/>
              </w:rPr>
              <w:t xml:space="preserve"> z art. 9 CPR, który nakłada obowiązek podjęcia działań w celu zapobiegania wszelkiej dyskryminacji ze względu na płeć, rasę, lub pochodzenie etniczne, religię lub światopogląd, niepełnosprawność, wiek lub orientację seksualną. </w:t>
            </w:r>
          </w:p>
          <w:p w14:paraId="26510311" w14:textId="03C0AE9C" w:rsidR="00EE0F20" w:rsidRPr="00B028DE" w:rsidRDefault="00B33099" w:rsidP="00EE0F20">
            <w:pPr>
              <w:spacing w:before="0" w:line="276" w:lineRule="auto"/>
              <w:jc w:val="both"/>
              <w:rPr>
                <w:rFonts w:asciiTheme="minorHAnsi" w:hAnsiTheme="minorHAnsi" w:cstheme="minorHAnsi"/>
                <w:i/>
                <w:iCs/>
                <w:vertAlign w:val="superscript"/>
              </w:rPr>
            </w:pPr>
            <w:r>
              <w:rPr>
                <w:rFonts w:asciiTheme="minorHAnsi" w:hAnsiTheme="minorHAnsi" w:cstheme="minorHAnsi"/>
              </w:rPr>
              <w:t>Wsparcie będzie udzielane i realizowane</w:t>
            </w:r>
            <w:r w:rsidR="00EE0F20" w:rsidRPr="00EB1C12">
              <w:rPr>
                <w:rFonts w:asciiTheme="minorHAnsi" w:hAnsiTheme="minorHAnsi" w:cstheme="minorHAnsi"/>
              </w:rPr>
              <w:t xml:space="preserve"> zgodnie z</w:t>
            </w:r>
            <w:r w:rsidR="004E0900">
              <w:rPr>
                <w:rFonts w:asciiTheme="minorHAnsi" w:hAnsiTheme="minorHAnsi" w:cstheme="minorHAnsi"/>
              </w:rPr>
              <w:t xml:space="preserve"> Europejskim Aktem o Dostępności,</w:t>
            </w:r>
            <w:r w:rsidR="00EE0F20" w:rsidRPr="00EB1C12">
              <w:rPr>
                <w:rFonts w:asciiTheme="minorHAnsi" w:hAnsiTheme="minorHAnsi" w:cstheme="minorHAnsi"/>
              </w:rPr>
              <w:t xml:space="preserve"> </w:t>
            </w:r>
            <w:r w:rsidR="00EE0F20" w:rsidRPr="00EB1C12">
              <w:rPr>
                <w:rFonts w:asciiTheme="minorHAnsi" w:hAnsiTheme="minorHAnsi" w:cstheme="minorHAnsi"/>
                <w:i/>
                <w:iCs/>
              </w:rPr>
              <w:t xml:space="preserve">Standardami dostępności oraz z </w:t>
            </w:r>
            <w:r w:rsidR="00EE0F20" w:rsidRPr="00EB1C12">
              <w:rPr>
                <w:rFonts w:asciiTheme="minorHAnsi" w:hAnsiTheme="minorHAnsi" w:cstheme="minorHAnsi"/>
              </w:rPr>
              <w:t xml:space="preserve">procedurami przestrzegania KPP i KPON. </w:t>
            </w:r>
          </w:p>
          <w:p w14:paraId="0CEF74DA" w14:textId="03EA408A" w:rsidR="00EE0F20" w:rsidRPr="00EB1C12" w:rsidRDefault="00EE0F20" w:rsidP="00EE0F20">
            <w:pPr>
              <w:spacing w:before="0" w:line="276" w:lineRule="auto"/>
              <w:jc w:val="both"/>
              <w:rPr>
                <w:rFonts w:asciiTheme="minorHAnsi" w:hAnsiTheme="minorHAnsi" w:cstheme="minorHAnsi"/>
              </w:rPr>
            </w:pPr>
            <w:r w:rsidRPr="00EB1C12">
              <w:rPr>
                <w:rFonts w:asciiTheme="minorHAnsi" w:hAnsiTheme="minorHAnsi" w:cstheme="minorHAnsi"/>
              </w:rPr>
              <w:t>Realizacja zasad dotyczących niedyskryminacji jest obligatoryjna dla instytucji zaangażowanych we wdrażanie FEPW oraz beneficje</w:t>
            </w:r>
            <w:r>
              <w:rPr>
                <w:rFonts w:asciiTheme="minorHAnsi" w:hAnsiTheme="minorHAnsi" w:cstheme="minorHAnsi"/>
              </w:rPr>
              <w:t>nta</w:t>
            </w:r>
            <w:r w:rsidRPr="00EB1C12">
              <w:rPr>
                <w:rFonts w:asciiTheme="minorHAnsi" w:hAnsiTheme="minorHAnsi" w:cstheme="minorHAnsi"/>
              </w:rPr>
              <w:t xml:space="preserve"> Programu na podstawie umowy o dofinansowanie, która będzie zawierała klauzule o obligatoryjnym przestrzeganiu zasad równościowych. Nad realizacją zasad czuwać będzie koordynator ds.</w:t>
            </w:r>
            <w:r w:rsidR="00D7543C">
              <w:rPr>
                <w:rFonts w:asciiTheme="minorHAnsi" w:hAnsiTheme="minorHAnsi" w:cstheme="minorHAnsi"/>
              </w:rPr>
              <w:t xml:space="preserve"> </w:t>
            </w:r>
            <w:r w:rsidRPr="00EB1C12">
              <w:rPr>
                <w:rFonts w:asciiTheme="minorHAnsi" w:hAnsiTheme="minorHAnsi" w:cstheme="minorHAnsi"/>
              </w:rPr>
              <w:t>zasad równościowych w IZ. Przejawem realizacji zasad będzie m.in.</w:t>
            </w:r>
            <w:r w:rsidR="0080528F">
              <w:rPr>
                <w:rFonts w:asciiTheme="minorHAnsi" w:hAnsiTheme="minorHAnsi" w:cstheme="minorHAnsi"/>
              </w:rPr>
              <w:t> </w:t>
            </w:r>
            <w:r w:rsidRPr="00EB1C12">
              <w:rPr>
                <w:rFonts w:asciiTheme="minorHAnsi" w:hAnsiTheme="minorHAnsi" w:cstheme="minorHAnsi"/>
              </w:rPr>
              <w:t>stosowanie kryteriów wyboru projekt</w:t>
            </w:r>
            <w:r>
              <w:rPr>
                <w:rFonts w:asciiTheme="minorHAnsi" w:hAnsiTheme="minorHAnsi" w:cstheme="minorHAnsi"/>
              </w:rPr>
              <w:t>u</w:t>
            </w:r>
            <w:r w:rsidRPr="00EB1C12">
              <w:rPr>
                <w:rFonts w:asciiTheme="minorHAnsi" w:hAnsiTheme="minorHAnsi" w:cstheme="minorHAnsi"/>
              </w:rPr>
              <w:t xml:space="preserve"> zobowiązujących do wykazania zgodności projektu z</w:t>
            </w:r>
            <w:r w:rsidR="0080528F">
              <w:rPr>
                <w:rFonts w:asciiTheme="minorHAnsi" w:hAnsiTheme="minorHAnsi" w:cstheme="minorHAnsi"/>
              </w:rPr>
              <w:t> </w:t>
            </w:r>
            <w:r w:rsidRPr="00EB1C12">
              <w:rPr>
                <w:rFonts w:asciiTheme="minorHAnsi" w:hAnsiTheme="minorHAnsi" w:cstheme="minorHAnsi"/>
              </w:rPr>
              <w:t>zasadami i klauzulą zakazującą wszelkiej dyskryminacji</w:t>
            </w:r>
            <w:r w:rsidR="004E0900">
              <w:rPr>
                <w:rFonts w:asciiTheme="minorHAnsi" w:hAnsiTheme="minorHAnsi" w:cstheme="minorHAnsi"/>
              </w:rPr>
              <w:t>.</w:t>
            </w:r>
          </w:p>
          <w:p w14:paraId="59628238" w14:textId="77777777" w:rsidR="00EE0F20" w:rsidRPr="00EB1C12" w:rsidRDefault="00EE0F20" w:rsidP="00EE0F20">
            <w:pPr>
              <w:spacing w:before="0" w:line="276" w:lineRule="auto"/>
              <w:jc w:val="both"/>
              <w:rPr>
                <w:rFonts w:asciiTheme="minorHAnsi" w:hAnsiTheme="minorHAnsi" w:cstheme="minorHAnsi"/>
              </w:rPr>
            </w:pPr>
            <w:r w:rsidRPr="00EB1C12">
              <w:rPr>
                <w:rFonts w:asciiTheme="minorHAnsi" w:hAnsiTheme="minorHAnsi" w:cstheme="minorHAnsi"/>
              </w:rPr>
              <w:t>Ponadto w KM FEPW zostanie zapewniony udział m.in.: przedstawicieli organizacji pozarządowych działających na rzecz grup zagrożonych dyskryminacją.</w:t>
            </w:r>
          </w:p>
          <w:p w14:paraId="332A92EF" w14:textId="432038FC" w:rsidR="00EE0F20" w:rsidRPr="00785749" w:rsidRDefault="00EE0F20" w:rsidP="00EE0F20">
            <w:pPr>
              <w:spacing w:before="0" w:line="276" w:lineRule="auto"/>
              <w:jc w:val="both"/>
              <w:rPr>
                <w:rFonts w:cstheme="minorHAnsi"/>
              </w:rPr>
            </w:pPr>
            <w:r w:rsidRPr="00EB1C12">
              <w:rPr>
                <w:rFonts w:asciiTheme="minorHAnsi" w:hAnsiTheme="minorHAnsi" w:cstheme="minorHAnsi"/>
              </w:rPr>
              <w:t xml:space="preserve">Poprzez zastosowanie standardu dostępności: architektonicznego, cyfrowego oraz informacyjno-promocyjnego, </w:t>
            </w:r>
            <w:r>
              <w:rPr>
                <w:rFonts w:asciiTheme="minorHAnsi" w:hAnsiTheme="minorHAnsi" w:cstheme="minorHAnsi"/>
              </w:rPr>
              <w:t>inwestycje</w:t>
            </w:r>
            <w:r w:rsidRPr="00EB1C12">
              <w:rPr>
                <w:rFonts w:asciiTheme="minorHAnsi" w:hAnsiTheme="minorHAnsi" w:cstheme="minorHAnsi"/>
              </w:rPr>
              <w:t xml:space="preserve"> będą dostępne dla ogółu społeczeństwa, w tym również będą odpowiadały na szczególne potrzeby osób z niepełnosprawnościami: ruchową, wzrokową, słuchową, intelektualną; osób starszych, opiekunów z dziećmi czy osobami zależnymi</w:t>
            </w:r>
            <w:r w:rsidRPr="00AD02B1">
              <w:rPr>
                <w:rFonts w:cstheme="minorHAnsi"/>
              </w:rPr>
              <w:t xml:space="preserve">. </w:t>
            </w:r>
          </w:p>
        </w:tc>
      </w:tr>
    </w:tbl>
    <w:p w14:paraId="3B2A47BE" w14:textId="77777777" w:rsidR="00EE0F20" w:rsidRPr="00857FA7" w:rsidRDefault="00EE0F20" w:rsidP="00EE0F20">
      <w:pPr>
        <w:spacing w:after="0" w:line="276" w:lineRule="auto"/>
        <w:jc w:val="both"/>
        <w:rPr>
          <w:rFonts w:asciiTheme="minorHAnsi" w:hAnsiTheme="minorHAnsi" w:cstheme="minorHAnsi"/>
        </w:rPr>
      </w:pPr>
      <w:r w:rsidRPr="00857FA7">
        <w:rPr>
          <w:rFonts w:asciiTheme="minorHAnsi" w:hAnsiTheme="minorHAnsi" w:cstheme="minorHAnsi"/>
        </w:rPr>
        <w:t xml:space="preserve">Wskazanie konkretnych terytoriów objętych wsparciem, z uwzględnieniem planowanego wykorzystania narzędzi terytorialnych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 rozporządzenia w sprawie wspólnych przepisów</w:t>
      </w:r>
    </w:p>
    <w:tbl>
      <w:tblPr>
        <w:tblStyle w:val="Tabela-Siatka"/>
        <w:tblW w:w="0" w:type="auto"/>
        <w:tblInd w:w="-34" w:type="dxa"/>
        <w:tblLook w:val="04A0" w:firstRow="1" w:lastRow="0" w:firstColumn="1" w:lastColumn="0" w:noHBand="0" w:noVBand="1"/>
      </w:tblPr>
      <w:tblGrid>
        <w:gridCol w:w="9663"/>
      </w:tblGrid>
      <w:tr w:rsidR="00EE0F20" w:rsidRPr="00857FA7" w14:paraId="04EF826B" w14:textId="77777777" w:rsidTr="001A087A">
        <w:tc>
          <w:tcPr>
            <w:tcW w:w="9889" w:type="dxa"/>
          </w:tcPr>
          <w:p w14:paraId="600F24E8" w14:textId="77777777" w:rsidR="00EE0F20" w:rsidRPr="00857FA7" w:rsidRDefault="00EE0F20" w:rsidP="001A087A">
            <w:pPr>
              <w:spacing w:after="0" w:line="276" w:lineRule="auto"/>
              <w:jc w:val="both"/>
              <w:rPr>
                <w:rFonts w:asciiTheme="minorHAnsi" w:hAnsiTheme="minorHAnsi" w:cstheme="minorHAnsi"/>
              </w:rPr>
            </w:pPr>
            <w:r w:rsidRPr="00857FA7">
              <w:rPr>
                <w:rFonts w:asciiTheme="minorHAnsi" w:hAnsiTheme="minorHAnsi" w:cstheme="minorHAnsi"/>
              </w:rPr>
              <w:t>Pole tekstowe [2 000]</w:t>
            </w:r>
          </w:p>
          <w:p w14:paraId="4007C3CE" w14:textId="2893879B" w:rsidR="00EE0F20" w:rsidRPr="00857FA7" w:rsidRDefault="00EE0F20" w:rsidP="001A087A">
            <w:pPr>
              <w:spacing w:before="0" w:line="276" w:lineRule="auto"/>
              <w:jc w:val="both"/>
              <w:rPr>
                <w:rFonts w:asciiTheme="minorHAnsi" w:hAnsiTheme="minorHAnsi" w:cstheme="minorHAnsi"/>
              </w:rPr>
            </w:pPr>
            <w:r w:rsidRPr="00857FA7">
              <w:rPr>
                <w:rFonts w:asciiTheme="minorHAnsi" w:hAnsiTheme="minorHAnsi" w:cstheme="minorHAnsi"/>
                <w:szCs w:val="24"/>
              </w:rPr>
              <w:t>Inwestycje będą realizowane na obszarze strategicznej interwencji (OSI) wskazanym w KSRR jako wschodnia Polska i obejmującym NUTS2: lubelski, podkarpacki, podlaski, świętokrzyski, warmińsko-mazurski i mazowiecki regionalny.</w:t>
            </w:r>
          </w:p>
        </w:tc>
      </w:tr>
    </w:tbl>
    <w:p w14:paraId="736AE868" w14:textId="77777777" w:rsidR="00EE0F20" w:rsidRPr="00857FA7" w:rsidRDefault="00EE0F20" w:rsidP="00EE0F20">
      <w:pPr>
        <w:spacing w:after="0" w:line="276" w:lineRule="auto"/>
        <w:jc w:val="both"/>
        <w:rPr>
          <w:rFonts w:asciiTheme="minorHAnsi" w:hAnsiTheme="minorHAnsi" w:cstheme="minorHAnsi"/>
        </w:rPr>
      </w:pPr>
      <w:r w:rsidRPr="00857FA7">
        <w:rPr>
          <w:rFonts w:asciiTheme="minorHAnsi" w:hAnsiTheme="minorHAnsi" w:cstheme="minorHAnsi"/>
        </w:rPr>
        <w:t xml:space="preserve">Działania międzyregionalne, transgraniczne i transnarodowe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 rozporządzenia w sprawie wspólnych przepisów</w:t>
      </w:r>
    </w:p>
    <w:tbl>
      <w:tblPr>
        <w:tblStyle w:val="Tabela-Siatka"/>
        <w:tblW w:w="0" w:type="auto"/>
        <w:tblInd w:w="-34" w:type="dxa"/>
        <w:tblLook w:val="04A0" w:firstRow="1" w:lastRow="0" w:firstColumn="1" w:lastColumn="0" w:noHBand="0" w:noVBand="1"/>
      </w:tblPr>
      <w:tblGrid>
        <w:gridCol w:w="9663"/>
      </w:tblGrid>
      <w:tr w:rsidR="00EE0F20" w:rsidRPr="00857FA7" w14:paraId="6288C1B9" w14:textId="77777777" w:rsidTr="001A087A">
        <w:tc>
          <w:tcPr>
            <w:tcW w:w="9889" w:type="dxa"/>
          </w:tcPr>
          <w:p w14:paraId="6762DE0E" w14:textId="77777777" w:rsidR="00EE0F20" w:rsidRPr="00857FA7" w:rsidRDefault="00EE0F20" w:rsidP="001A087A">
            <w:pPr>
              <w:spacing w:after="0" w:line="276" w:lineRule="auto"/>
              <w:jc w:val="both"/>
              <w:rPr>
                <w:rFonts w:asciiTheme="minorHAnsi" w:hAnsiTheme="minorHAnsi" w:cstheme="minorHAnsi"/>
              </w:rPr>
            </w:pPr>
            <w:r w:rsidRPr="00857FA7">
              <w:rPr>
                <w:rFonts w:asciiTheme="minorHAnsi" w:hAnsiTheme="minorHAnsi" w:cstheme="minorHAnsi"/>
              </w:rPr>
              <w:t>Pole tekstowe [2 000]</w:t>
            </w:r>
          </w:p>
          <w:p w14:paraId="79A24D9F" w14:textId="5B575FCE" w:rsidR="00EE0F20" w:rsidRPr="00EE0F20" w:rsidRDefault="004A1252" w:rsidP="001A087A">
            <w:pPr>
              <w:spacing w:before="0" w:line="276" w:lineRule="auto"/>
              <w:jc w:val="both"/>
              <w:rPr>
                <w:rFonts w:asciiTheme="minorHAnsi" w:hAnsiTheme="minorHAnsi" w:cstheme="minorHAnsi"/>
                <w:szCs w:val="24"/>
              </w:rPr>
            </w:pPr>
            <w:r w:rsidRPr="00554067">
              <w:rPr>
                <w:rFonts w:asciiTheme="minorHAnsi" w:hAnsiTheme="minorHAnsi" w:cstheme="minorHAnsi"/>
              </w:rPr>
              <w:t xml:space="preserve">Mając na uwadze specyfikę realizowanych </w:t>
            </w:r>
            <w:r w:rsidRPr="00D13E1A">
              <w:rPr>
                <w:rFonts w:asciiTheme="minorHAnsi" w:hAnsiTheme="minorHAnsi" w:cstheme="minorHAnsi"/>
              </w:rPr>
              <w:t xml:space="preserve">projektów nie </w:t>
            </w:r>
            <w:r w:rsidRPr="00D13E1A">
              <w:rPr>
                <w:rFonts w:asciiTheme="minorHAnsi" w:hAnsiTheme="minorHAnsi" w:cstheme="minorHAnsi"/>
                <w:szCs w:val="24"/>
              </w:rPr>
              <w:t>p</w:t>
            </w:r>
            <w:r w:rsidR="00EE0F20" w:rsidRPr="00D13E1A">
              <w:rPr>
                <w:rFonts w:asciiTheme="minorHAnsi" w:hAnsiTheme="minorHAnsi" w:cstheme="minorHAnsi"/>
                <w:szCs w:val="24"/>
              </w:rPr>
              <w:t xml:space="preserve">rzewiduje się realizacji działań międzyregionalnych, transgranicznych lub transnarodowych. </w:t>
            </w:r>
          </w:p>
        </w:tc>
      </w:tr>
    </w:tbl>
    <w:p w14:paraId="337CC4E1" w14:textId="77777777" w:rsidR="00EE0F20" w:rsidRPr="00857FA7" w:rsidRDefault="00EE0F20" w:rsidP="00EE0F20">
      <w:pPr>
        <w:spacing w:after="0" w:line="276" w:lineRule="auto"/>
        <w:jc w:val="both"/>
        <w:rPr>
          <w:rFonts w:asciiTheme="minorHAnsi" w:hAnsiTheme="minorHAnsi" w:cstheme="minorHAnsi"/>
        </w:rPr>
      </w:pPr>
      <w:r w:rsidRPr="00857FA7">
        <w:rPr>
          <w:rFonts w:asciiTheme="minorHAnsi" w:hAnsiTheme="minorHAnsi" w:cstheme="minorHAnsi"/>
        </w:rPr>
        <w:t xml:space="preserve">Planowane wykorzystanie instrumentów finansowych –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(vii) rozporządzenia w sprawie wspólnych przepisów</w:t>
      </w:r>
    </w:p>
    <w:tbl>
      <w:tblPr>
        <w:tblStyle w:val="Tabela-Siatka"/>
        <w:tblW w:w="9668" w:type="dxa"/>
        <w:tblInd w:w="-34" w:type="dxa"/>
        <w:tblLook w:val="04A0" w:firstRow="1" w:lastRow="0" w:firstColumn="1" w:lastColumn="0" w:noHBand="0" w:noVBand="1"/>
      </w:tblPr>
      <w:tblGrid>
        <w:gridCol w:w="9668"/>
      </w:tblGrid>
      <w:tr w:rsidR="00EE0F20" w:rsidRPr="00857FA7" w14:paraId="7FE92433" w14:textId="77777777" w:rsidTr="001A087A">
        <w:tc>
          <w:tcPr>
            <w:tcW w:w="9668" w:type="dxa"/>
          </w:tcPr>
          <w:p w14:paraId="5499AA14" w14:textId="77777777" w:rsidR="00EE0F20" w:rsidRDefault="00EE0F20" w:rsidP="001A087A">
            <w:pPr>
              <w:spacing w:after="0" w:line="276" w:lineRule="auto"/>
              <w:jc w:val="both"/>
              <w:rPr>
                <w:rFonts w:asciiTheme="minorHAnsi" w:hAnsiTheme="minorHAnsi" w:cstheme="minorHAnsi"/>
              </w:rPr>
            </w:pPr>
            <w:r w:rsidRPr="00857FA7">
              <w:rPr>
                <w:rFonts w:asciiTheme="minorHAnsi" w:hAnsiTheme="minorHAnsi" w:cstheme="minorHAnsi"/>
              </w:rPr>
              <w:t>Pole tekstowe [1</w:t>
            </w:r>
            <w:r>
              <w:rPr>
                <w:rFonts w:asciiTheme="minorHAnsi" w:hAnsiTheme="minorHAnsi" w:cstheme="minorHAnsi"/>
              </w:rPr>
              <w:t> </w:t>
            </w:r>
            <w:r w:rsidRPr="00857FA7">
              <w:rPr>
                <w:rFonts w:asciiTheme="minorHAnsi" w:hAnsiTheme="minorHAnsi" w:cstheme="minorHAnsi"/>
              </w:rPr>
              <w:t>000]</w:t>
            </w:r>
          </w:p>
          <w:p w14:paraId="261E9FE7" w14:textId="43F259D6" w:rsidR="00EE0F20" w:rsidRPr="00857FA7" w:rsidRDefault="00554067" w:rsidP="001A087A">
            <w:pPr>
              <w:spacing w:after="0" w:line="276" w:lineRule="auto"/>
              <w:jc w:val="both"/>
              <w:rPr>
                <w:rFonts w:asciiTheme="minorHAnsi" w:hAnsiTheme="minorHAnsi" w:cstheme="minorHAnsi"/>
              </w:rPr>
            </w:pPr>
            <w:r w:rsidRPr="00554067">
              <w:rPr>
                <w:rFonts w:asciiTheme="minorHAnsi" w:hAnsiTheme="minorHAnsi" w:cstheme="minorHAnsi"/>
              </w:rPr>
              <w:t>Mając na uwadze specyfikę realizowanych projektów (inwestycje o charakterze publicznym, niekomercyjnym – związane z zaspokajaniem potrzeb mieszkaniowych), w ramach CS (vii) przewidziano zastosowanie wyłącznie wsparcia dotacyjnego. Realizacja projektów ma przyczynić się do osiągnięcia określonych efektów społecznych, natomiast nie jest ukierunkowana na</w:t>
            </w:r>
            <w:r w:rsidR="004133D7">
              <w:rPr>
                <w:rFonts w:asciiTheme="minorHAnsi" w:hAnsiTheme="minorHAnsi" w:cstheme="minorHAnsi"/>
              </w:rPr>
              <w:t> </w:t>
            </w:r>
            <w:r w:rsidRPr="00554067">
              <w:rPr>
                <w:rFonts w:asciiTheme="minorHAnsi" w:hAnsiTheme="minorHAnsi" w:cstheme="minorHAnsi"/>
              </w:rPr>
              <w:t>osiąganie zysku (nie służy do prowadzenia działalności gospodarczej).</w:t>
            </w:r>
          </w:p>
        </w:tc>
      </w:tr>
    </w:tbl>
    <w:p w14:paraId="2E1EBD14" w14:textId="77777777" w:rsidR="00EE0F20" w:rsidRPr="00857FA7" w:rsidRDefault="00EE0F20" w:rsidP="00EE0F20">
      <w:pPr>
        <w:spacing w:after="0" w:line="276" w:lineRule="auto"/>
        <w:jc w:val="both"/>
        <w:rPr>
          <w:rFonts w:asciiTheme="minorHAnsi" w:hAnsiTheme="minorHAnsi" w:cstheme="minorHAnsi"/>
        </w:rPr>
        <w:sectPr w:rsidR="00EE0F20" w:rsidRPr="00857FA7" w:rsidSect="000A01A1">
          <w:pgSz w:w="11907" w:h="16839"/>
          <w:pgMar w:top="1134" w:right="1134" w:bottom="1134" w:left="1134" w:header="567" w:footer="567" w:gutter="0"/>
          <w:cols w:space="720"/>
          <w:docGrid w:linePitch="360"/>
        </w:sectPr>
      </w:pPr>
    </w:p>
    <w:p w14:paraId="6C48682D" w14:textId="675892AF" w:rsidR="00EE0F20" w:rsidRPr="00857FA7" w:rsidRDefault="00EE0F20" w:rsidP="00EE0F20">
      <w:pPr>
        <w:spacing w:after="0" w:line="276" w:lineRule="auto"/>
        <w:ind w:left="850" w:hanging="850"/>
        <w:jc w:val="both"/>
        <w:rPr>
          <w:rFonts w:asciiTheme="minorHAnsi" w:hAnsiTheme="minorHAnsi" w:cstheme="minorHAnsi"/>
        </w:rPr>
      </w:pPr>
      <w:r w:rsidRPr="00857FA7">
        <w:rPr>
          <w:rFonts w:asciiTheme="minorHAnsi" w:hAnsiTheme="minorHAnsi" w:cstheme="minorHAnsi"/>
        </w:rPr>
        <w:t>2.</w:t>
      </w:r>
      <w:r w:rsidR="00890CB6">
        <w:rPr>
          <w:rFonts w:asciiTheme="minorHAnsi" w:hAnsiTheme="minorHAnsi" w:cstheme="minorHAnsi"/>
        </w:rPr>
        <w:t>3</w:t>
      </w:r>
      <w:r w:rsidRPr="00857FA7">
        <w:rPr>
          <w:rFonts w:asciiTheme="minorHAnsi" w:hAnsiTheme="minorHAnsi" w:cstheme="minorHAnsi"/>
        </w:rPr>
        <w:t>.</w:t>
      </w:r>
      <w:r w:rsidR="00890CB6">
        <w:rPr>
          <w:rFonts w:asciiTheme="minorHAnsi" w:hAnsiTheme="minorHAnsi" w:cstheme="minorHAnsi"/>
        </w:rPr>
        <w:t>2</w:t>
      </w:r>
      <w:r w:rsidRPr="00857FA7">
        <w:rPr>
          <w:rFonts w:asciiTheme="minorHAnsi" w:hAnsiTheme="minorHAnsi" w:cstheme="minorHAnsi"/>
        </w:rPr>
        <w:t>.</w:t>
      </w:r>
      <w:r>
        <w:rPr>
          <w:rFonts w:asciiTheme="minorHAnsi" w:hAnsiTheme="minorHAnsi" w:cstheme="minorHAnsi"/>
        </w:rPr>
        <w:t>1</w:t>
      </w:r>
      <w:r w:rsidRPr="00857FA7">
        <w:rPr>
          <w:rFonts w:asciiTheme="minorHAnsi" w:hAnsiTheme="minorHAnsi" w:cstheme="minorHAnsi"/>
        </w:rPr>
        <w:t>.2.</w:t>
      </w:r>
      <w:r w:rsidRPr="00857FA7">
        <w:rPr>
          <w:rFonts w:asciiTheme="minorHAnsi" w:hAnsiTheme="minorHAnsi" w:cstheme="minorHAnsi"/>
        </w:rPr>
        <w:tab/>
        <w:t>Wskaźniki</w:t>
      </w:r>
    </w:p>
    <w:p w14:paraId="30D1843A" w14:textId="77777777" w:rsidR="00EE0F20" w:rsidRPr="00857FA7" w:rsidRDefault="00EE0F20" w:rsidP="00EE0F20">
      <w:pPr>
        <w:spacing w:after="0" w:line="276" w:lineRule="auto"/>
        <w:ind w:left="850"/>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 rozporządzenia w sprawie wspólnych przepisów oraz art. 8 rozporządzenia w sprawie EFRR i Funduszu Spójności</w:t>
      </w:r>
    </w:p>
    <w:p w14:paraId="70CA84E7" w14:textId="77777777" w:rsidR="00EE0F20" w:rsidRPr="00857FA7" w:rsidRDefault="00EE0F20" w:rsidP="00EE0F20">
      <w:pPr>
        <w:spacing w:after="0" w:line="276" w:lineRule="auto"/>
        <w:jc w:val="both"/>
        <w:rPr>
          <w:rFonts w:asciiTheme="minorHAnsi" w:hAnsiTheme="minorHAnsi" w:cstheme="minorHAnsi"/>
        </w:rPr>
      </w:pPr>
      <w:r w:rsidRPr="00857FA7">
        <w:rPr>
          <w:rFonts w:asciiTheme="minorHAnsi" w:hAnsiTheme="minorHAnsi" w:cstheme="minorHAnsi"/>
        </w:rPr>
        <w:t>Tabela 2: Wskaźniki produktu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1262"/>
        <w:gridCol w:w="886"/>
        <w:gridCol w:w="1640"/>
        <w:gridCol w:w="1457"/>
        <w:gridCol w:w="3114"/>
        <w:gridCol w:w="1506"/>
        <w:gridCol w:w="1513"/>
        <w:gridCol w:w="1458"/>
      </w:tblGrid>
      <w:tr w:rsidR="00715BA0" w:rsidRPr="00857FA7" w14:paraId="30461F7E" w14:textId="77777777" w:rsidTr="007676D3">
        <w:trPr>
          <w:trHeight w:val="227"/>
        </w:trPr>
        <w:tc>
          <w:tcPr>
            <w:tcW w:w="574" w:type="pct"/>
            <w:vAlign w:val="center"/>
          </w:tcPr>
          <w:p w14:paraId="245977F9" w14:textId="77777777" w:rsidR="00EE0F20" w:rsidRPr="00857FA7" w:rsidRDefault="00EE0F20" w:rsidP="001A087A">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Priorytet</w:t>
            </w:r>
          </w:p>
        </w:tc>
        <w:tc>
          <w:tcPr>
            <w:tcW w:w="436" w:type="pct"/>
            <w:vAlign w:val="center"/>
          </w:tcPr>
          <w:p w14:paraId="175C4E39" w14:textId="77777777" w:rsidR="00EE0F20" w:rsidRPr="00857FA7" w:rsidRDefault="00EE0F20" w:rsidP="001A087A">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szczegółowy</w:t>
            </w:r>
          </w:p>
        </w:tc>
        <w:tc>
          <w:tcPr>
            <w:tcW w:w="304" w:type="pct"/>
            <w:vAlign w:val="center"/>
          </w:tcPr>
          <w:p w14:paraId="4B318E1D" w14:textId="77777777" w:rsidR="00EE0F20" w:rsidRPr="00857FA7" w:rsidRDefault="00EE0F20" w:rsidP="001A087A">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Fundusz</w:t>
            </w:r>
          </w:p>
        </w:tc>
        <w:tc>
          <w:tcPr>
            <w:tcW w:w="566" w:type="pct"/>
            <w:vAlign w:val="center"/>
          </w:tcPr>
          <w:p w14:paraId="4725CB39" w14:textId="77777777" w:rsidR="00EE0F20" w:rsidRPr="00857FA7" w:rsidRDefault="00EE0F20" w:rsidP="001A087A">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Kategoria regionu</w:t>
            </w:r>
          </w:p>
        </w:tc>
        <w:tc>
          <w:tcPr>
            <w:tcW w:w="503" w:type="pct"/>
            <w:vAlign w:val="center"/>
          </w:tcPr>
          <w:p w14:paraId="0FF217A3" w14:textId="77777777" w:rsidR="00EE0F20" w:rsidRPr="00857FA7" w:rsidRDefault="00EE0F20" w:rsidP="001A087A">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Nr identyfikacyjny [5]</w:t>
            </w:r>
          </w:p>
        </w:tc>
        <w:tc>
          <w:tcPr>
            <w:tcW w:w="1072" w:type="pct"/>
            <w:shd w:val="clear" w:color="auto" w:fill="auto"/>
            <w:vAlign w:val="center"/>
          </w:tcPr>
          <w:p w14:paraId="55817818" w14:textId="77777777" w:rsidR="00EE0F20" w:rsidRPr="00857FA7" w:rsidRDefault="00EE0F20" w:rsidP="001A087A">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Wskaźnik [255]</w:t>
            </w:r>
          </w:p>
        </w:tc>
        <w:tc>
          <w:tcPr>
            <w:tcW w:w="520" w:type="pct"/>
            <w:vAlign w:val="center"/>
          </w:tcPr>
          <w:p w14:paraId="62E90D2E" w14:textId="77777777" w:rsidR="00EE0F20" w:rsidRPr="00857FA7" w:rsidRDefault="00EE0F20" w:rsidP="001A087A">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Jednostka miary</w:t>
            </w:r>
          </w:p>
        </w:tc>
        <w:tc>
          <w:tcPr>
            <w:tcW w:w="522" w:type="pct"/>
            <w:shd w:val="clear" w:color="auto" w:fill="auto"/>
            <w:vAlign w:val="center"/>
          </w:tcPr>
          <w:p w14:paraId="21AB7D19" w14:textId="77777777" w:rsidR="00EE0F20" w:rsidRPr="00857FA7" w:rsidRDefault="00EE0F20" w:rsidP="001A087A">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pośredni (2024)</w:t>
            </w:r>
          </w:p>
        </w:tc>
        <w:tc>
          <w:tcPr>
            <w:tcW w:w="503" w:type="pct"/>
            <w:shd w:val="clear" w:color="auto" w:fill="auto"/>
            <w:vAlign w:val="center"/>
          </w:tcPr>
          <w:p w14:paraId="4AEAE453" w14:textId="77777777" w:rsidR="00EE0F20" w:rsidRPr="00857FA7" w:rsidRDefault="00EE0F20" w:rsidP="001A087A">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końcowy (2029)</w:t>
            </w:r>
          </w:p>
        </w:tc>
      </w:tr>
      <w:tr w:rsidR="00715BA0" w:rsidRPr="00857FA7" w14:paraId="5F6032CE" w14:textId="77777777" w:rsidTr="007676D3">
        <w:trPr>
          <w:trHeight w:val="227"/>
        </w:trPr>
        <w:tc>
          <w:tcPr>
            <w:tcW w:w="574" w:type="pct"/>
          </w:tcPr>
          <w:p w14:paraId="0D32E85D" w14:textId="6EDF70F1" w:rsidR="00EE0F20" w:rsidRPr="00857FA7" w:rsidRDefault="00F860C8" w:rsidP="001A087A">
            <w:pPr>
              <w:spacing w:after="0" w:line="276" w:lineRule="auto"/>
              <w:jc w:val="both"/>
              <w:rPr>
                <w:rFonts w:asciiTheme="minorHAnsi" w:hAnsiTheme="minorHAnsi" w:cstheme="minorHAnsi"/>
              </w:rPr>
            </w:pPr>
            <w:r>
              <w:rPr>
                <w:rFonts w:asciiTheme="minorHAnsi" w:hAnsiTheme="minorHAnsi" w:cstheme="minorHAnsi"/>
              </w:rPr>
              <w:t>8</w:t>
            </w:r>
            <w:r w:rsidR="00EE0F20" w:rsidRPr="00857FA7">
              <w:rPr>
                <w:rFonts w:asciiTheme="minorHAnsi" w:hAnsiTheme="minorHAnsi" w:cstheme="minorHAnsi"/>
              </w:rPr>
              <w:t xml:space="preserve">. </w:t>
            </w:r>
            <w:r w:rsidR="00175987" w:rsidRPr="00175987">
              <w:rPr>
                <w:rFonts w:asciiTheme="minorHAnsi" w:hAnsiTheme="minorHAnsi" w:cstheme="minorHAnsi"/>
              </w:rPr>
              <w:t>Mieszkalnictwo społeczne</w:t>
            </w:r>
            <w:r w:rsidR="00175987" w:rsidRPr="00175987" w:rsidDel="00175987">
              <w:rPr>
                <w:rFonts w:asciiTheme="minorHAnsi" w:hAnsiTheme="minorHAnsi" w:cstheme="minorHAnsi"/>
              </w:rPr>
              <w:t xml:space="preserve"> </w:t>
            </w:r>
          </w:p>
        </w:tc>
        <w:tc>
          <w:tcPr>
            <w:tcW w:w="436" w:type="pct"/>
          </w:tcPr>
          <w:p w14:paraId="7508E51D" w14:textId="288471B1" w:rsidR="00EE0F20" w:rsidRPr="00857FA7" w:rsidRDefault="00EE0F20" w:rsidP="001A087A">
            <w:pPr>
              <w:spacing w:after="0" w:line="276" w:lineRule="auto"/>
              <w:jc w:val="both"/>
              <w:rPr>
                <w:rFonts w:asciiTheme="minorHAnsi" w:hAnsiTheme="minorHAnsi" w:cstheme="minorHAnsi"/>
              </w:rPr>
            </w:pPr>
            <w:r w:rsidRPr="00857FA7">
              <w:rPr>
                <w:rFonts w:asciiTheme="minorHAnsi" w:hAnsiTheme="minorHAnsi" w:cstheme="minorHAnsi"/>
              </w:rPr>
              <w:t>4 (vi</w:t>
            </w:r>
            <w:r w:rsidR="00AF55CA">
              <w:rPr>
                <w:rFonts w:asciiTheme="minorHAnsi" w:hAnsiTheme="minorHAnsi" w:cstheme="minorHAnsi"/>
              </w:rPr>
              <w:t>i</w:t>
            </w:r>
            <w:r w:rsidRPr="00857FA7">
              <w:rPr>
                <w:rFonts w:asciiTheme="minorHAnsi" w:hAnsiTheme="minorHAnsi" w:cstheme="minorHAnsi"/>
              </w:rPr>
              <w:t>)</w:t>
            </w:r>
          </w:p>
        </w:tc>
        <w:tc>
          <w:tcPr>
            <w:tcW w:w="304" w:type="pct"/>
          </w:tcPr>
          <w:p w14:paraId="714A859D" w14:textId="77777777" w:rsidR="00EE0F20" w:rsidRPr="00857FA7" w:rsidRDefault="00EE0F20" w:rsidP="001A087A">
            <w:pPr>
              <w:spacing w:after="0" w:line="276" w:lineRule="auto"/>
              <w:jc w:val="both"/>
              <w:rPr>
                <w:rFonts w:asciiTheme="minorHAnsi" w:hAnsiTheme="minorHAnsi" w:cstheme="minorHAnsi"/>
              </w:rPr>
            </w:pPr>
            <w:r w:rsidRPr="00857FA7">
              <w:rPr>
                <w:rFonts w:asciiTheme="minorHAnsi" w:hAnsiTheme="minorHAnsi" w:cstheme="minorHAnsi"/>
              </w:rPr>
              <w:t>EFRR</w:t>
            </w:r>
          </w:p>
        </w:tc>
        <w:tc>
          <w:tcPr>
            <w:tcW w:w="566" w:type="pct"/>
          </w:tcPr>
          <w:p w14:paraId="52F4D072" w14:textId="77777777" w:rsidR="00EE0F20" w:rsidRPr="00857FA7" w:rsidRDefault="00EE0F20" w:rsidP="001A087A">
            <w:pPr>
              <w:spacing w:after="0" w:line="276" w:lineRule="auto"/>
              <w:jc w:val="both"/>
              <w:rPr>
                <w:rFonts w:asciiTheme="minorHAnsi" w:hAnsiTheme="minorHAnsi" w:cstheme="minorHAnsi"/>
              </w:rPr>
            </w:pPr>
            <w:r w:rsidRPr="00857FA7">
              <w:rPr>
                <w:rFonts w:asciiTheme="minorHAnsi" w:hAnsiTheme="minorHAnsi" w:cstheme="minorHAnsi"/>
              </w:rPr>
              <w:t>Regiony słabiej rozwinięte</w:t>
            </w:r>
          </w:p>
        </w:tc>
        <w:tc>
          <w:tcPr>
            <w:tcW w:w="503" w:type="pct"/>
          </w:tcPr>
          <w:p w14:paraId="14ED7B5C" w14:textId="62FFCE95" w:rsidR="00807B91" w:rsidRPr="002757B7" w:rsidRDefault="00807B91" w:rsidP="00BF27AC">
            <w:pPr>
              <w:spacing w:after="0" w:line="276" w:lineRule="auto"/>
              <w:jc w:val="both"/>
              <w:rPr>
                <w:rFonts w:asciiTheme="minorHAnsi" w:hAnsiTheme="minorHAnsi" w:cstheme="minorHAnsi"/>
                <w:sz w:val="20"/>
                <w:szCs w:val="20"/>
                <w:lang w:val="en-GB"/>
              </w:rPr>
            </w:pPr>
            <w:r w:rsidRPr="002757B7">
              <w:rPr>
                <w:rFonts w:asciiTheme="minorHAnsi" w:hAnsiTheme="minorHAnsi" w:cstheme="minorHAnsi"/>
                <w:szCs w:val="24"/>
                <w:lang w:val="en-GB"/>
              </w:rPr>
              <w:t>RCO</w:t>
            </w:r>
            <w:r w:rsidR="002C2BC0">
              <w:rPr>
                <w:rFonts w:asciiTheme="minorHAnsi" w:hAnsiTheme="minorHAnsi" w:cstheme="minorHAnsi"/>
                <w:szCs w:val="24"/>
                <w:lang w:val="en-GB"/>
              </w:rPr>
              <w:t xml:space="preserve"> </w:t>
            </w:r>
            <w:r w:rsidRPr="002757B7">
              <w:rPr>
                <w:rFonts w:asciiTheme="minorHAnsi" w:hAnsiTheme="minorHAnsi" w:cstheme="minorHAnsi"/>
                <w:szCs w:val="24"/>
                <w:lang w:val="en-GB"/>
              </w:rPr>
              <w:t>65</w:t>
            </w:r>
          </w:p>
        </w:tc>
        <w:tc>
          <w:tcPr>
            <w:tcW w:w="1072" w:type="pct"/>
            <w:shd w:val="clear" w:color="auto" w:fill="auto"/>
          </w:tcPr>
          <w:p w14:paraId="75A23902" w14:textId="1D389A60" w:rsidR="00E249D3" w:rsidRPr="001968C5" w:rsidRDefault="00E249D3" w:rsidP="007676D3">
            <w:pPr>
              <w:spacing w:line="276" w:lineRule="auto"/>
              <w:rPr>
                <w:rFonts w:asciiTheme="minorHAnsi" w:hAnsiTheme="minorHAnsi" w:cstheme="minorHAnsi"/>
                <w:sz w:val="22"/>
              </w:rPr>
            </w:pPr>
            <w:r w:rsidRPr="001968C5">
              <w:rPr>
                <w:rFonts w:asciiTheme="minorHAnsi" w:hAnsiTheme="minorHAnsi" w:cstheme="minorHAnsi"/>
              </w:rPr>
              <w:t>Pojemność nowych lub zmodernizowanych przystępnych cenowo</w:t>
            </w:r>
            <w:r w:rsidR="0003028F">
              <w:rPr>
                <w:rFonts w:asciiTheme="minorHAnsi" w:hAnsiTheme="minorHAnsi" w:cstheme="minorHAnsi"/>
              </w:rPr>
              <w:t xml:space="preserve"> i</w:t>
            </w:r>
            <w:r w:rsidR="004133D7">
              <w:rPr>
                <w:rFonts w:asciiTheme="minorHAnsi" w:hAnsiTheme="minorHAnsi" w:cstheme="minorHAnsi"/>
              </w:rPr>
              <w:t> </w:t>
            </w:r>
            <w:r w:rsidR="0003028F">
              <w:rPr>
                <w:rFonts w:asciiTheme="minorHAnsi" w:hAnsiTheme="minorHAnsi" w:cstheme="minorHAnsi"/>
              </w:rPr>
              <w:t>zrównoważonych mieszkań oraz mieszkań socjalnych</w:t>
            </w:r>
            <w:r w:rsidRPr="001968C5">
              <w:rPr>
                <w:rFonts w:asciiTheme="minorHAnsi" w:hAnsiTheme="minorHAnsi" w:cstheme="minorHAnsi"/>
              </w:rPr>
              <w:t xml:space="preserve"> </w:t>
            </w:r>
          </w:p>
        </w:tc>
        <w:tc>
          <w:tcPr>
            <w:tcW w:w="520" w:type="pct"/>
          </w:tcPr>
          <w:p w14:paraId="6B71F198" w14:textId="7323B333" w:rsidR="00EE0F20" w:rsidRPr="00857FA7" w:rsidRDefault="00E249D3" w:rsidP="001A087A">
            <w:pPr>
              <w:spacing w:after="0" w:line="276" w:lineRule="auto"/>
              <w:jc w:val="center"/>
              <w:rPr>
                <w:rFonts w:asciiTheme="minorHAnsi" w:hAnsiTheme="minorHAnsi" w:cstheme="minorHAnsi"/>
              </w:rPr>
            </w:pPr>
            <w:r>
              <w:rPr>
                <w:rFonts w:asciiTheme="minorHAnsi" w:hAnsiTheme="minorHAnsi" w:cstheme="minorHAnsi"/>
              </w:rPr>
              <w:t>osoby</w:t>
            </w:r>
          </w:p>
        </w:tc>
        <w:tc>
          <w:tcPr>
            <w:tcW w:w="522" w:type="pct"/>
            <w:shd w:val="clear" w:color="auto" w:fill="auto"/>
          </w:tcPr>
          <w:p w14:paraId="0D4E3567" w14:textId="3230F83D" w:rsidR="00EE0F20" w:rsidRPr="00857FA7" w:rsidRDefault="00D62FC9" w:rsidP="001A087A">
            <w:pPr>
              <w:spacing w:after="0" w:line="276" w:lineRule="auto"/>
              <w:jc w:val="center"/>
              <w:rPr>
                <w:rFonts w:asciiTheme="minorHAnsi" w:hAnsiTheme="minorHAnsi" w:cstheme="minorHAnsi"/>
              </w:rPr>
            </w:pPr>
            <w:r>
              <w:rPr>
                <w:rFonts w:asciiTheme="minorHAnsi" w:hAnsiTheme="minorHAnsi" w:cstheme="minorHAnsi"/>
              </w:rPr>
              <w:t>0</w:t>
            </w:r>
          </w:p>
        </w:tc>
        <w:tc>
          <w:tcPr>
            <w:tcW w:w="503" w:type="pct"/>
            <w:shd w:val="clear" w:color="auto" w:fill="auto"/>
          </w:tcPr>
          <w:p w14:paraId="0C637A87" w14:textId="1B2F0AC9" w:rsidR="00EE0F20" w:rsidRPr="00530305" w:rsidRDefault="00697B8C" w:rsidP="001A087A">
            <w:pPr>
              <w:spacing w:after="0" w:line="276" w:lineRule="auto"/>
              <w:jc w:val="center"/>
              <w:rPr>
                <w:rFonts w:asciiTheme="minorHAnsi" w:hAnsiTheme="minorHAnsi" w:cstheme="minorHAnsi"/>
                <w:szCs w:val="24"/>
              </w:rPr>
            </w:pPr>
            <w:r>
              <w:rPr>
                <w:rFonts w:asciiTheme="minorHAnsi" w:hAnsiTheme="minorHAnsi" w:cstheme="minorHAnsi"/>
                <w:szCs w:val="24"/>
              </w:rPr>
              <w:t>8 190</w:t>
            </w:r>
          </w:p>
        </w:tc>
      </w:tr>
    </w:tbl>
    <w:p w14:paraId="0889F7A9" w14:textId="77777777" w:rsidR="00EE0F20" w:rsidRPr="00857FA7" w:rsidRDefault="00EE0F20" w:rsidP="00EE0F20">
      <w:pPr>
        <w:spacing w:after="0" w:line="276" w:lineRule="auto"/>
        <w:ind w:left="850"/>
        <w:jc w:val="both"/>
        <w:rPr>
          <w:rFonts w:asciiTheme="minorHAnsi" w:hAnsiTheme="minorHAnsi" w:cstheme="minorHAnsi"/>
        </w:rPr>
      </w:pPr>
      <w:r w:rsidRPr="00857FA7">
        <w:rPr>
          <w:rFonts w:asciiTheme="minorHAnsi" w:hAnsiTheme="minorHAnsi" w:cstheme="minorHAnsi"/>
        </w:rPr>
        <w:t xml:space="preserve">Podstawa prawna: art. 22 ust. 3 lit. d)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 rozporządzenia w sprawie wspólnych przepisów</w:t>
      </w:r>
    </w:p>
    <w:p w14:paraId="2FEEB44F" w14:textId="77777777" w:rsidR="00EE0F20" w:rsidRPr="00857FA7" w:rsidRDefault="00EE0F20" w:rsidP="00EE0F20">
      <w:pPr>
        <w:spacing w:after="0" w:line="276" w:lineRule="auto"/>
        <w:jc w:val="both"/>
        <w:rPr>
          <w:rFonts w:asciiTheme="minorHAnsi" w:hAnsiTheme="minorHAnsi" w:cstheme="minorHAnsi"/>
        </w:rPr>
      </w:pPr>
      <w:r w:rsidRPr="00857FA7">
        <w:rPr>
          <w:rFonts w:asciiTheme="minorHAnsi" w:hAnsiTheme="minorHAnsi" w:cstheme="minorHAnsi"/>
        </w:rPr>
        <w:t>Tabela 3: Wskaźniki rezultatu</w:t>
      </w:r>
    </w:p>
    <w:tbl>
      <w:tblPr>
        <w:tblW w:w="14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92"/>
        <w:gridCol w:w="993"/>
        <w:gridCol w:w="1275"/>
        <w:gridCol w:w="993"/>
        <w:gridCol w:w="2551"/>
        <w:gridCol w:w="1190"/>
        <w:gridCol w:w="1211"/>
        <w:gridCol w:w="968"/>
        <w:gridCol w:w="1313"/>
        <w:gridCol w:w="842"/>
        <w:gridCol w:w="758"/>
      </w:tblGrid>
      <w:tr w:rsidR="00EE0F20" w:rsidRPr="00857FA7" w14:paraId="07994091" w14:textId="77777777" w:rsidTr="00175987">
        <w:trPr>
          <w:trHeight w:val="227"/>
        </w:trPr>
        <w:tc>
          <w:tcPr>
            <w:tcW w:w="1838" w:type="dxa"/>
          </w:tcPr>
          <w:p w14:paraId="73881117" w14:textId="77777777" w:rsidR="00EE0F20" w:rsidRPr="00857FA7" w:rsidRDefault="00EE0F20" w:rsidP="001A087A">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Priorytet </w:t>
            </w:r>
          </w:p>
        </w:tc>
        <w:tc>
          <w:tcPr>
            <w:tcW w:w="992" w:type="dxa"/>
          </w:tcPr>
          <w:p w14:paraId="460489C1" w14:textId="77777777" w:rsidR="00EE0F20" w:rsidRPr="00857FA7" w:rsidRDefault="00EE0F20" w:rsidP="001A087A">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Cel szczegółowy </w:t>
            </w:r>
          </w:p>
        </w:tc>
        <w:tc>
          <w:tcPr>
            <w:tcW w:w="993" w:type="dxa"/>
          </w:tcPr>
          <w:p w14:paraId="37258841" w14:textId="77777777" w:rsidR="00EE0F20" w:rsidRPr="00857FA7" w:rsidRDefault="00EE0F20" w:rsidP="001A087A">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Fundusz</w:t>
            </w:r>
          </w:p>
        </w:tc>
        <w:tc>
          <w:tcPr>
            <w:tcW w:w="1275" w:type="dxa"/>
          </w:tcPr>
          <w:p w14:paraId="35E908F8" w14:textId="77777777" w:rsidR="00EE0F20" w:rsidRPr="00857FA7" w:rsidRDefault="00EE0F20" w:rsidP="001A087A">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Kategoria regionu</w:t>
            </w:r>
          </w:p>
        </w:tc>
        <w:tc>
          <w:tcPr>
            <w:tcW w:w="993" w:type="dxa"/>
          </w:tcPr>
          <w:p w14:paraId="4809E663" w14:textId="77777777" w:rsidR="00EE0F20" w:rsidRPr="00857FA7" w:rsidRDefault="00EE0F20" w:rsidP="001A087A">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Nr identyfikacyjny [5]</w:t>
            </w:r>
          </w:p>
        </w:tc>
        <w:tc>
          <w:tcPr>
            <w:tcW w:w="2551" w:type="dxa"/>
            <w:shd w:val="clear" w:color="auto" w:fill="auto"/>
          </w:tcPr>
          <w:p w14:paraId="6DCFE314" w14:textId="77777777" w:rsidR="00EE0F20" w:rsidRDefault="00EE0F20" w:rsidP="001A087A">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Wskaźnik [255]</w:t>
            </w:r>
          </w:p>
          <w:p w14:paraId="3ED84B11" w14:textId="20335EFD" w:rsidR="005367A8" w:rsidRPr="00857FA7" w:rsidRDefault="005367A8" w:rsidP="001A087A">
            <w:pPr>
              <w:spacing w:after="0" w:line="276" w:lineRule="auto"/>
              <w:jc w:val="both"/>
              <w:rPr>
                <w:rFonts w:asciiTheme="minorHAnsi" w:hAnsiTheme="minorHAnsi" w:cstheme="minorHAnsi"/>
                <w:sz w:val="20"/>
                <w:szCs w:val="20"/>
              </w:rPr>
            </w:pPr>
          </w:p>
        </w:tc>
        <w:tc>
          <w:tcPr>
            <w:tcW w:w="1190" w:type="dxa"/>
          </w:tcPr>
          <w:p w14:paraId="0AC4A29F" w14:textId="77777777" w:rsidR="00EE0F20" w:rsidRPr="00857FA7" w:rsidRDefault="00EE0F20" w:rsidP="001A087A">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 xml:space="preserve">Jednostka miary </w:t>
            </w:r>
          </w:p>
        </w:tc>
        <w:tc>
          <w:tcPr>
            <w:tcW w:w="1211" w:type="dxa"/>
          </w:tcPr>
          <w:p w14:paraId="349F6044" w14:textId="77777777" w:rsidR="00EE0F20" w:rsidRPr="00857FA7" w:rsidRDefault="00EE0F20" w:rsidP="001A087A">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Wartość bazowa lub wartość odniesienia</w:t>
            </w:r>
          </w:p>
        </w:tc>
        <w:tc>
          <w:tcPr>
            <w:tcW w:w="968" w:type="dxa"/>
          </w:tcPr>
          <w:p w14:paraId="613CD483" w14:textId="77777777" w:rsidR="00EE0F20" w:rsidRPr="00857FA7" w:rsidRDefault="00EE0F20" w:rsidP="001A087A">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Rok odniesienia</w:t>
            </w:r>
          </w:p>
        </w:tc>
        <w:tc>
          <w:tcPr>
            <w:tcW w:w="1313" w:type="dxa"/>
            <w:shd w:val="clear" w:color="auto" w:fill="auto"/>
          </w:tcPr>
          <w:p w14:paraId="75B18E30" w14:textId="77777777" w:rsidR="00EE0F20" w:rsidRPr="00857FA7" w:rsidRDefault="00EE0F20" w:rsidP="001A087A">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Cel końcowy (2029)</w:t>
            </w:r>
          </w:p>
        </w:tc>
        <w:tc>
          <w:tcPr>
            <w:tcW w:w="842" w:type="dxa"/>
            <w:shd w:val="clear" w:color="auto" w:fill="auto"/>
          </w:tcPr>
          <w:p w14:paraId="37A8B728" w14:textId="77777777" w:rsidR="00EE0F20" w:rsidRPr="00857FA7" w:rsidRDefault="00EE0F20" w:rsidP="001A087A">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Źródło danych [200]</w:t>
            </w:r>
          </w:p>
        </w:tc>
        <w:tc>
          <w:tcPr>
            <w:tcW w:w="758" w:type="dxa"/>
          </w:tcPr>
          <w:p w14:paraId="5E874CC6" w14:textId="77777777" w:rsidR="00EE0F20" w:rsidRPr="00857FA7" w:rsidRDefault="00EE0F20" w:rsidP="001A087A">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Uwagi [200]</w:t>
            </w:r>
          </w:p>
        </w:tc>
      </w:tr>
      <w:tr w:rsidR="00EE0F20" w:rsidRPr="00857FA7" w14:paraId="3348F841" w14:textId="77777777" w:rsidTr="00530305">
        <w:trPr>
          <w:trHeight w:val="227"/>
        </w:trPr>
        <w:tc>
          <w:tcPr>
            <w:tcW w:w="1838" w:type="dxa"/>
          </w:tcPr>
          <w:p w14:paraId="1D4EBF16" w14:textId="039CD2BB" w:rsidR="00EE0F20" w:rsidRPr="00857FA7" w:rsidRDefault="00F860C8" w:rsidP="001A087A">
            <w:pPr>
              <w:spacing w:after="0" w:line="276" w:lineRule="auto"/>
              <w:jc w:val="both"/>
              <w:rPr>
                <w:rFonts w:asciiTheme="minorHAnsi" w:hAnsiTheme="minorHAnsi" w:cstheme="minorHAnsi"/>
              </w:rPr>
            </w:pPr>
            <w:r>
              <w:rPr>
                <w:rFonts w:asciiTheme="minorHAnsi" w:hAnsiTheme="minorHAnsi" w:cstheme="minorHAnsi"/>
              </w:rPr>
              <w:t>8</w:t>
            </w:r>
            <w:r w:rsidR="00715BA0" w:rsidRPr="00857FA7">
              <w:rPr>
                <w:rFonts w:asciiTheme="minorHAnsi" w:hAnsiTheme="minorHAnsi" w:cstheme="minorHAnsi"/>
              </w:rPr>
              <w:t xml:space="preserve">. </w:t>
            </w:r>
            <w:r w:rsidR="00175987" w:rsidRPr="00175987">
              <w:rPr>
                <w:rFonts w:asciiTheme="minorHAnsi" w:hAnsiTheme="minorHAnsi" w:cstheme="minorHAnsi"/>
              </w:rPr>
              <w:t>Mieszkalnictwo społeczne</w:t>
            </w:r>
            <w:r w:rsidR="00175987" w:rsidRPr="00175987" w:rsidDel="00175987">
              <w:rPr>
                <w:rFonts w:asciiTheme="minorHAnsi" w:hAnsiTheme="minorHAnsi" w:cstheme="minorHAnsi"/>
              </w:rPr>
              <w:t xml:space="preserve"> </w:t>
            </w:r>
          </w:p>
        </w:tc>
        <w:tc>
          <w:tcPr>
            <w:tcW w:w="992" w:type="dxa"/>
          </w:tcPr>
          <w:p w14:paraId="7105829C" w14:textId="647E380C" w:rsidR="00EE0F20" w:rsidRPr="00857FA7" w:rsidRDefault="00EE0F20" w:rsidP="001A087A">
            <w:pPr>
              <w:spacing w:after="0" w:line="276" w:lineRule="auto"/>
              <w:jc w:val="both"/>
              <w:rPr>
                <w:rFonts w:asciiTheme="minorHAnsi" w:hAnsiTheme="minorHAnsi" w:cstheme="minorHAnsi"/>
              </w:rPr>
            </w:pPr>
            <w:r w:rsidRPr="00857FA7">
              <w:rPr>
                <w:rFonts w:asciiTheme="minorHAnsi" w:hAnsiTheme="minorHAnsi" w:cstheme="minorHAnsi"/>
              </w:rPr>
              <w:t>4 (v</w:t>
            </w:r>
            <w:r w:rsidR="00D02433">
              <w:rPr>
                <w:rFonts w:asciiTheme="minorHAnsi" w:hAnsiTheme="minorHAnsi" w:cstheme="minorHAnsi"/>
              </w:rPr>
              <w:t>i</w:t>
            </w:r>
            <w:r w:rsidRPr="00857FA7">
              <w:rPr>
                <w:rFonts w:asciiTheme="minorHAnsi" w:hAnsiTheme="minorHAnsi" w:cstheme="minorHAnsi"/>
              </w:rPr>
              <w:t>i)</w:t>
            </w:r>
          </w:p>
        </w:tc>
        <w:tc>
          <w:tcPr>
            <w:tcW w:w="993" w:type="dxa"/>
          </w:tcPr>
          <w:p w14:paraId="7B708FC8" w14:textId="77777777" w:rsidR="00EE0F20" w:rsidRPr="00857FA7" w:rsidRDefault="00EE0F20" w:rsidP="001A087A">
            <w:pPr>
              <w:spacing w:after="0" w:line="276" w:lineRule="auto"/>
              <w:jc w:val="both"/>
              <w:rPr>
                <w:rFonts w:asciiTheme="minorHAnsi" w:hAnsiTheme="minorHAnsi" w:cstheme="minorHAnsi"/>
              </w:rPr>
            </w:pPr>
            <w:r w:rsidRPr="00857FA7">
              <w:rPr>
                <w:rFonts w:asciiTheme="minorHAnsi" w:hAnsiTheme="minorHAnsi" w:cstheme="minorHAnsi"/>
              </w:rPr>
              <w:t>EFRR</w:t>
            </w:r>
          </w:p>
        </w:tc>
        <w:tc>
          <w:tcPr>
            <w:tcW w:w="1275" w:type="dxa"/>
          </w:tcPr>
          <w:p w14:paraId="2848E844" w14:textId="77777777" w:rsidR="00EE0F20" w:rsidRPr="00857FA7" w:rsidRDefault="00EE0F20" w:rsidP="001A087A">
            <w:pPr>
              <w:spacing w:after="0" w:line="276" w:lineRule="auto"/>
              <w:jc w:val="both"/>
              <w:rPr>
                <w:rFonts w:asciiTheme="minorHAnsi" w:hAnsiTheme="minorHAnsi" w:cstheme="minorHAnsi"/>
              </w:rPr>
            </w:pPr>
            <w:r w:rsidRPr="00857FA7">
              <w:rPr>
                <w:rFonts w:asciiTheme="minorHAnsi" w:hAnsiTheme="minorHAnsi" w:cstheme="minorHAnsi"/>
              </w:rPr>
              <w:t>Regiony słabiej rozwinięte</w:t>
            </w:r>
          </w:p>
        </w:tc>
        <w:tc>
          <w:tcPr>
            <w:tcW w:w="993" w:type="dxa"/>
          </w:tcPr>
          <w:p w14:paraId="10032EE1" w14:textId="60A57BDC" w:rsidR="00EE0F20" w:rsidRPr="00195104" w:rsidRDefault="00195104" w:rsidP="004133D7">
            <w:pPr>
              <w:spacing w:after="0" w:line="276" w:lineRule="auto"/>
              <w:jc w:val="both"/>
              <w:rPr>
                <w:rFonts w:asciiTheme="minorHAnsi" w:hAnsiTheme="minorHAnsi" w:cstheme="minorHAnsi"/>
                <w:szCs w:val="24"/>
              </w:rPr>
            </w:pPr>
            <w:r w:rsidRPr="002757B7">
              <w:rPr>
                <w:rFonts w:asciiTheme="minorHAnsi" w:hAnsiTheme="minorHAnsi" w:cstheme="minorHAnsi"/>
                <w:szCs w:val="24"/>
                <w:lang w:val="en-GB"/>
              </w:rPr>
              <w:t>RCR</w:t>
            </w:r>
            <w:r w:rsidR="007C2CC9">
              <w:rPr>
                <w:rFonts w:asciiTheme="minorHAnsi" w:hAnsiTheme="minorHAnsi" w:cstheme="minorHAnsi"/>
                <w:szCs w:val="24"/>
                <w:lang w:val="en-GB"/>
              </w:rPr>
              <w:t xml:space="preserve"> </w:t>
            </w:r>
            <w:r w:rsidRPr="002757B7">
              <w:rPr>
                <w:rFonts w:asciiTheme="minorHAnsi" w:hAnsiTheme="minorHAnsi" w:cstheme="minorHAnsi"/>
                <w:szCs w:val="24"/>
                <w:lang w:val="en-GB"/>
              </w:rPr>
              <w:t xml:space="preserve">67 </w:t>
            </w:r>
          </w:p>
        </w:tc>
        <w:tc>
          <w:tcPr>
            <w:tcW w:w="2551" w:type="dxa"/>
            <w:shd w:val="clear" w:color="auto" w:fill="auto"/>
          </w:tcPr>
          <w:p w14:paraId="652A2DBA" w14:textId="3EC6096B" w:rsidR="00EE0F20" w:rsidRPr="00763E7F" w:rsidRDefault="00E249D3" w:rsidP="004133D7">
            <w:pPr>
              <w:spacing w:after="0" w:line="276" w:lineRule="auto"/>
              <w:rPr>
                <w:rFonts w:asciiTheme="minorHAnsi" w:hAnsiTheme="minorHAnsi" w:cstheme="minorHAnsi"/>
                <w:sz w:val="22"/>
              </w:rPr>
            </w:pPr>
            <w:r w:rsidRPr="00763E7F">
              <w:rPr>
                <w:rFonts w:asciiTheme="minorHAnsi" w:hAnsiTheme="minorHAnsi" w:cstheme="minorHAnsi"/>
                <w:szCs w:val="24"/>
              </w:rPr>
              <w:t xml:space="preserve">Roczna liczba użytkowników nowych lub zmodernizowanych </w:t>
            </w:r>
            <w:r w:rsidR="00763E7F" w:rsidRPr="00763E7F">
              <w:rPr>
                <w:rFonts w:asciiTheme="minorHAnsi" w:hAnsiTheme="minorHAnsi" w:cstheme="minorHAnsi"/>
              </w:rPr>
              <w:t>przystępnych cenowo i</w:t>
            </w:r>
            <w:r w:rsidR="004133D7">
              <w:rPr>
                <w:rFonts w:asciiTheme="minorHAnsi" w:hAnsiTheme="minorHAnsi" w:cstheme="minorHAnsi"/>
              </w:rPr>
              <w:t> </w:t>
            </w:r>
            <w:r w:rsidR="00763E7F" w:rsidRPr="00763E7F">
              <w:rPr>
                <w:rFonts w:asciiTheme="minorHAnsi" w:hAnsiTheme="minorHAnsi" w:cstheme="minorHAnsi"/>
              </w:rPr>
              <w:t xml:space="preserve">zrównoważonych mieszkań oraz mieszkań socjalnych </w:t>
            </w:r>
          </w:p>
        </w:tc>
        <w:tc>
          <w:tcPr>
            <w:tcW w:w="1190" w:type="dxa"/>
          </w:tcPr>
          <w:p w14:paraId="1E29170F" w14:textId="2DF38808" w:rsidR="00EE0F20" w:rsidRPr="00857FA7" w:rsidRDefault="00294D2B" w:rsidP="001A087A">
            <w:pPr>
              <w:spacing w:after="0" w:line="276" w:lineRule="auto"/>
              <w:jc w:val="both"/>
              <w:rPr>
                <w:rFonts w:asciiTheme="minorHAnsi" w:hAnsiTheme="minorHAnsi" w:cstheme="minorHAnsi"/>
              </w:rPr>
            </w:pPr>
            <w:r>
              <w:rPr>
                <w:rFonts w:asciiTheme="minorHAnsi" w:hAnsiTheme="minorHAnsi" w:cstheme="minorHAnsi"/>
              </w:rPr>
              <w:t>u</w:t>
            </w:r>
            <w:r w:rsidR="00E249D3" w:rsidRPr="00E249D3">
              <w:rPr>
                <w:rFonts w:asciiTheme="minorHAnsi" w:hAnsiTheme="minorHAnsi" w:cstheme="minorHAnsi"/>
              </w:rPr>
              <w:t>żytkownicy/rok</w:t>
            </w:r>
            <w:r w:rsidR="00D62FC9">
              <w:rPr>
                <w:rFonts w:asciiTheme="minorHAnsi" w:hAnsiTheme="minorHAnsi" w:cstheme="minorHAnsi"/>
              </w:rPr>
              <w:t xml:space="preserve"> </w:t>
            </w:r>
          </w:p>
        </w:tc>
        <w:tc>
          <w:tcPr>
            <w:tcW w:w="1211" w:type="dxa"/>
          </w:tcPr>
          <w:p w14:paraId="29664FCD" w14:textId="0EB76D94" w:rsidR="00EE0F20" w:rsidRPr="00530305" w:rsidRDefault="0038269A" w:rsidP="00530305">
            <w:pPr>
              <w:spacing w:after="0" w:line="276" w:lineRule="auto"/>
              <w:jc w:val="center"/>
              <w:rPr>
                <w:rFonts w:asciiTheme="minorHAnsi" w:hAnsiTheme="minorHAnsi" w:cstheme="minorHAnsi"/>
                <w:szCs w:val="24"/>
              </w:rPr>
            </w:pPr>
            <w:r w:rsidRPr="00530305">
              <w:rPr>
                <w:rFonts w:asciiTheme="minorHAnsi" w:hAnsiTheme="minorHAnsi" w:cstheme="minorHAnsi"/>
                <w:szCs w:val="24"/>
              </w:rPr>
              <w:t>0</w:t>
            </w:r>
          </w:p>
        </w:tc>
        <w:tc>
          <w:tcPr>
            <w:tcW w:w="968" w:type="dxa"/>
          </w:tcPr>
          <w:p w14:paraId="55102B89" w14:textId="7F057070" w:rsidR="00EE0F20" w:rsidRPr="00530305" w:rsidRDefault="0038269A" w:rsidP="001A087A">
            <w:pPr>
              <w:spacing w:after="0" w:line="276" w:lineRule="auto"/>
              <w:jc w:val="both"/>
              <w:rPr>
                <w:rFonts w:asciiTheme="minorHAnsi" w:hAnsiTheme="minorHAnsi" w:cstheme="minorHAnsi"/>
                <w:szCs w:val="24"/>
              </w:rPr>
            </w:pPr>
            <w:r w:rsidRPr="00530305">
              <w:rPr>
                <w:rFonts w:asciiTheme="minorHAnsi" w:hAnsiTheme="minorHAnsi" w:cstheme="minorHAnsi"/>
                <w:szCs w:val="24"/>
              </w:rPr>
              <w:t>2025</w:t>
            </w:r>
          </w:p>
        </w:tc>
        <w:tc>
          <w:tcPr>
            <w:tcW w:w="1313" w:type="dxa"/>
            <w:shd w:val="clear" w:color="auto" w:fill="auto"/>
          </w:tcPr>
          <w:p w14:paraId="3AD8BE4D" w14:textId="027C646A" w:rsidR="00EE0F20" w:rsidRPr="00530305" w:rsidRDefault="00697B8C" w:rsidP="00530305">
            <w:pPr>
              <w:spacing w:after="0" w:line="276" w:lineRule="auto"/>
              <w:jc w:val="center"/>
              <w:rPr>
                <w:rFonts w:asciiTheme="minorHAnsi" w:hAnsiTheme="minorHAnsi" w:cstheme="minorHAnsi"/>
                <w:szCs w:val="24"/>
              </w:rPr>
            </w:pPr>
            <w:r>
              <w:rPr>
                <w:rFonts w:asciiTheme="minorHAnsi" w:hAnsiTheme="minorHAnsi" w:cstheme="minorHAnsi"/>
                <w:szCs w:val="24"/>
              </w:rPr>
              <w:t>8 190</w:t>
            </w:r>
          </w:p>
        </w:tc>
        <w:tc>
          <w:tcPr>
            <w:tcW w:w="842" w:type="dxa"/>
            <w:shd w:val="clear" w:color="auto" w:fill="auto"/>
          </w:tcPr>
          <w:p w14:paraId="2809506A" w14:textId="1C6E567A" w:rsidR="00EE0F20" w:rsidRPr="00530305" w:rsidRDefault="0038269A" w:rsidP="00530305">
            <w:pPr>
              <w:spacing w:after="0" w:line="276" w:lineRule="auto"/>
              <w:rPr>
                <w:rFonts w:asciiTheme="minorHAnsi" w:hAnsiTheme="minorHAnsi" w:cstheme="minorHAnsi"/>
                <w:szCs w:val="24"/>
              </w:rPr>
            </w:pPr>
            <w:r w:rsidRPr="00530305">
              <w:rPr>
                <w:rFonts w:asciiTheme="minorHAnsi" w:hAnsiTheme="minorHAnsi" w:cstheme="minorHAnsi"/>
                <w:szCs w:val="24"/>
              </w:rPr>
              <w:t>CST 2021</w:t>
            </w:r>
          </w:p>
        </w:tc>
        <w:tc>
          <w:tcPr>
            <w:tcW w:w="758" w:type="dxa"/>
          </w:tcPr>
          <w:p w14:paraId="085EAE14" w14:textId="77777777" w:rsidR="00EE0F20" w:rsidRPr="00857FA7" w:rsidRDefault="00EE0F20" w:rsidP="001A087A">
            <w:pPr>
              <w:spacing w:after="0" w:line="276" w:lineRule="auto"/>
              <w:jc w:val="both"/>
              <w:rPr>
                <w:rFonts w:asciiTheme="minorHAnsi" w:hAnsiTheme="minorHAnsi" w:cstheme="minorHAnsi"/>
              </w:rPr>
            </w:pPr>
          </w:p>
        </w:tc>
      </w:tr>
    </w:tbl>
    <w:p w14:paraId="74992F6B" w14:textId="77777777" w:rsidR="00EE0F20" w:rsidRDefault="00EE0F20" w:rsidP="00EE0F20">
      <w:pPr>
        <w:spacing w:before="0" w:after="0" w:line="240" w:lineRule="auto"/>
        <w:rPr>
          <w:rFonts w:asciiTheme="minorHAnsi" w:hAnsiTheme="minorHAnsi" w:cstheme="minorHAnsi"/>
          <w:b/>
          <w:szCs w:val="24"/>
        </w:rPr>
      </w:pPr>
    </w:p>
    <w:p w14:paraId="33BD1149" w14:textId="04B1C792" w:rsidR="00EE0F20" w:rsidRPr="00857FA7" w:rsidRDefault="00EE0F20" w:rsidP="00EE0F20">
      <w:pPr>
        <w:spacing w:before="0" w:after="0" w:line="240" w:lineRule="auto"/>
        <w:rPr>
          <w:rFonts w:asciiTheme="minorHAnsi" w:hAnsiTheme="minorHAnsi" w:cstheme="minorHAnsi"/>
          <w:b/>
          <w:szCs w:val="24"/>
        </w:rPr>
      </w:pPr>
      <w:r w:rsidRPr="00857FA7">
        <w:rPr>
          <w:rFonts w:asciiTheme="minorHAnsi" w:hAnsiTheme="minorHAnsi" w:cstheme="minorHAnsi"/>
          <w:b/>
          <w:szCs w:val="24"/>
        </w:rPr>
        <w:t>2.</w:t>
      </w:r>
      <w:r w:rsidR="00890CB6">
        <w:rPr>
          <w:rFonts w:asciiTheme="minorHAnsi" w:hAnsiTheme="minorHAnsi" w:cstheme="minorHAnsi"/>
          <w:b/>
          <w:szCs w:val="24"/>
        </w:rPr>
        <w:t>3</w:t>
      </w:r>
      <w:r w:rsidRPr="00857FA7">
        <w:rPr>
          <w:rFonts w:asciiTheme="minorHAnsi" w:hAnsiTheme="minorHAnsi" w:cstheme="minorHAnsi"/>
          <w:b/>
          <w:szCs w:val="24"/>
        </w:rPr>
        <w:t>.</w:t>
      </w:r>
      <w:r w:rsidR="00890CB6">
        <w:rPr>
          <w:rFonts w:asciiTheme="minorHAnsi" w:hAnsiTheme="minorHAnsi" w:cstheme="minorHAnsi"/>
          <w:b/>
          <w:szCs w:val="24"/>
        </w:rPr>
        <w:t>2</w:t>
      </w:r>
      <w:r w:rsidRPr="00857FA7">
        <w:rPr>
          <w:rFonts w:asciiTheme="minorHAnsi" w:hAnsiTheme="minorHAnsi" w:cstheme="minorHAnsi"/>
          <w:b/>
          <w:szCs w:val="24"/>
        </w:rPr>
        <w:t>.</w:t>
      </w:r>
      <w:r>
        <w:rPr>
          <w:rFonts w:asciiTheme="minorHAnsi" w:hAnsiTheme="minorHAnsi" w:cstheme="minorHAnsi"/>
          <w:b/>
          <w:szCs w:val="24"/>
        </w:rPr>
        <w:t>1</w:t>
      </w:r>
      <w:r w:rsidRPr="00857FA7">
        <w:rPr>
          <w:rFonts w:asciiTheme="minorHAnsi" w:hAnsiTheme="minorHAnsi" w:cstheme="minorHAnsi"/>
          <w:b/>
          <w:szCs w:val="24"/>
        </w:rPr>
        <w:t>.3. Indykatywny podział zaprogramowanych zasobów (UE) według rodzaju interwencji (nie dotyczy EFMRA)</w:t>
      </w:r>
    </w:p>
    <w:p w14:paraId="774CE945" w14:textId="77777777" w:rsidR="00EE0F20" w:rsidRPr="00857FA7" w:rsidRDefault="00EE0F20" w:rsidP="00EE0F20">
      <w:pPr>
        <w:pStyle w:val="Point0"/>
        <w:spacing w:before="60" w:after="0" w:line="240" w:lineRule="auto"/>
        <w:ind w:left="0" w:firstLine="0"/>
        <w:jc w:val="both"/>
        <w:rPr>
          <w:rFonts w:asciiTheme="minorHAnsi" w:hAnsiTheme="minorHAnsi" w:cstheme="minorHAnsi"/>
          <w:b/>
          <w:szCs w:val="24"/>
        </w:rPr>
      </w:pPr>
      <w:r w:rsidRPr="00857FA7">
        <w:rPr>
          <w:rFonts w:asciiTheme="minorHAnsi" w:hAnsiTheme="minorHAnsi" w:cstheme="minorHAnsi"/>
          <w:szCs w:val="24"/>
        </w:rPr>
        <w:t xml:space="preserve">Podstawa prawna: art. 22 ust. 3 lit. d) </w:t>
      </w:r>
      <w:proofErr w:type="spellStart"/>
      <w:r w:rsidRPr="00857FA7">
        <w:rPr>
          <w:rFonts w:asciiTheme="minorHAnsi" w:hAnsiTheme="minorHAnsi" w:cstheme="minorHAnsi"/>
          <w:szCs w:val="24"/>
        </w:rPr>
        <w:t>ppkt</w:t>
      </w:r>
      <w:proofErr w:type="spellEnd"/>
      <w:r w:rsidRPr="00857FA7">
        <w:rPr>
          <w:rFonts w:asciiTheme="minorHAnsi" w:hAnsiTheme="minorHAnsi" w:cstheme="minorHAnsi"/>
          <w:szCs w:val="24"/>
        </w:rPr>
        <w:t xml:space="preserve"> (viii) rozporządzenia w sprawie wspólnych przepisów</w:t>
      </w:r>
      <w:r w:rsidRPr="00857FA7">
        <w:rPr>
          <w:rFonts w:asciiTheme="minorHAnsi" w:hAnsiTheme="minorHAnsi" w:cstheme="minorHAnsi"/>
          <w:szCs w:val="24"/>
        </w:rPr>
        <w:br/>
      </w:r>
      <w:r w:rsidRPr="00857FA7">
        <w:rPr>
          <w:rFonts w:asciiTheme="minorHAnsi" w:hAnsiTheme="minorHAnsi" w:cstheme="minorHAnsi"/>
          <w:b/>
          <w:szCs w:val="24"/>
        </w:rPr>
        <w:t>Tabela 4: Wymiar 1 – zakres interwencji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3"/>
        <w:gridCol w:w="2200"/>
        <w:gridCol w:w="2505"/>
        <w:gridCol w:w="2545"/>
        <w:gridCol w:w="2458"/>
      </w:tblGrid>
      <w:tr w:rsidR="00EE0F20" w:rsidRPr="00857FA7" w14:paraId="3EDF6439" w14:textId="77777777" w:rsidTr="001A087A">
        <w:tc>
          <w:tcPr>
            <w:tcW w:w="769" w:type="pct"/>
            <w:shd w:val="clear" w:color="auto" w:fill="auto"/>
            <w:vAlign w:val="center"/>
          </w:tcPr>
          <w:p w14:paraId="5C9DEE68"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897" w:type="pct"/>
            <w:shd w:val="clear" w:color="auto" w:fill="auto"/>
            <w:vAlign w:val="center"/>
          </w:tcPr>
          <w:p w14:paraId="31CFECD1"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755" w:type="pct"/>
            <w:shd w:val="clear" w:color="auto" w:fill="auto"/>
            <w:vAlign w:val="center"/>
          </w:tcPr>
          <w:p w14:paraId="10BCCA06"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860" w:type="pct"/>
            <w:shd w:val="clear" w:color="auto" w:fill="auto"/>
            <w:vAlign w:val="center"/>
          </w:tcPr>
          <w:p w14:paraId="359EEF38"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874" w:type="pct"/>
            <w:shd w:val="clear" w:color="auto" w:fill="auto"/>
            <w:vAlign w:val="center"/>
          </w:tcPr>
          <w:p w14:paraId="2D4C032C"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844" w:type="pct"/>
            <w:shd w:val="clear" w:color="auto" w:fill="auto"/>
            <w:vAlign w:val="center"/>
          </w:tcPr>
          <w:p w14:paraId="582281EE"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EE0F20" w:rsidRPr="00857FA7" w14:paraId="5C2D43B9" w14:textId="77777777" w:rsidTr="001A087A">
        <w:tc>
          <w:tcPr>
            <w:tcW w:w="769" w:type="pct"/>
            <w:shd w:val="clear" w:color="auto" w:fill="auto"/>
          </w:tcPr>
          <w:p w14:paraId="1B14B39A" w14:textId="56045C30" w:rsidR="00EE0F20" w:rsidRPr="00857FA7" w:rsidRDefault="00F860C8" w:rsidP="001A087A">
            <w:pPr>
              <w:spacing w:before="0" w:after="0" w:line="240" w:lineRule="auto"/>
              <w:rPr>
                <w:rFonts w:asciiTheme="minorHAnsi" w:hAnsiTheme="minorHAnsi" w:cstheme="minorHAnsi"/>
                <w:szCs w:val="24"/>
              </w:rPr>
            </w:pPr>
            <w:r>
              <w:rPr>
                <w:rFonts w:asciiTheme="minorHAnsi" w:hAnsiTheme="minorHAnsi" w:cstheme="minorHAnsi"/>
                <w:szCs w:val="24"/>
              </w:rPr>
              <w:t>8</w:t>
            </w:r>
          </w:p>
        </w:tc>
        <w:tc>
          <w:tcPr>
            <w:tcW w:w="897" w:type="pct"/>
            <w:shd w:val="clear" w:color="auto" w:fill="auto"/>
          </w:tcPr>
          <w:p w14:paraId="043AED12"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755" w:type="pct"/>
            <w:shd w:val="clear" w:color="auto" w:fill="auto"/>
          </w:tcPr>
          <w:p w14:paraId="63A58203"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860" w:type="pct"/>
            <w:shd w:val="clear" w:color="auto" w:fill="auto"/>
          </w:tcPr>
          <w:p w14:paraId="5F7988F3" w14:textId="307C8EB9" w:rsidR="00EE0F20" w:rsidRPr="00857FA7" w:rsidRDefault="00EE0F20" w:rsidP="001A087A">
            <w:pPr>
              <w:pStyle w:val="Akapitzlist"/>
              <w:jc w:val="left"/>
              <w:rPr>
                <w:rFonts w:asciiTheme="minorHAnsi" w:hAnsiTheme="minorHAnsi" w:cstheme="minorHAnsi"/>
              </w:rPr>
            </w:pPr>
            <w:r w:rsidRPr="00857FA7">
              <w:rPr>
                <w:rFonts w:asciiTheme="minorHAnsi" w:hAnsiTheme="minorHAnsi" w:cstheme="minorHAnsi"/>
              </w:rPr>
              <w:t>4(v</w:t>
            </w:r>
            <w:r w:rsidR="00AF55CA">
              <w:rPr>
                <w:rFonts w:asciiTheme="minorHAnsi" w:hAnsiTheme="minorHAnsi" w:cstheme="minorHAnsi"/>
              </w:rPr>
              <w:t>i</w:t>
            </w:r>
            <w:r w:rsidRPr="00857FA7">
              <w:rPr>
                <w:rFonts w:asciiTheme="minorHAnsi" w:hAnsiTheme="minorHAnsi" w:cstheme="minorHAnsi"/>
              </w:rPr>
              <w:t>i)</w:t>
            </w:r>
          </w:p>
        </w:tc>
        <w:tc>
          <w:tcPr>
            <w:tcW w:w="874" w:type="pct"/>
            <w:shd w:val="clear" w:color="auto" w:fill="auto"/>
          </w:tcPr>
          <w:p w14:paraId="5487C6A4" w14:textId="34D523B6"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1</w:t>
            </w:r>
            <w:r w:rsidR="008A0682">
              <w:rPr>
                <w:rFonts w:asciiTheme="minorHAnsi" w:hAnsiTheme="minorHAnsi" w:cstheme="minorHAnsi"/>
                <w:szCs w:val="24"/>
              </w:rPr>
              <w:t>26</w:t>
            </w:r>
          </w:p>
        </w:tc>
        <w:tc>
          <w:tcPr>
            <w:tcW w:w="844" w:type="pct"/>
            <w:shd w:val="clear" w:color="auto" w:fill="auto"/>
          </w:tcPr>
          <w:p w14:paraId="2E26383B" w14:textId="636EA967" w:rsidR="00841E6B" w:rsidRPr="003B1708" w:rsidRDefault="00F325E5" w:rsidP="006A4E41">
            <w:pPr>
              <w:spacing w:before="0" w:after="0" w:line="240" w:lineRule="auto"/>
              <w:jc w:val="center"/>
              <w:rPr>
                <w:rFonts w:asciiTheme="minorHAnsi" w:hAnsiTheme="minorHAnsi" w:cstheme="minorHAnsi"/>
              </w:rPr>
            </w:pPr>
            <w:r>
              <w:rPr>
                <w:rFonts w:asciiTheme="minorHAnsi" w:hAnsiTheme="minorHAnsi" w:cstheme="minorHAnsi"/>
                <w:lang w:val="en-GB"/>
              </w:rPr>
              <w:t>1</w:t>
            </w:r>
            <w:r w:rsidR="00790CE0">
              <w:rPr>
                <w:rFonts w:asciiTheme="minorHAnsi" w:hAnsiTheme="minorHAnsi" w:cstheme="minorHAnsi"/>
                <w:lang w:val="en-GB"/>
              </w:rPr>
              <w:t>1</w:t>
            </w:r>
            <w:r>
              <w:rPr>
                <w:rFonts w:asciiTheme="minorHAnsi" w:hAnsiTheme="minorHAnsi" w:cstheme="minorHAnsi"/>
                <w:lang w:val="en-GB"/>
              </w:rPr>
              <w:t>0 000 000</w:t>
            </w:r>
          </w:p>
          <w:p w14:paraId="77DC5EC9" w14:textId="180021B6" w:rsidR="00EE0F20" w:rsidRPr="00857FA7" w:rsidRDefault="00EE0F20" w:rsidP="001A087A">
            <w:pPr>
              <w:spacing w:before="0" w:after="0" w:line="240" w:lineRule="auto"/>
              <w:jc w:val="center"/>
              <w:rPr>
                <w:rFonts w:asciiTheme="minorHAnsi" w:hAnsiTheme="minorHAnsi" w:cstheme="minorHAnsi"/>
                <w:szCs w:val="24"/>
              </w:rPr>
            </w:pPr>
          </w:p>
        </w:tc>
      </w:tr>
    </w:tbl>
    <w:p w14:paraId="4F8BF00A" w14:textId="77777777" w:rsidR="00EE0F20" w:rsidRPr="00857FA7" w:rsidRDefault="00EE0F20" w:rsidP="00EE0F20">
      <w:pPr>
        <w:spacing w:before="60" w:after="0" w:line="240" w:lineRule="auto"/>
        <w:rPr>
          <w:rFonts w:asciiTheme="minorHAnsi" w:hAnsiTheme="minorHAnsi" w:cstheme="minorHAnsi"/>
          <w:b/>
          <w:szCs w:val="24"/>
        </w:rPr>
      </w:pPr>
      <w:r w:rsidRPr="00857FA7">
        <w:rPr>
          <w:rFonts w:asciiTheme="minorHAnsi" w:hAnsiTheme="minorHAnsi" w:cstheme="minorHAnsi"/>
          <w:b/>
          <w:szCs w:val="24"/>
        </w:rPr>
        <w:t>Tabela 5: Wymiar 2 – forma finansowania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EE0F20" w:rsidRPr="00857FA7" w14:paraId="748A1E3D" w14:textId="77777777" w:rsidTr="001A087A">
        <w:tc>
          <w:tcPr>
            <w:tcW w:w="769" w:type="pct"/>
            <w:shd w:val="clear" w:color="auto" w:fill="auto"/>
            <w:vAlign w:val="center"/>
          </w:tcPr>
          <w:p w14:paraId="468495AF"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898" w:type="pct"/>
            <w:shd w:val="clear" w:color="auto" w:fill="auto"/>
            <w:vAlign w:val="center"/>
          </w:tcPr>
          <w:p w14:paraId="676F438C"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755" w:type="pct"/>
            <w:shd w:val="clear" w:color="auto" w:fill="auto"/>
            <w:vAlign w:val="center"/>
          </w:tcPr>
          <w:p w14:paraId="327F3E0F"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860" w:type="pct"/>
            <w:shd w:val="clear" w:color="auto" w:fill="auto"/>
            <w:vAlign w:val="center"/>
          </w:tcPr>
          <w:p w14:paraId="567C8403"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874" w:type="pct"/>
            <w:shd w:val="clear" w:color="auto" w:fill="auto"/>
            <w:vAlign w:val="center"/>
          </w:tcPr>
          <w:p w14:paraId="01E15AA2"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844" w:type="pct"/>
            <w:shd w:val="clear" w:color="auto" w:fill="auto"/>
            <w:vAlign w:val="center"/>
          </w:tcPr>
          <w:p w14:paraId="3D5EAFC6"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EE0F20" w:rsidRPr="00857FA7" w14:paraId="0F33FC6D" w14:textId="77777777" w:rsidTr="001A087A">
        <w:tc>
          <w:tcPr>
            <w:tcW w:w="769" w:type="pct"/>
            <w:shd w:val="clear" w:color="auto" w:fill="auto"/>
          </w:tcPr>
          <w:p w14:paraId="71B6FCCC" w14:textId="005193FA" w:rsidR="00EE0F20" w:rsidRPr="00857FA7" w:rsidRDefault="00F860C8" w:rsidP="001A087A">
            <w:pPr>
              <w:spacing w:before="0" w:after="0" w:line="240" w:lineRule="auto"/>
              <w:rPr>
                <w:rFonts w:asciiTheme="minorHAnsi" w:hAnsiTheme="minorHAnsi" w:cstheme="minorHAnsi"/>
                <w:szCs w:val="24"/>
              </w:rPr>
            </w:pPr>
            <w:r>
              <w:rPr>
                <w:rFonts w:asciiTheme="minorHAnsi" w:hAnsiTheme="minorHAnsi" w:cstheme="minorHAnsi"/>
                <w:szCs w:val="24"/>
              </w:rPr>
              <w:t>8</w:t>
            </w:r>
          </w:p>
        </w:tc>
        <w:tc>
          <w:tcPr>
            <w:tcW w:w="898" w:type="pct"/>
            <w:shd w:val="clear" w:color="auto" w:fill="auto"/>
          </w:tcPr>
          <w:p w14:paraId="140D1B05"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755" w:type="pct"/>
            <w:shd w:val="clear" w:color="auto" w:fill="auto"/>
          </w:tcPr>
          <w:p w14:paraId="55D23A80"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860" w:type="pct"/>
            <w:shd w:val="clear" w:color="auto" w:fill="auto"/>
          </w:tcPr>
          <w:p w14:paraId="7D1B165D" w14:textId="357C20E1" w:rsidR="00EE0F20" w:rsidRPr="00857FA7" w:rsidRDefault="00EE0F20" w:rsidP="001A087A">
            <w:pPr>
              <w:pStyle w:val="Akapitzlist"/>
              <w:jc w:val="left"/>
              <w:rPr>
                <w:rFonts w:asciiTheme="minorHAnsi" w:hAnsiTheme="minorHAnsi" w:cstheme="minorHAnsi"/>
              </w:rPr>
            </w:pPr>
            <w:r w:rsidRPr="00857FA7">
              <w:rPr>
                <w:rFonts w:asciiTheme="minorHAnsi" w:hAnsiTheme="minorHAnsi" w:cstheme="minorHAnsi"/>
              </w:rPr>
              <w:t>4(v</w:t>
            </w:r>
            <w:r w:rsidR="00AF55CA">
              <w:rPr>
                <w:rFonts w:asciiTheme="minorHAnsi" w:hAnsiTheme="minorHAnsi" w:cstheme="minorHAnsi"/>
              </w:rPr>
              <w:t>i</w:t>
            </w:r>
            <w:r w:rsidRPr="00857FA7">
              <w:rPr>
                <w:rFonts w:asciiTheme="minorHAnsi" w:hAnsiTheme="minorHAnsi" w:cstheme="minorHAnsi"/>
              </w:rPr>
              <w:t>i)</w:t>
            </w:r>
          </w:p>
        </w:tc>
        <w:tc>
          <w:tcPr>
            <w:tcW w:w="874" w:type="pct"/>
            <w:shd w:val="clear" w:color="auto" w:fill="auto"/>
          </w:tcPr>
          <w:p w14:paraId="1335F422" w14:textId="7F495B49"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0</w:t>
            </w:r>
            <w:r w:rsidR="003C6464">
              <w:rPr>
                <w:rFonts w:asciiTheme="minorHAnsi" w:hAnsiTheme="minorHAnsi" w:cstheme="minorHAnsi"/>
                <w:szCs w:val="24"/>
              </w:rPr>
              <w:t>1</w:t>
            </w:r>
          </w:p>
        </w:tc>
        <w:tc>
          <w:tcPr>
            <w:tcW w:w="844" w:type="pct"/>
            <w:shd w:val="clear" w:color="auto" w:fill="auto"/>
          </w:tcPr>
          <w:p w14:paraId="17E38A0E" w14:textId="4132BC7C" w:rsidR="00EE0F20" w:rsidRPr="003B1708" w:rsidRDefault="00841E6B" w:rsidP="001A087A">
            <w:pPr>
              <w:spacing w:before="0" w:after="0" w:line="240" w:lineRule="auto"/>
              <w:jc w:val="center"/>
              <w:rPr>
                <w:rFonts w:asciiTheme="minorHAnsi" w:hAnsiTheme="minorHAnsi" w:cstheme="minorHAnsi"/>
                <w:lang w:val="en-GB"/>
              </w:rPr>
            </w:pPr>
            <w:r w:rsidRPr="003B1708">
              <w:rPr>
                <w:rFonts w:asciiTheme="minorHAnsi" w:hAnsiTheme="minorHAnsi" w:cstheme="minorHAnsi"/>
                <w:lang w:val="en-GB"/>
              </w:rPr>
              <w:t>1</w:t>
            </w:r>
            <w:r w:rsidR="00790CE0">
              <w:rPr>
                <w:rFonts w:asciiTheme="minorHAnsi" w:hAnsiTheme="minorHAnsi" w:cstheme="minorHAnsi"/>
                <w:lang w:val="en-GB"/>
              </w:rPr>
              <w:t>1</w:t>
            </w:r>
            <w:r w:rsidR="00F325E5">
              <w:rPr>
                <w:rFonts w:asciiTheme="minorHAnsi" w:hAnsiTheme="minorHAnsi" w:cstheme="minorHAnsi"/>
                <w:lang w:val="en-GB"/>
              </w:rPr>
              <w:t>0 000 000</w:t>
            </w:r>
          </w:p>
        </w:tc>
      </w:tr>
    </w:tbl>
    <w:p w14:paraId="5867A40F" w14:textId="77777777" w:rsidR="00EE0F20" w:rsidRPr="00857FA7" w:rsidRDefault="00EE0F20" w:rsidP="00EE0F20">
      <w:pPr>
        <w:spacing w:before="60" w:after="0" w:line="240" w:lineRule="auto"/>
        <w:rPr>
          <w:rFonts w:asciiTheme="minorHAnsi" w:hAnsiTheme="minorHAnsi" w:cstheme="minorHAnsi"/>
          <w:b/>
          <w:szCs w:val="24"/>
        </w:rPr>
      </w:pPr>
      <w:r w:rsidRPr="00857FA7">
        <w:rPr>
          <w:rFonts w:asciiTheme="minorHAnsi" w:hAnsiTheme="minorHAnsi" w:cstheme="minorHAnsi"/>
          <w:b/>
          <w:szCs w:val="24"/>
        </w:rPr>
        <w:t>Tabela 3: Wymiar 6 – terytorialny mechanizm realizacji i ukierunkowanie terytorialne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EE0F20" w:rsidRPr="00857FA7" w14:paraId="4A2F5DA9" w14:textId="77777777" w:rsidTr="001A087A">
        <w:tc>
          <w:tcPr>
            <w:tcW w:w="769" w:type="pct"/>
            <w:shd w:val="clear" w:color="auto" w:fill="auto"/>
            <w:vAlign w:val="center"/>
          </w:tcPr>
          <w:p w14:paraId="1B0DB1B6"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898" w:type="pct"/>
            <w:shd w:val="clear" w:color="auto" w:fill="auto"/>
            <w:vAlign w:val="center"/>
          </w:tcPr>
          <w:p w14:paraId="776759EC"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755" w:type="pct"/>
            <w:shd w:val="clear" w:color="auto" w:fill="auto"/>
            <w:vAlign w:val="center"/>
          </w:tcPr>
          <w:p w14:paraId="52F1A586"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860" w:type="pct"/>
            <w:shd w:val="clear" w:color="auto" w:fill="auto"/>
            <w:vAlign w:val="center"/>
          </w:tcPr>
          <w:p w14:paraId="1B67EA03"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874" w:type="pct"/>
            <w:shd w:val="clear" w:color="auto" w:fill="auto"/>
            <w:vAlign w:val="center"/>
          </w:tcPr>
          <w:p w14:paraId="7C8930E1"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844" w:type="pct"/>
            <w:shd w:val="clear" w:color="auto" w:fill="auto"/>
            <w:vAlign w:val="center"/>
          </w:tcPr>
          <w:p w14:paraId="362525FE"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EE0F20" w:rsidRPr="00857FA7" w14:paraId="3885912C" w14:textId="77777777" w:rsidTr="001A087A">
        <w:tc>
          <w:tcPr>
            <w:tcW w:w="769" w:type="pct"/>
            <w:shd w:val="clear" w:color="auto" w:fill="auto"/>
          </w:tcPr>
          <w:p w14:paraId="1628F4D0" w14:textId="08C9F488" w:rsidR="00EE0F20" w:rsidRPr="00857FA7" w:rsidRDefault="00BC619F" w:rsidP="001A087A">
            <w:pPr>
              <w:spacing w:before="0" w:after="0" w:line="240" w:lineRule="auto"/>
              <w:rPr>
                <w:rFonts w:asciiTheme="minorHAnsi" w:hAnsiTheme="minorHAnsi" w:cstheme="minorHAnsi"/>
                <w:szCs w:val="24"/>
              </w:rPr>
            </w:pPr>
            <w:r>
              <w:rPr>
                <w:rFonts w:asciiTheme="minorHAnsi" w:hAnsiTheme="minorHAnsi" w:cstheme="minorHAnsi"/>
                <w:szCs w:val="24"/>
              </w:rPr>
              <w:t>8</w:t>
            </w:r>
          </w:p>
        </w:tc>
        <w:tc>
          <w:tcPr>
            <w:tcW w:w="898" w:type="pct"/>
            <w:shd w:val="clear" w:color="auto" w:fill="auto"/>
          </w:tcPr>
          <w:p w14:paraId="3C448FED"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755" w:type="pct"/>
            <w:shd w:val="clear" w:color="auto" w:fill="auto"/>
          </w:tcPr>
          <w:p w14:paraId="2D525210"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860" w:type="pct"/>
            <w:shd w:val="clear" w:color="auto" w:fill="auto"/>
          </w:tcPr>
          <w:p w14:paraId="4A22F6EB" w14:textId="76063120" w:rsidR="00EE0F20" w:rsidRPr="00857FA7" w:rsidRDefault="00EE0F20" w:rsidP="001A087A">
            <w:pPr>
              <w:pStyle w:val="Akapitzlist"/>
              <w:jc w:val="left"/>
              <w:rPr>
                <w:rFonts w:asciiTheme="minorHAnsi" w:hAnsiTheme="minorHAnsi" w:cstheme="minorHAnsi"/>
              </w:rPr>
            </w:pPr>
            <w:r w:rsidRPr="00857FA7">
              <w:rPr>
                <w:rFonts w:asciiTheme="minorHAnsi" w:hAnsiTheme="minorHAnsi" w:cstheme="minorHAnsi"/>
              </w:rPr>
              <w:t>4(vi</w:t>
            </w:r>
            <w:r w:rsidR="00AF55CA">
              <w:rPr>
                <w:rFonts w:asciiTheme="minorHAnsi" w:hAnsiTheme="minorHAnsi" w:cstheme="minorHAnsi"/>
              </w:rPr>
              <w:t>i</w:t>
            </w:r>
            <w:r w:rsidRPr="00857FA7">
              <w:rPr>
                <w:rFonts w:asciiTheme="minorHAnsi" w:hAnsiTheme="minorHAnsi" w:cstheme="minorHAnsi"/>
              </w:rPr>
              <w:t>)</w:t>
            </w:r>
          </w:p>
        </w:tc>
        <w:tc>
          <w:tcPr>
            <w:tcW w:w="874" w:type="pct"/>
            <w:shd w:val="clear" w:color="auto" w:fill="auto"/>
          </w:tcPr>
          <w:p w14:paraId="3A677DAC"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32</w:t>
            </w:r>
          </w:p>
        </w:tc>
        <w:tc>
          <w:tcPr>
            <w:tcW w:w="844" w:type="pct"/>
            <w:shd w:val="clear" w:color="auto" w:fill="auto"/>
          </w:tcPr>
          <w:p w14:paraId="2F4D0355" w14:textId="49D666CE" w:rsidR="00EE0F20" w:rsidRPr="003B1708" w:rsidRDefault="00F325E5" w:rsidP="001A087A">
            <w:pPr>
              <w:spacing w:before="0" w:after="0" w:line="240" w:lineRule="auto"/>
              <w:jc w:val="center"/>
              <w:rPr>
                <w:rFonts w:asciiTheme="minorHAnsi" w:hAnsiTheme="minorHAnsi" w:cstheme="minorHAnsi"/>
                <w:lang w:val="en-GB"/>
              </w:rPr>
            </w:pPr>
            <w:r>
              <w:rPr>
                <w:rFonts w:asciiTheme="minorHAnsi" w:hAnsiTheme="minorHAnsi" w:cstheme="minorHAnsi"/>
                <w:lang w:val="en-GB"/>
              </w:rPr>
              <w:t>1</w:t>
            </w:r>
            <w:r w:rsidR="00790CE0">
              <w:rPr>
                <w:rFonts w:asciiTheme="minorHAnsi" w:hAnsiTheme="minorHAnsi" w:cstheme="minorHAnsi"/>
                <w:lang w:val="en-GB"/>
              </w:rPr>
              <w:t>1</w:t>
            </w:r>
            <w:r>
              <w:rPr>
                <w:rFonts w:asciiTheme="minorHAnsi" w:hAnsiTheme="minorHAnsi" w:cstheme="minorHAnsi"/>
                <w:lang w:val="en-GB"/>
              </w:rPr>
              <w:t>0 000 000</w:t>
            </w:r>
          </w:p>
        </w:tc>
      </w:tr>
    </w:tbl>
    <w:p w14:paraId="771F0EC9" w14:textId="77777777" w:rsidR="00EE0F20" w:rsidRPr="00857FA7" w:rsidRDefault="00EE0F20" w:rsidP="00EE0F20">
      <w:pPr>
        <w:spacing w:before="60" w:after="0" w:line="240" w:lineRule="auto"/>
        <w:rPr>
          <w:rFonts w:asciiTheme="minorHAnsi" w:hAnsiTheme="minorHAnsi" w:cstheme="minorHAnsi"/>
          <w:b/>
          <w:szCs w:val="24"/>
        </w:rPr>
      </w:pPr>
      <w:r w:rsidRPr="00857FA7">
        <w:rPr>
          <w:rFonts w:asciiTheme="minorHAnsi" w:hAnsiTheme="minorHAnsi" w:cstheme="minorHAnsi"/>
          <w:b/>
          <w:szCs w:val="24"/>
        </w:rPr>
        <w:t>Tabela 7: Wymiar 6 – uzupełniające obszary tematyczne EFS+</w:t>
      </w:r>
    </w:p>
    <w:p w14:paraId="7D8731FF" w14:textId="77777777" w:rsidR="00EE0F20" w:rsidRPr="00857FA7" w:rsidRDefault="00EE0F20" w:rsidP="00EE0F20">
      <w:pPr>
        <w:spacing w:before="0" w:after="0" w:line="240" w:lineRule="auto"/>
        <w:rPr>
          <w:rFonts w:asciiTheme="minorHAnsi" w:hAnsiTheme="minorHAnsi" w:cstheme="minorHAnsi"/>
          <w:i/>
          <w:szCs w:val="24"/>
        </w:rPr>
      </w:pPr>
      <w:r w:rsidRPr="00857FA7">
        <w:rPr>
          <w:rFonts w:asciiTheme="minorHAnsi" w:hAnsiTheme="minorHAnsi" w:cstheme="minorHAnsi"/>
          <w:i/>
          <w:szCs w:val="24"/>
        </w:rPr>
        <w:t>Nie dotyczy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229"/>
        <w:gridCol w:w="3512"/>
        <w:gridCol w:w="3364"/>
        <w:gridCol w:w="1252"/>
        <w:gridCol w:w="2947"/>
      </w:tblGrid>
      <w:tr w:rsidR="00EE0F20" w:rsidRPr="00857FA7" w14:paraId="49B8594B" w14:textId="77777777" w:rsidTr="001A087A">
        <w:tc>
          <w:tcPr>
            <w:tcW w:w="775" w:type="pct"/>
            <w:shd w:val="clear" w:color="auto" w:fill="auto"/>
            <w:vAlign w:val="center"/>
          </w:tcPr>
          <w:p w14:paraId="469602F1"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422" w:type="pct"/>
            <w:shd w:val="clear" w:color="auto" w:fill="auto"/>
            <w:vAlign w:val="center"/>
          </w:tcPr>
          <w:p w14:paraId="03FBA268"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1206" w:type="pct"/>
            <w:shd w:val="clear" w:color="auto" w:fill="auto"/>
            <w:vAlign w:val="center"/>
          </w:tcPr>
          <w:p w14:paraId="679234DD"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1155" w:type="pct"/>
            <w:shd w:val="clear" w:color="auto" w:fill="auto"/>
            <w:vAlign w:val="center"/>
          </w:tcPr>
          <w:p w14:paraId="6F02EE41"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430" w:type="pct"/>
            <w:shd w:val="clear" w:color="auto" w:fill="auto"/>
            <w:vAlign w:val="center"/>
          </w:tcPr>
          <w:p w14:paraId="5E7B2A00"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1012" w:type="pct"/>
            <w:shd w:val="clear" w:color="auto" w:fill="auto"/>
            <w:vAlign w:val="center"/>
          </w:tcPr>
          <w:p w14:paraId="36071B8A"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EE0F20" w:rsidRPr="00857FA7" w14:paraId="409E2764" w14:textId="77777777" w:rsidTr="001A087A">
        <w:tc>
          <w:tcPr>
            <w:tcW w:w="775" w:type="pct"/>
            <w:shd w:val="clear" w:color="auto" w:fill="auto"/>
          </w:tcPr>
          <w:p w14:paraId="40467C1F" w14:textId="54A69EEF" w:rsidR="00EE0F20" w:rsidRPr="00857FA7" w:rsidRDefault="00F860C8" w:rsidP="001A087A">
            <w:pPr>
              <w:spacing w:before="0" w:after="0" w:line="240" w:lineRule="auto"/>
              <w:rPr>
                <w:rFonts w:asciiTheme="minorHAnsi" w:hAnsiTheme="minorHAnsi" w:cstheme="minorHAnsi"/>
                <w:szCs w:val="24"/>
              </w:rPr>
            </w:pPr>
            <w:r>
              <w:rPr>
                <w:rFonts w:asciiTheme="minorHAnsi" w:hAnsiTheme="minorHAnsi" w:cstheme="minorHAnsi"/>
                <w:szCs w:val="24"/>
              </w:rPr>
              <w:t>8</w:t>
            </w:r>
          </w:p>
        </w:tc>
        <w:tc>
          <w:tcPr>
            <w:tcW w:w="422" w:type="pct"/>
            <w:shd w:val="clear" w:color="auto" w:fill="auto"/>
          </w:tcPr>
          <w:p w14:paraId="6B147DFC" w14:textId="77777777" w:rsidR="00EE0F20" w:rsidRPr="00857FA7" w:rsidRDefault="00EE0F20" w:rsidP="001A087A">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c>
          <w:tcPr>
            <w:tcW w:w="1206" w:type="pct"/>
            <w:shd w:val="clear" w:color="auto" w:fill="auto"/>
          </w:tcPr>
          <w:p w14:paraId="0C322CC1" w14:textId="77777777" w:rsidR="00EE0F20" w:rsidRPr="00857FA7" w:rsidRDefault="00EE0F20" w:rsidP="001A087A">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c>
          <w:tcPr>
            <w:tcW w:w="1155" w:type="pct"/>
            <w:shd w:val="clear" w:color="auto" w:fill="auto"/>
          </w:tcPr>
          <w:p w14:paraId="7BEB937E" w14:textId="77777777" w:rsidR="00EE0F20" w:rsidRPr="00857FA7" w:rsidRDefault="00EE0F20" w:rsidP="001A087A">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c>
          <w:tcPr>
            <w:tcW w:w="430" w:type="pct"/>
            <w:shd w:val="clear" w:color="auto" w:fill="auto"/>
          </w:tcPr>
          <w:p w14:paraId="17864F7F" w14:textId="77777777" w:rsidR="00EE0F20" w:rsidRPr="00857FA7" w:rsidRDefault="00EE0F20" w:rsidP="001A087A">
            <w:pPr>
              <w:pStyle w:val="Default"/>
              <w:jc w:val="center"/>
              <w:rPr>
                <w:rFonts w:asciiTheme="minorHAnsi" w:hAnsiTheme="minorHAnsi" w:cstheme="minorHAnsi"/>
                <w:color w:val="auto"/>
                <w:sz w:val="18"/>
                <w:szCs w:val="18"/>
              </w:rPr>
            </w:pPr>
            <w:r w:rsidRPr="00857FA7">
              <w:rPr>
                <w:rFonts w:asciiTheme="minorHAnsi" w:hAnsiTheme="minorHAnsi" w:cstheme="minorHAnsi"/>
                <w:color w:val="auto"/>
              </w:rPr>
              <w:t>-</w:t>
            </w:r>
          </w:p>
        </w:tc>
        <w:tc>
          <w:tcPr>
            <w:tcW w:w="1012" w:type="pct"/>
            <w:shd w:val="clear" w:color="auto" w:fill="auto"/>
          </w:tcPr>
          <w:p w14:paraId="16A48565" w14:textId="77777777" w:rsidR="00EE0F20" w:rsidRPr="00857FA7" w:rsidRDefault="00EE0F20" w:rsidP="001A087A">
            <w:pPr>
              <w:spacing w:before="0" w:after="0" w:line="240" w:lineRule="auto"/>
              <w:jc w:val="center"/>
              <w:rPr>
                <w:rFonts w:asciiTheme="minorHAnsi" w:hAnsiTheme="minorHAnsi" w:cstheme="minorHAnsi"/>
                <w:szCs w:val="24"/>
              </w:rPr>
            </w:pPr>
            <w:r w:rsidRPr="00857FA7">
              <w:rPr>
                <w:rFonts w:asciiTheme="minorHAnsi" w:hAnsiTheme="minorHAnsi" w:cstheme="minorHAnsi"/>
                <w:szCs w:val="24"/>
              </w:rPr>
              <w:t>-</w:t>
            </w:r>
          </w:p>
        </w:tc>
      </w:tr>
    </w:tbl>
    <w:p w14:paraId="0E5A0DE9" w14:textId="77777777" w:rsidR="00EE0F20" w:rsidRPr="00857FA7" w:rsidRDefault="00EE0F20" w:rsidP="00EE0F20">
      <w:pPr>
        <w:spacing w:before="60" w:after="0" w:line="240" w:lineRule="auto"/>
        <w:rPr>
          <w:rFonts w:asciiTheme="minorHAnsi" w:hAnsiTheme="minorHAnsi" w:cstheme="minorHAnsi"/>
          <w:b/>
          <w:szCs w:val="24"/>
        </w:rPr>
      </w:pPr>
      <w:r w:rsidRPr="00857FA7">
        <w:rPr>
          <w:rFonts w:asciiTheme="minorHAnsi" w:hAnsiTheme="minorHAnsi" w:cstheme="minorHAnsi"/>
          <w:b/>
          <w:szCs w:val="24"/>
        </w:rPr>
        <w:t>Tabela 8: Wymiar 7 – Równouprawnienie płci w ramach EFS+</w:t>
      </w:r>
      <w:r w:rsidRPr="00857FA7">
        <w:rPr>
          <w:rFonts w:asciiTheme="minorHAnsi" w:hAnsiTheme="minorHAnsi" w:cstheme="minorHAnsi"/>
          <w:b/>
          <w:szCs w:val="24"/>
          <w:vertAlign w:val="superscript"/>
        </w:rPr>
        <w:t>*</w:t>
      </w:r>
      <w:r w:rsidRPr="00857FA7">
        <w:rPr>
          <w:rFonts w:asciiTheme="minorHAnsi" w:hAnsiTheme="minorHAnsi" w:cstheme="minorHAnsi"/>
          <w:b/>
          <w:szCs w:val="24"/>
        </w:rPr>
        <w:t>, EFRR, Funduszu Spójności i FST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615"/>
        <w:gridCol w:w="2199"/>
        <w:gridCol w:w="2504"/>
        <w:gridCol w:w="2545"/>
        <w:gridCol w:w="2458"/>
      </w:tblGrid>
      <w:tr w:rsidR="00EE0F20" w:rsidRPr="00857FA7" w14:paraId="25300045" w14:textId="77777777" w:rsidTr="001A087A">
        <w:tc>
          <w:tcPr>
            <w:tcW w:w="769" w:type="pct"/>
            <w:shd w:val="clear" w:color="auto" w:fill="auto"/>
            <w:vAlign w:val="center"/>
          </w:tcPr>
          <w:p w14:paraId="2FD44A4F"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Nr priorytetu</w:t>
            </w:r>
          </w:p>
        </w:tc>
        <w:tc>
          <w:tcPr>
            <w:tcW w:w="898" w:type="pct"/>
            <w:shd w:val="clear" w:color="auto" w:fill="auto"/>
            <w:vAlign w:val="center"/>
          </w:tcPr>
          <w:p w14:paraId="7E33880B"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Fundusz</w:t>
            </w:r>
          </w:p>
        </w:tc>
        <w:tc>
          <w:tcPr>
            <w:tcW w:w="755" w:type="pct"/>
            <w:shd w:val="clear" w:color="auto" w:fill="auto"/>
            <w:vAlign w:val="center"/>
          </w:tcPr>
          <w:p w14:paraId="19F71BEA"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Kategoria regionu</w:t>
            </w:r>
          </w:p>
        </w:tc>
        <w:tc>
          <w:tcPr>
            <w:tcW w:w="860" w:type="pct"/>
            <w:shd w:val="clear" w:color="auto" w:fill="auto"/>
            <w:vAlign w:val="center"/>
          </w:tcPr>
          <w:p w14:paraId="37F694AF"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Cel szczegółowy</w:t>
            </w:r>
          </w:p>
        </w:tc>
        <w:tc>
          <w:tcPr>
            <w:tcW w:w="874" w:type="pct"/>
            <w:shd w:val="clear" w:color="auto" w:fill="auto"/>
            <w:vAlign w:val="center"/>
          </w:tcPr>
          <w:p w14:paraId="09B2CBA7"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Kod</w:t>
            </w:r>
          </w:p>
        </w:tc>
        <w:tc>
          <w:tcPr>
            <w:tcW w:w="844" w:type="pct"/>
            <w:shd w:val="clear" w:color="auto" w:fill="auto"/>
            <w:vAlign w:val="center"/>
          </w:tcPr>
          <w:p w14:paraId="2B3B837C"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Kwota (w EUR)</w:t>
            </w:r>
          </w:p>
        </w:tc>
      </w:tr>
      <w:tr w:rsidR="00EE0F20" w:rsidRPr="00857FA7" w14:paraId="26D3FB19" w14:textId="77777777" w:rsidTr="001A087A">
        <w:tc>
          <w:tcPr>
            <w:tcW w:w="769" w:type="pct"/>
            <w:shd w:val="clear" w:color="auto" w:fill="auto"/>
          </w:tcPr>
          <w:p w14:paraId="3D8710D6" w14:textId="51EE525E" w:rsidR="00EE0F20" w:rsidRPr="00857FA7" w:rsidRDefault="00BC619F" w:rsidP="001A087A">
            <w:pPr>
              <w:spacing w:before="0" w:after="0" w:line="240" w:lineRule="auto"/>
              <w:rPr>
                <w:rFonts w:asciiTheme="minorHAnsi" w:hAnsiTheme="minorHAnsi" w:cstheme="minorHAnsi"/>
                <w:szCs w:val="24"/>
              </w:rPr>
            </w:pPr>
            <w:r>
              <w:rPr>
                <w:rFonts w:asciiTheme="minorHAnsi" w:hAnsiTheme="minorHAnsi" w:cstheme="minorHAnsi"/>
                <w:szCs w:val="24"/>
              </w:rPr>
              <w:t>8</w:t>
            </w:r>
          </w:p>
        </w:tc>
        <w:tc>
          <w:tcPr>
            <w:tcW w:w="898" w:type="pct"/>
            <w:shd w:val="clear" w:color="auto" w:fill="auto"/>
          </w:tcPr>
          <w:p w14:paraId="019DBD4F"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EFRR</w:t>
            </w:r>
          </w:p>
        </w:tc>
        <w:tc>
          <w:tcPr>
            <w:tcW w:w="755" w:type="pct"/>
            <w:shd w:val="clear" w:color="auto" w:fill="auto"/>
          </w:tcPr>
          <w:p w14:paraId="1B7431D4"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regiony słabiej rozwinięte</w:t>
            </w:r>
          </w:p>
        </w:tc>
        <w:tc>
          <w:tcPr>
            <w:tcW w:w="860" w:type="pct"/>
            <w:shd w:val="clear" w:color="auto" w:fill="auto"/>
          </w:tcPr>
          <w:p w14:paraId="53A85959" w14:textId="64AB51D6" w:rsidR="00EE0F20" w:rsidRPr="00857FA7" w:rsidRDefault="00EE0F20" w:rsidP="001A087A">
            <w:pPr>
              <w:pStyle w:val="Akapitzlist"/>
              <w:jc w:val="left"/>
              <w:rPr>
                <w:rFonts w:asciiTheme="minorHAnsi" w:hAnsiTheme="minorHAnsi" w:cstheme="minorHAnsi"/>
              </w:rPr>
            </w:pPr>
            <w:r w:rsidRPr="00857FA7">
              <w:rPr>
                <w:rFonts w:asciiTheme="minorHAnsi" w:hAnsiTheme="minorHAnsi" w:cstheme="minorHAnsi"/>
              </w:rPr>
              <w:t>4(vi</w:t>
            </w:r>
            <w:r w:rsidR="00AF55CA">
              <w:rPr>
                <w:rFonts w:asciiTheme="minorHAnsi" w:hAnsiTheme="minorHAnsi" w:cstheme="minorHAnsi"/>
              </w:rPr>
              <w:t>i</w:t>
            </w:r>
            <w:r w:rsidRPr="00857FA7">
              <w:rPr>
                <w:rFonts w:asciiTheme="minorHAnsi" w:hAnsiTheme="minorHAnsi" w:cstheme="minorHAnsi"/>
              </w:rPr>
              <w:t>)</w:t>
            </w:r>
          </w:p>
        </w:tc>
        <w:tc>
          <w:tcPr>
            <w:tcW w:w="874" w:type="pct"/>
            <w:shd w:val="clear" w:color="auto" w:fill="auto"/>
          </w:tcPr>
          <w:p w14:paraId="7C788DAC" w14:textId="77777777" w:rsidR="00EE0F20" w:rsidRPr="00857FA7" w:rsidRDefault="00EE0F20" w:rsidP="001A087A">
            <w:pPr>
              <w:spacing w:before="0" w:after="0" w:line="240" w:lineRule="auto"/>
              <w:rPr>
                <w:rFonts w:asciiTheme="minorHAnsi" w:hAnsiTheme="minorHAnsi" w:cstheme="minorHAnsi"/>
                <w:szCs w:val="24"/>
              </w:rPr>
            </w:pPr>
            <w:r w:rsidRPr="00857FA7">
              <w:rPr>
                <w:rFonts w:asciiTheme="minorHAnsi" w:hAnsiTheme="minorHAnsi" w:cstheme="minorHAnsi"/>
                <w:szCs w:val="24"/>
              </w:rPr>
              <w:t>0</w:t>
            </w:r>
            <w:r>
              <w:rPr>
                <w:rFonts w:asciiTheme="minorHAnsi" w:hAnsiTheme="minorHAnsi" w:cstheme="minorHAnsi"/>
                <w:szCs w:val="24"/>
              </w:rPr>
              <w:t>3</w:t>
            </w:r>
          </w:p>
        </w:tc>
        <w:tc>
          <w:tcPr>
            <w:tcW w:w="844" w:type="pct"/>
            <w:shd w:val="clear" w:color="auto" w:fill="auto"/>
          </w:tcPr>
          <w:p w14:paraId="37DFFC04" w14:textId="66128987" w:rsidR="00EE0F20" w:rsidRPr="003B1708" w:rsidRDefault="00F325E5" w:rsidP="001A087A">
            <w:pPr>
              <w:spacing w:before="0" w:after="0" w:line="240" w:lineRule="auto"/>
              <w:jc w:val="center"/>
              <w:rPr>
                <w:rFonts w:asciiTheme="minorHAnsi" w:hAnsiTheme="minorHAnsi" w:cstheme="minorHAnsi"/>
                <w:lang w:val="en-GB"/>
              </w:rPr>
            </w:pPr>
            <w:r>
              <w:rPr>
                <w:rFonts w:asciiTheme="minorHAnsi" w:hAnsiTheme="minorHAnsi" w:cstheme="minorHAnsi"/>
                <w:lang w:val="en-GB"/>
              </w:rPr>
              <w:t>1</w:t>
            </w:r>
            <w:r w:rsidR="00790CE0">
              <w:rPr>
                <w:rFonts w:asciiTheme="minorHAnsi" w:hAnsiTheme="minorHAnsi" w:cstheme="minorHAnsi"/>
                <w:lang w:val="en-GB"/>
              </w:rPr>
              <w:t>1</w:t>
            </w:r>
            <w:r>
              <w:rPr>
                <w:rFonts w:asciiTheme="minorHAnsi" w:hAnsiTheme="minorHAnsi" w:cstheme="minorHAnsi"/>
                <w:lang w:val="en-GB"/>
              </w:rPr>
              <w:t>0 000 000</w:t>
            </w:r>
          </w:p>
        </w:tc>
      </w:tr>
    </w:tbl>
    <w:p w14:paraId="2D54B929" w14:textId="77777777" w:rsidR="00EE0F20" w:rsidRPr="00857FA7" w:rsidRDefault="00EE0F20" w:rsidP="00EE0F20">
      <w:pPr>
        <w:spacing w:after="0" w:line="276" w:lineRule="auto"/>
        <w:jc w:val="both"/>
        <w:rPr>
          <w:rFonts w:asciiTheme="minorHAnsi" w:hAnsiTheme="minorHAnsi" w:cstheme="minorHAnsi"/>
        </w:rPr>
        <w:sectPr w:rsidR="00EE0F20" w:rsidRPr="00857FA7" w:rsidSect="00BD6ACA">
          <w:pgSz w:w="16839" w:h="11907" w:orient="landscape"/>
          <w:pgMar w:top="1134" w:right="1134" w:bottom="1134" w:left="1134" w:header="567" w:footer="567" w:gutter="0"/>
          <w:cols w:space="720"/>
          <w:docGrid w:linePitch="360"/>
        </w:sectPr>
      </w:pPr>
    </w:p>
    <w:p w14:paraId="0E9D9118" w14:textId="77777777" w:rsidR="00002FE8" w:rsidRPr="00002FE8" w:rsidRDefault="00002FE8" w:rsidP="00002FE8">
      <w:pPr>
        <w:tabs>
          <w:tab w:val="left" w:pos="426"/>
        </w:tabs>
        <w:spacing w:after="0" w:line="276" w:lineRule="auto"/>
        <w:ind w:left="426" w:hanging="426"/>
        <w:jc w:val="both"/>
        <w:rPr>
          <w:rFonts w:ascii="Calibri" w:eastAsia="Calibri" w:hAnsi="Calibri" w:cs="Calibri"/>
          <w:b/>
          <w:bCs/>
          <w:i/>
          <w:sz w:val="22"/>
          <w:vertAlign w:val="superscript"/>
        </w:rPr>
      </w:pPr>
      <w:bookmarkStart w:id="35" w:name="_Hlk204337173"/>
    </w:p>
    <w:p w14:paraId="4DD40FF9" w14:textId="77777777" w:rsidR="00002FE8" w:rsidRPr="00002FE8" w:rsidRDefault="00002FE8" w:rsidP="00002FE8">
      <w:pPr>
        <w:spacing w:before="0" w:after="0" w:line="276" w:lineRule="auto"/>
        <w:jc w:val="both"/>
        <w:rPr>
          <w:rFonts w:ascii="Calibri" w:eastAsia="Calibri" w:hAnsi="Calibri" w:cs="Calibri"/>
          <w:b/>
          <w:sz w:val="22"/>
        </w:rPr>
      </w:pPr>
      <w:r w:rsidRPr="00002FE8">
        <w:rPr>
          <w:rFonts w:ascii="Calibri" w:eastAsia="Calibri" w:hAnsi="Calibri" w:cs="Calibri"/>
          <w:b/>
          <w:sz w:val="22"/>
        </w:rPr>
        <w:t>Tabela 4: Indykatywny podział zaprogramowanych zasobów (UE) według rodzaju interwencji dla EFMRA</w:t>
      </w:r>
    </w:p>
    <w:p w14:paraId="5B759D85" w14:textId="77777777" w:rsidR="00002FE8" w:rsidRPr="00002FE8" w:rsidRDefault="00002FE8" w:rsidP="00002FE8">
      <w:pPr>
        <w:spacing w:before="0" w:after="200" w:line="276" w:lineRule="auto"/>
        <w:rPr>
          <w:rFonts w:ascii="Calibri" w:eastAsia="Calibri" w:hAnsi="Calibri"/>
          <w:sz w:val="22"/>
        </w:rPr>
      </w:pPr>
      <w:r w:rsidRPr="00002FE8">
        <w:rPr>
          <w:rFonts w:ascii="Calibri" w:eastAsia="Calibri" w:hAnsi="Calibri" w:cs="Calibri"/>
          <w:i/>
          <w:sz w:val="22"/>
        </w:rPr>
        <w:t>Nie dotyczy</w:t>
      </w:r>
    </w:p>
    <w:bookmarkEnd w:id="35"/>
    <w:p w14:paraId="7B2D7327" w14:textId="0FA66A28" w:rsidR="00EE0F20" w:rsidRPr="00857FA7" w:rsidRDefault="00EE0F20" w:rsidP="003D5ECC">
      <w:pPr>
        <w:pStyle w:val="Point0"/>
        <w:spacing w:after="0" w:line="276" w:lineRule="auto"/>
        <w:jc w:val="both"/>
        <w:rPr>
          <w:rFonts w:asciiTheme="minorHAnsi" w:hAnsiTheme="minorHAnsi" w:cstheme="minorHAnsi"/>
        </w:rPr>
        <w:sectPr w:rsidR="00EE0F20" w:rsidRPr="00857FA7" w:rsidSect="00AC12D5">
          <w:pgSz w:w="11907" w:h="16839"/>
          <w:pgMar w:top="1134" w:right="1134" w:bottom="1134" w:left="1134" w:header="567" w:footer="567" w:gutter="0"/>
          <w:cols w:space="720"/>
          <w:docGrid w:linePitch="360"/>
        </w:sectPr>
      </w:pPr>
    </w:p>
    <w:p w14:paraId="64C1ECD0" w14:textId="25F95453" w:rsidR="00944A95" w:rsidRPr="00857FA7" w:rsidRDefault="00944A95" w:rsidP="003D5ECC">
      <w:pPr>
        <w:pStyle w:val="Point0"/>
        <w:spacing w:after="0" w:line="276" w:lineRule="auto"/>
        <w:jc w:val="both"/>
        <w:rPr>
          <w:rFonts w:asciiTheme="minorHAnsi" w:hAnsiTheme="minorHAnsi" w:cstheme="minorHAnsi"/>
          <w:b/>
        </w:rPr>
      </w:pPr>
      <w:r w:rsidRPr="00857FA7">
        <w:rPr>
          <w:rFonts w:asciiTheme="minorHAnsi" w:hAnsiTheme="minorHAnsi" w:cstheme="minorHAnsi"/>
          <w:b/>
        </w:rPr>
        <w:t>3.</w:t>
      </w:r>
      <w:r w:rsidRPr="00857FA7">
        <w:rPr>
          <w:rFonts w:asciiTheme="minorHAnsi" w:hAnsiTheme="minorHAnsi" w:cstheme="minorHAnsi"/>
          <w:b/>
        </w:rPr>
        <w:tab/>
        <w:t>Plan finansowy</w:t>
      </w:r>
    </w:p>
    <w:p w14:paraId="7EA6D135" w14:textId="02D2A11E" w:rsidR="00944A95" w:rsidRPr="00857FA7" w:rsidRDefault="00944A95" w:rsidP="003D5ECC">
      <w:pPr>
        <w:pStyle w:val="Text1"/>
        <w:spacing w:after="0" w:line="276" w:lineRule="auto"/>
        <w:jc w:val="both"/>
        <w:rPr>
          <w:rFonts w:asciiTheme="minorHAnsi" w:hAnsiTheme="minorHAnsi" w:cstheme="minorHAnsi"/>
        </w:rPr>
      </w:pPr>
      <w:r w:rsidRPr="00857FA7">
        <w:rPr>
          <w:rFonts w:asciiTheme="minorHAnsi" w:hAnsiTheme="minorHAnsi" w:cstheme="minorHAnsi"/>
        </w:rPr>
        <w:t xml:space="preserve">Podstawa prawna: art. 22 ust. 3 lit. g)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(i)–(iii); art. 112 ust. 1, 2</w:t>
      </w:r>
      <w:r w:rsidR="00076C1E" w:rsidRPr="00857FA7">
        <w:rPr>
          <w:rFonts w:asciiTheme="minorHAnsi" w:hAnsiTheme="minorHAnsi" w:cstheme="minorHAnsi"/>
        </w:rPr>
        <w:t xml:space="preserve"> i </w:t>
      </w:r>
      <w:r w:rsidRPr="00857FA7">
        <w:rPr>
          <w:rFonts w:asciiTheme="minorHAnsi" w:hAnsiTheme="minorHAnsi" w:cstheme="minorHAnsi"/>
        </w:rPr>
        <w:t>3 oraz art. 14</w:t>
      </w:r>
      <w:r w:rsidR="00076C1E" w:rsidRPr="00857FA7">
        <w:rPr>
          <w:rFonts w:asciiTheme="minorHAnsi" w:hAnsiTheme="minorHAnsi" w:cstheme="minorHAnsi"/>
        </w:rPr>
        <w:t xml:space="preserve"> i </w:t>
      </w:r>
      <w:r w:rsidRPr="00857FA7">
        <w:rPr>
          <w:rFonts w:asciiTheme="minorHAnsi" w:hAnsiTheme="minorHAnsi" w:cstheme="minorHAnsi"/>
        </w:rPr>
        <w:t>26</w:t>
      </w:r>
      <w:r w:rsidR="00F65CD3" w:rsidRPr="00857FA7">
        <w:rPr>
          <w:rFonts w:asciiTheme="minorHAnsi" w:hAnsiTheme="minorHAnsi" w:cstheme="minorHAnsi"/>
        </w:rPr>
        <w:t xml:space="preserve"> </w:t>
      </w:r>
      <w:r w:rsidR="00EF72C8" w:rsidRPr="00857FA7">
        <w:rPr>
          <w:rFonts w:asciiTheme="minorHAnsi" w:hAnsiTheme="minorHAnsi" w:cstheme="minorHAnsi"/>
        </w:rPr>
        <w:t>rozporządzenia w sprawie wspólnych przepisów</w:t>
      </w:r>
    </w:p>
    <w:p w14:paraId="60B4E2CD" w14:textId="0AEA8CA5" w:rsidR="00944A95" w:rsidRPr="00857FA7" w:rsidRDefault="00944A95" w:rsidP="001811AD">
      <w:pPr>
        <w:pStyle w:val="Point0"/>
        <w:spacing w:after="0" w:line="276" w:lineRule="auto"/>
        <w:ind w:left="851" w:hanging="851"/>
        <w:jc w:val="both"/>
        <w:rPr>
          <w:rFonts w:asciiTheme="minorHAnsi" w:hAnsiTheme="minorHAnsi" w:cstheme="minorHAnsi"/>
        </w:rPr>
      </w:pPr>
      <w:r w:rsidRPr="00857FA7">
        <w:rPr>
          <w:rFonts w:asciiTheme="minorHAnsi" w:hAnsiTheme="minorHAnsi" w:cstheme="minorHAnsi"/>
        </w:rPr>
        <w:t>3.1.</w:t>
      </w:r>
      <w:r w:rsidRPr="00857FA7">
        <w:rPr>
          <w:rFonts w:asciiTheme="minorHAnsi" w:hAnsiTheme="minorHAnsi" w:cstheme="minorHAnsi"/>
        </w:rPr>
        <w:tab/>
        <w:t>Przesunięcia</w:t>
      </w:r>
      <w:r w:rsidR="00076C1E" w:rsidRPr="00857FA7">
        <w:rPr>
          <w:rFonts w:asciiTheme="minorHAnsi" w:hAnsiTheme="minorHAnsi" w:cstheme="minorHAnsi"/>
        </w:rPr>
        <w:t xml:space="preserve"> i </w:t>
      </w:r>
      <w:r w:rsidRPr="00857FA7">
        <w:rPr>
          <w:rFonts w:asciiTheme="minorHAnsi" w:hAnsiTheme="minorHAnsi" w:cstheme="minorHAnsi"/>
        </w:rPr>
        <w:t>wkłady</w:t>
      </w:r>
      <w:r w:rsidRPr="00857FA7">
        <w:rPr>
          <w:rStyle w:val="Odwoanieprzypisudolnego"/>
          <w:rFonts w:asciiTheme="minorHAnsi" w:hAnsiTheme="minorHAnsi" w:cstheme="minorHAnsi"/>
        </w:rPr>
        <w:footnoteReference w:id="37"/>
      </w:r>
    </w:p>
    <w:p w14:paraId="166DB8C1" w14:textId="52B6820F" w:rsidR="00944A95" w:rsidRPr="00857FA7" w:rsidRDefault="00944A95" w:rsidP="001811AD">
      <w:pPr>
        <w:pStyle w:val="Text1"/>
        <w:spacing w:after="0" w:line="276" w:lineRule="auto"/>
        <w:ind w:left="426"/>
        <w:jc w:val="both"/>
        <w:rPr>
          <w:rFonts w:asciiTheme="minorHAnsi" w:hAnsiTheme="minorHAnsi" w:cstheme="minorHAnsi"/>
        </w:rPr>
      </w:pPr>
      <w:r w:rsidRPr="00857FA7">
        <w:rPr>
          <w:rFonts w:asciiTheme="minorHAnsi" w:hAnsiTheme="minorHAnsi" w:cstheme="minorHAnsi"/>
        </w:rPr>
        <w:t>Podstawa prawna: art. 14, 26</w:t>
      </w:r>
      <w:r w:rsidR="00076C1E" w:rsidRPr="00857FA7">
        <w:rPr>
          <w:rFonts w:asciiTheme="minorHAnsi" w:hAnsiTheme="minorHAnsi" w:cstheme="minorHAnsi"/>
        </w:rPr>
        <w:t xml:space="preserve"> i </w:t>
      </w:r>
      <w:r w:rsidRPr="00857FA7">
        <w:rPr>
          <w:rFonts w:asciiTheme="minorHAnsi" w:hAnsiTheme="minorHAnsi" w:cstheme="minorHAnsi"/>
        </w:rPr>
        <w:t>27</w:t>
      </w:r>
      <w:r w:rsidR="00F65CD3" w:rsidRPr="00857FA7">
        <w:rPr>
          <w:rFonts w:asciiTheme="minorHAnsi" w:hAnsiTheme="minorHAnsi" w:cstheme="minorHAnsi"/>
        </w:rPr>
        <w:t xml:space="preserve"> </w:t>
      </w:r>
      <w:r w:rsidR="00EF72C8" w:rsidRPr="00857FA7">
        <w:rPr>
          <w:rFonts w:asciiTheme="minorHAnsi" w:hAnsiTheme="minorHAnsi" w:cstheme="minorHAnsi"/>
        </w:rPr>
        <w:t>rozporządzenia w sprawie wspólnych przepisów</w:t>
      </w:r>
    </w:p>
    <w:p w14:paraId="6924B975" w14:textId="2EF37943" w:rsidR="00AD3E74" w:rsidRPr="00857FA7" w:rsidRDefault="00AD3E74" w:rsidP="001811AD">
      <w:pPr>
        <w:pStyle w:val="Text1"/>
        <w:spacing w:after="0" w:line="276" w:lineRule="auto"/>
        <w:ind w:left="426"/>
        <w:jc w:val="both"/>
        <w:rPr>
          <w:rFonts w:asciiTheme="minorHAnsi" w:hAnsiTheme="minorHAnsi" w:cstheme="minorHAnsi"/>
          <w:i/>
        </w:rPr>
      </w:pPr>
      <w:r w:rsidRPr="00857FA7">
        <w:rPr>
          <w:rFonts w:asciiTheme="minorHAnsi" w:hAnsiTheme="minorHAnsi" w:cstheme="minorHAnsi"/>
          <w:i/>
        </w:rPr>
        <w:t>Nie dotyczy</w:t>
      </w:r>
    </w:p>
    <w:p w14:paraId="2583ED0A" w14:textId="0703C934" w:rsidR="00944A95" w:rsidRPr="00857FA7" w:rsidRDefault="00944A95" w:rsidP="003D5ECC">
      <w:pPr>
        <w:pStyle w:val="Point0"/>
        <w:spacing w:after="0" w:line="276" w:lineRule="auto"/>
        <w:jc w:val="both"/>
        <w:rPr>
          <w:rFonts w:asciiTheme="minorHAnsi" w:hAnsiTheme="minorHAnsi" w:cstheme="minorHAnsi"/>
        </w:rPr>
      </w:pPr>
      <w:r w:rsidRPr="00857FA7">
        <w:rPr>
          <w:rFonts w:asciiTheme="minorHAnsi" w:hAnsiTheme="minorHAnsi" w:cstheme="minorHAnsi"/>
        </w:rPr>
        <w:t>3.2.</w:t>
      </w:r>
      <w:r w:rsidRPr="00857FA7">
        <w:rPr>
          <w:rFonts w:asciiTheme="minorHAnsi" w:hAnsiTheme="minorHAnsi" w:cstheme="minorHAnsi"/>
        </w:rPr>
        <w:tab/>
        <w:t>FST: alokacje</w:t>
      </w:r>
      <w:r w:rsidR="00076C1E" w:rsidRPr="00857FA7">
        <w:rPr>
          <w:rFonts w:asciiTheme="minorHAnsi" w:hAnsiTheme="minorHAnsi" w:cstheme="minorHAnsi"/>
        </w:rPr>
        <w:t xml:space="preserve"> w </w:t>
      </w:r>
      <w:r w:rsidRPr="00857FA7">
        <w:rPr>
          <w:rFonts w:asciiTheme="minorHAnsi" w:hAnsiTheme="minorHAnsi" w:cstheme="minorHAnsi"/>
        </w:rPr>
        <w:t>ramach programu</w:t>
      </w:r>
      <w:r w:rsidR="00076C1E" w:rsidRPr="00857FA7">
        <w:rPr>
          <w:rFonts w:asciiTheme="minorHAnsi" w:hAnsiTheme="minorHAnsi" w:cstheme="minorHAnsi"/>
        </w:rPr>
        <w:t xml:space="preserve"> i </w:t>
      </w:r>
      <w:r w:rsidRPr="00857FA7">
        <w:rPr>
          <w:rFonts w:asciiTheme="minorHAnsi" w:hAnsiTheme="minorHAnsi" w:cstheme="minorHAnsi"/>
        </w:rPr>
        <w:t>przesunięcia</w:t>
      </w:r>
      <w:r w:rsidRPr="00857FA7">
        <w:rPr>
          <w:rStyle w:val="Odwoanieprzypisudolnego"/>
          <w:rFonts w:asciiTheme="minorHAnsi" w:hAnsiTheme="minorHAnsi" w:cstheme="minorHAnsi"/>
        </w:rPr>
        <w:footnoteReference w:id="38"/>
      </w:r>
    </w:p>
    <w:p w14:paraId="0A340125" w14:textId="4EFD7C5E" w:rsidR="00AD3E74" w:rsidRPr="00857FA7" w:rsidRDefault="00AD3E74" w:rsidP="001811AD">
      <w:pPr>
        <w:pStyle w:val="Text1"/>
        <w:spacing w:after="0" w:line="276" w:lineRule="auto"/>
        <w:ind w:left="426"/>
        <w:jc w:val="both"/>
        <w:rPr>
          <w:rFonts w:asciiTheme="minorHAnsi" w:hAnsiTheme="minorHAnsi" w:cstheme="minorHAnsi"/>
          <w:i/>
        </w:rPr>
      </w:pPr>
      <w:r w:rsidRPr="00857FA7">
        <w:rPr>
          <w:rFonts w:asciiTheme="minorHAnsi" w:hAnsiTheme="minorHAnsi" w:cstheme="minorHAnsi"/>
          <w:i/>
        </w:rPr>
        <w:t>Nie dotyczy</w:t>
      </w:r>
    </w:p>
    <w:p w14:paraId="25789572" w14:textId="0A3D0341" w:rsidR="00944A95" w:rsidRPr="00857FA7" w:rsidRDefault="00944A95" w:rsidP="003D5ECC">
      <w:pPr>
        <w:pStyle w:val="Point0"/>
        <w:spacing w:after="0" w:line="276" w:lineRule="auto"/>
        <w:jc w:val="both"/>
        <w:rPr>
          <w:rFonts w:asciiTheme="minorHAnsi" w:hAnsiTheme="minorHAnsi" w:cstheme="minorHAnsi"/>
        </w:rPr>
      </w:pPr>
      <w:r w:rsidRPr="00857FA7">
        <w:rPr>
          <w:rFonts w:asciiTheme="minorHAnsi" w:hAnsiTheme="minorHAnsi" w:cstheme="minorHAnsi"/>
        </w:rPr>
        <w:t>3.3.</w:t>
      </w:r>
      <w:r w:rsidRPr="00857FA7">
        <w:rPr>
          <w:rFonts w:asciiTheme="minorHAnsi" w:hAnsiTheme="minorHAnsi" w:cstheme="minorHAnsi"/>
        </w:rPr>
        <w:tab/>
        <w:t>Przesunięcia między kategoriami regionu wynikające</w:t>
      </w:r>
      <w:r w:rsidR="00076C1E" w:rsidRPr="00857FA7">
        <w:rPr>
          <w:rFonts w:asciiTheme="minorHAnsi" w:hAnsiTheme="minorHAnsi" w:cstheme="minorHAnsi"/>
        </w:rPr>
        <w:t xml:space="preserve"> z </w:t>
      </w:r>
      <w:r w:rsidRPr="00857FA7">
        <w:rPr>
          <w:rFonts w:asciiTheme="minorHAnsi" w:hAnsiTheme="minorHAnsi" w:cstheme="minorHAnsi"/>
        </w:rPr>
        <w:t>przeglądu śródokresowego</w:t>
      </w:r>
    </w:p>
    <w:p w14:paraId="4096064A" w14:textId="71CA9B5A" w:rsidR="00BE0C94" w:rsidRPr="00857FA7" w:rsidRDefault="00BE0C94" w:rsidP="001811AD">
      <w:pPr>
        <w:pStyle w:val="Text1"/>
        <w:spacing w:after="0" w:line="276" w:lineRule="auto"/>
        <w:ind w:left="426"/>
        <w:jc w:val="both"/>
        <w:rPr>
          <w:rFonts w:asciiTheme="minorHAnsi" w:hAnsiTheme="minorHAnsi" w:cstheme="minorHAnsi"/>
          <w:i/>
        </w:rPr>
      </w:pPr>
      <w:r w:rsidRPr="00857FA7">
        <w:rPr>
          <w:rFonts w:asciiTheme="minorHAnsi" w:hAnsiTheme="minorHAnsi" w:cstheme="minorHAnsi"/>
          <w:i/>
        </w:rPr>
        <w:t>Nie dotyczy</w:t>
      </w:r>
    </w:p>
    <w:p w14:paraId="72103CF5" w14:textId="055EA512" w:rsidR="00944A95" w:rsidRPr="00857FA7" w:rsidRDefault="00944A95" w:rsidP="003D5ECC">
      <w:pPr>
        <w:pStyle w:val="Point0"/>
        <w:spacing w:after="0" w:line="276" w:lineRule="auto"/>
        <w:jc w:val="both"/>
        <w:rPr>
          <w:rFonts w:asciiTheme="minorHAnsi" w:hAnsiTheme="minorHAnsi" w:cstheme="minorHAnsi"/>
        </w:rPr>
      </w:pPr>
      <w:r w:rsidRPr="00857FA7">
        <w:rPr>
          <w:rFonts w:asciiTheme="minorHAnsi" w:hAnsiTheme="minorHAnsi" w:cstheme="minorHAnsi"/>
        </w:rPr>
        <w:t>3.4.</w:t>
      </w:r>
      <w:r w:rsidRPr="00857FA7">
        <w:rPr>
          <w:rFonts w:asciiTheme="minorHAnsi" w:hAnsiTheme="minorHAnsi" w:cstheme="minorHAnsi"/>
        </w:rPr>
        <w:tab/>
        <w:t>Przesunięcia zwrotne</w:t>
      </w:r>
      <w:r w:rsidRPr="00857FA7">
        <w:rPr>
          <w:rStyle w:val="Odwoanieprzypisudolnego"/>
          <w:rFonts w:asciiTheme="minorHAnsi" w:hAnsiTheme="minorHAnsi" w:cstheme="minorHAnsi"/>
        </w:rPr>
        <w:footnoteReference w:id="39"/>
      </w:r>
    </w:p>
    <w:p w14:paraId="6909B003" w14:textId="59ACD30D" w:rsidR="008E4518" w:rsidRPr="00857FA7" w:rsidRDefault="008E4518" w:rsidP="001811AD">
      <w:pPr>
        <w:pStyle w:val="Text1"/>
        <w:spacing w:after="0" w:line="276" w:lineRule="auto"/>
        <w:ind w:left="426"/>
        <w:jc w:val="both"/>
        <w:rPr>
          <w:rFonts w:asciiTheme="minorHAnsi" w:hAnsiTheme="minorHAnsi" w:cstheme="minorHAnsi"/>
          <w:i/>
        </w:rPr>
      </w:pPr>
      <w:r w:rsidRPr="00857FA7">
        <w:rPr>
          <w:rFonts w:asciiTheme="minorHAnsi" w:hAnsiTheme="minorHAnsi" w:cstheme="minorHAnsi"/>
          <w:i/>
        </w:rPr>
        <w:t>Nie dotyczy</w:t>
      </w:r>
    </w:p>
    <w:p w14:paraId="328F2FED" w14:textId="56420C35" w:rsidR="00102491" w:rsidRPr="00857FA7" w:rsidRDefault="00102491" w:rsidP="001811AD">
      <w:pPr>
        <w:pStyle w:val="Text1"/>
        <w:spacing w:after="0" w:line="276" w:lineRule="auto"/>
        <w:ind w:left="426"/>
        <w:jc w:val="both"/>
        <w:rPr>
          <w:rFonts w:asciiTheme="minorHAnsi" w:hAnsiTheme="minorHAnsi" w:cstheme="minorHAnsi"/>
          <w:i/>
        </w:rPr>
        <w:sectPr w:rsidR="00102491" w:rsidRPr="00857FA7" w:rsidSect="00AD3E74">
          <w:pgSz w:w="11907" w:h="16839"/>
          <w:pgMar w:top="1134" w:right="1134" w:bottom="1134" w:left="1134" w:header="567" w:footer="567" w:gutter="0"/>
          <w:cols w:space="720"/>
          <w:docGrid w:linePitch="360"/>
        </w:sectPr>
      </w:pPr>
    </w:p>
    <w:p w14:paraId="741124F6" w14:textId="0702CB2A" w:rsidR="00944A95" w:rsidRPr="00857FA7" w:rsidRDefault="00944A95" w:rsidP="003D5ECC">
      <w:pPr>
        <w:pStyle w:val="Point0"/>
        <w:spacing w:after="0" w:line="276" w:lineRule="auto"/>
        <w:jc w:val="both"/>
        <w:rPr>
          <w:rFonts w:asciiTheme="minorHAnsi" w:hAnsiTheme="minorHAnsi" w:cstheme="minorHAnsi"/>
          <w:b/>
        </w:rPr>
      </w:pPr>
      <w:r w:rsidRPr="00857FA7">
        <w:rPr>
          <w:rFonts w:asciiTheme="minorHAnsi" w:hAnsiTheme="minorHAnsi" w:cstheme="minorHAnsi"/>
          <w:b/>
        </w:rPr>
        <w:t>3.5.</w:t>
      </w:r>
      <w:r w:rsidRPr="00857FA7">
        <w:rPr>
          <w:rFonts w:asciiTheme="minorHAnsi" w:hAnsiTheme="minorHAnsi" w:cstheme="minorHAnsi"/>
          <w:b/>
        </w:rPr>
        <w:tab/>
        <w:t>Środki finansowe</w:t>
      </w:r>
      <w:r w:rsidR="00076C1E" w:rsidRPr="00857FA7">
        <w:rPr>
          <w:rFonts w:asciiTheme="minorHAnsi" w:hAnsiTheme="minorHAnsi" w:cstheme="minorHAnsi"/>
          <w:b/>
        </w:rPr>
        <w:t xml:space="preserve"> w </w:t>
      </w:r>
      <w:r w:rsidRPr="00857FA7">
        <w:rPr>
          <w:rFonts w:asciiTheme="minorHAnsi" w:hAnsiTheme="minorHAnsi" w:cstheme="minorHAnsi"/>
          <w:b/>
        </w:rPr>
        <w:t>podziale na poszczególne lata</w:t>
      </w:r>
    </w:p>
    <w:p w14:paraId="58703726" w14:textId="34F2992A" w:rsidR="008E4518" w:rsidRPr="00857FA7" w:rsidRDefault="00944A95" w:rsidP="00D1324C">
      <w:pPr>
        <w:pStyle w:val="Text1"/>
        <w:spacing w:after="0" w:line="276" w:lineRule="auto"/>
        <w:jc w:val="both"/>
        <w:rPr>
          <w:rFonts w:asciiTheme="minorHAnsi" w:hAnsiTheme="minorHAnsi" w:cstheme="minorHAnsi"/>
        </w:rPr>
      </w:pPr>
      <w:r w:rsidRPr="00857FA7">
        <w:rPr>
          <w:rFonts w:asciiTheme="minorHAnsi" w:hAnsiTheme="minorHAnsi" w:cstheme="minorHAnsi"/>
        </w:rPr>
        <w:t xml:space="preserve">Podstawa prawna: art. 22 ust. 3 lit. g)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 </w:t>
      </w:r>
      <w:r w:rsidR="00EF72C8" w:rsidRPr="00857FA7">
        <w:rPr>
          <w:rFonts w:asciiTheme="minorHAnsi" w:hAnsiTheme="minorHAnsi" w:cstheme="minorHAnsi"/>
        </w:rPr>
        <w:t>rozporządzenia w sprawie wspólnych przepisów</w:t>
      </w:r>
      <w:r w:rsidRPr="00857FA7">
        <w:rPr>
          <w:rFonts w:asciiTheme="minorHAnsi" w:hAnsiTheme="minorHAnsi" w:cstheme="minorHAnsi"/>
        </w:rPr>
        <w:t xml:space="preserve"> oraz art. 3, 4</w:t>
      </w:r>
      <w:r w:rsidR="00076C1E" w:rsidRPr="00857FA7">
        <w:rPr>
          <w:rFonts w:asciiTheme="minorHAnsi" w:hAnsiTheme="minorHAnsi" w:cstheme="minorHAnsi"/>
        </w:rPr>
        <w:t xml:space="preserve"> i </w:t>
      </w:r>
      <w:r w:rsidRPr="00857FA7">
        <w:rPr>
          <w:rFonts w:asciiTheme="minorHAnsi" w:hAnsiTheme="minorHAnsi" w:cstheme="minorHAnsi"/>
        </w:rPr>
        <w:t>7 rozporządzenia</w:t>
      </w:r>
      <w:r w:rsidR="00076C1E" w:rsidRPr="00857FA7">
        <w:rPr>
          <w:rFonts w:asciiTheme="minorHAnsi" w:hAnsiTheme="minorHAnsi" w:cstheme="minorHAnsi"/>
        </w:rPr>
        <w:t xml:space="preserve"> w </w:t>
      </w:r>
      <w:r w:rsidRPr="00857FA7">
        <w:rPr>
          <w:rFonts w:asciiTheme="minorHAnsi" w:hAnsiTheme="minorHAnsi" w:cstheme="minorHAnsi"/>
        </w:rPr>
        <w:t>spra</w:t>
      </w:r>
      <w:r w:rsidR="00D14B1D" w:rsidRPr="00857FA7">
        <w:rPr>
          <w:rFonts w:asciiTheme="minorHAnsi" w:hAnsiTheme="minorHAnsi" w:cstheme="minorHAnsi"/>
        </w:rPr>
        <w:t>wie FST</w:t>
      </w:r>
    </w:p>
    <w:p w14:paraId="2718B694" w14:textId="62F4F6AB" w:rsidR="00E3732A" w:rsidRPr="00857FA7" w:rsidRDefault="00E3732A" w:rsidP="00D1324C">
      <w:pPr>
        <w:pStyle w:val="Text1"/>
        <w:spacing w:after="0" w:line="276" w:lineRule="auto"/>
        <w:jc w:val="both"/>
        <w:rPr>
          <w:rFonts w:asciiTheme="minorHAnsi" w:hAnsiTheme="minorHAnsi" w:cstheme="minorHAnsi"/>
          <w:b/>
        </w:rPr>
      </w:pPr>
      <w:r w:rsidRPr="00857FA7">
        <w:rPr>
          <w:rFonts w:asciiTheme="minorHAnsi" w:hAnsiTheme="minorHAnsi" w:cstheme="minorHAnsi"/>
          <w:b/>
        </w:rPr>
        <w:t>Tabela 10. Środki finansowe w podziale na poszczególne lata</w:t>
      </w:r>
    </w:p>
    <w:tbl>
      <w:tblPr>
        <w:tblW w:w="14879" w:type="dxa"/>
        <w:tblCellMar>
          <w:left w:w="70" w:type="dxa"/>
          <w:right w:w="70" w:type="dxa"/>
        </w:tblCellMar>
        <w:tblLook w:val="04A0" w:firstRow="1" w:lastRow="0" w:firstColumn="1" w:lastColumn="0" w:noHBand="0" w:noVBand="1"/>
      </w:tblPr>
      <w:tblGrid>
        <w:gridCol w:w="743"/>
        <w:gridCol w:w="951"/>
        <w:gridCol w:w="505"/>
        <w:gridCol w:w="1057"/>
        <w:gridCol w:w="1047"/>
        <w:gridCol w:w="1261"/>
        <w:gridCol w:w="1242"/>
        <w:gridCol w:w="1209"/>
        <w:gridCol w:w="1209"/>
        <w:gridCol w:w="922"/>
        <w:gridCol w:w="1209"/>
        <w:gridCol w:w="1209"/>
        <w:gridCol w:w="982"/>
        <w:gridCol w:w="1333"/>
      </w:tblGrid>
      <w:tr w:rsidR="00815202" w:rsidRPr="00815202" w14:paraId="5430FD04" w14:textId="77777777" w:rsidTr="00815202">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5CC30CB6"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Fundusz</w:t>
            </w:r>
          </w:p>
        </w:tc>
        <w:tc>
          <w:tcPr>
            <w:tcW w:w="951"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41CB93A2"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Kategoria regionu</w:t>
            </w:r>
          </w:p>
        </w:tc>
        <w:tc>
          <w:tcPr>
            <w:tcW w:w="505"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39EB8ECF"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2021</w:t>
            </w:r>
          </w:p>
        </w:tc>
        <w:tc>
          <w:tcPr>
            <w:tcW w:w="1057"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1CD276B0"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2022</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51200F75"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2023</w:t>
            </w:r>
          </w:p>
        </w:tc>
        <w:tc>
          <w:tcPr>
            <w:tcW w:w="1261"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55FDED52"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2024</w:t>
            </w:r>
          </w:p>
        </w:tc>
        <w:tc>
          <w:tcPr>
            <w:tcW w:w="1242"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09863943"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2025</w:t>
            </w:r>
          </w:p>
        </w:tc>
        <w:tc>
          <w:tcPr>
            <w:tcW w:w="2418" w:type="dxa"/>
            <w:gridSpan w:val="2"/>
            <w:tcBorders>
              <w:top w:val="single" w:sz="4" w:space="0" w:color="auto"/>
              <w:left w:val="nil"/>
              <w:bottom w:val="single" w:sz="4" w:space="0" w:color="auto"/>
              <w:right w:val="single" w:sz="4" w:space="0" w:color="auto"/>
            </w:tcBorders>
            <w:shd w:val="clear" w:color="000000" w:fill="B8CCE4"/>
            <w:vAlign w:val="center"/>
            <w:hideMark/>
          </w:tcPr>
          <w:p w14:paraId="7D4F63FA"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2026</w:t>
            </w:r>
          </w:p>
        </w:tc>
        <w:tc>
          <w:tcPr>
            <w:tcW w:w="922" w:type="dxa"/>
            <w:tcBorders>
              <w:top w:val="single" w:sz="4" w:space="0" w:color="auto"/>
              <w:left w:val="nil"/>
              <w:bottom w:val="single" w:sz="4" w:space="0" w:color="auto"/>
              <w:right w:val="single" w:sz="4" w:space="0" w:color="auto"/>
            </w:tcBorders>
            <w:shd w:val="clear" w:color="000000" w:fill="B8CCE4"/>
            <w:vAlign w:val="center"/>
            <w:hideMark/>
          </w:tcPr>
          <w:p w14:paraId="69BB6734"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2026</w:t>
            </w:r>
          </w:p>
        </w:tc>
        <w:tc>
          <w:tcPr>
            <w:tcW w:w="2418" w:type="dxa"/>
            <w:gridSpan w:val="2"/>
            <w:tcBorders>
              <w:top w:val="single" w:sz="4" w:space="0" w:color="auto"/>
              <w:left w:val="nil"/>
              <w:bottom w:val="single" w:sz="4" w:space="0" w:color="auto"/>
              <w:right w:val="single" w:sz="4" w:space="0" w:color="auto"/>
            </w:tcBorders>
            <w:shd w:val="clear" w:color="000000" w:fill="B8CCE4"/>
            <w:vAlign w:val="center"/>
            <w:hideMark/>
          </w:tcPr>
          <w:p w14:paraId="5573199F"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2027</w:t>
            </w:r>
          </w:p>
        </w:tc>
        <w:tc>
          <w:tcPr>
            <w:tcW w:w="982" w:type="dxa"/>
            <w:tcBorders>
              <w:top w:val="single" w:sz="4" w:space="0" w:color="auto"/>
              <w:left w:val="nil"/>
              <w:bottom w:val="single" w:sz="4" w:space="0" w:color="auto"/>
              <w:right w:val="single" w:sz="4" w:space="0" w:color="auto"/>
            </w:tcBorders>
            <w:shd w:val="clear" w:color="000000" w:fill="B8CCE4"/>
            <w:vAlign w:val="center"/>
            <w:hideMark/>
          </w:tcPr>
          <w:p w14:paraId="3BAAB989"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2027</w:t>
            </w:r>
          </w:p>
        </w:tc>
        <w:tc>
          <w:tcPr>
            <w:tcW w:w="1333"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1F9C8F45"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Ogółem</w:t>
            </w:r>
          </w:p>
        </w:tc>
      </w:tr>
      <w:tr w:rsidR="00815202" w:rsidRPr="00815202" w14:paraId="0424F581" w14:textId="77777777" w:rsidTr="00815202">
        <w:trPr>
          <w:trHeight w:val="1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677012"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794358C6"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p>
        </w:tc>
        <w:tc>
          <w:tcPr>
            <w:tcW w:w="505" w:type="dxa"/>
            <w:vMerge/>
            <w:tcBorders>
              <w:top w:val="single" w:sz="4" w:space="0" w:color="auto"/>
              <w:left w:val="single" w:sz="4" w:space="0" w:color="auto"/>
              <w:bottom w:val="single" w:sz="4" w:space="0" w:color="auto"/>
              <w:right w:val="single" w:sz="4" w:space="0" w:color="auto"/>
            </w:tcBorders>
            <w:vAlign w:val="center"/>
            <w:hideMark/>
          </w:tcPr>
          <w:p w14:paraId="27B1960C"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14:paraId="62D61669"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14:paraId="4A26A1FF"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47218409"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14:paraId="6BD32349"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p>
        </w:tc>
        <w:tc>
          <w:tcPr>
            <w:tcW w:w="1209" w:type="dxa"/>
            <w:tcBorders>
              <w:top w:val="nil"/>
              <w:left w:val="nil"/>
              <w:bottom w:val="single" w:sz="4" w:space="0" w:color="auto"/>
              <w:right w:val="single" w:sz="4" w:space="0" w:color="auto"/>
            </w:tcBorders>
            <w:shd w:val="clear" w:color="000000" w:fill="B8CCE4"/>
            <w:vAlign w:val="center"/>
            <w:hideMark/>
          </w:tcPr>
          <w:p w14:paraId="1DFD9571"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Środki finansowe bez kwoty elastyczności</w:t>
            </w:r>
          </w:p>
        </w:tc>
        <w:tc>
          <w:tcPr>
            <w:tcW w:w="1209" w:type="dxa"/>
            <w:tcBorders>
              <w:top w:val="nil"/>
              <w:left w:val="nil"/>
              <w:bottom w:val="single" w:sz="4" w:space="0" w:color="auto"/>
              <w:right w:val="single" w:sz="4" w:space="0" w:color="auto"/>
            </w:tcBorders>
            <w:shd w:val="clear" w:color="000000" w:fill="B8CCE4"/>
            <w:vAlign w:val="center"/>
            <w:hideMark/>
          </w:tcPr>
          <w:p w14:paraId="245AD583"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Kwota elastyczności</w:t>
            </w:r>
          </w:p>
        </w:tc>
        <w:tc>
          <w:tcPr>
            <w:tcW w:w="922" w:type="dxa"/>
            <w:tcBorders>
              <w:top w:val="nil"/>
              <w:left w:val="nil"/>
              <w:bottom w:val="single" w:sz="4" w:space="0" w:color="auto"/>
              <w:right w:val="single" w:sz="4" w:space="0" w:color="auto"/>
            </w:tcBorders>
            <w:shd w:val="clear" w:color="000000" w:fill="B8CCE4"/>
            <w:vAlign w:val="center"/>
            <w:hideMark/>
          </w:tcPr>
          <w:p w14:paraId="4BBDC4AD"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wyłącznie EFMRA</w:t>
            </w:r>
          </w:p>
        </w:tc>
        <w:tc>
          <w:tcPr>
            <w:tcW w:w="1209" w:type="dxa"/>
            <w:tcBorders>
              <w:top w:val="nil"/>
              <w:left w:val="nil"/>
              <w:bottom w:val="single" w:sz="4" w:space="0" w:color="auto"/>
              <w:right w:val="single" w:sz="4" w:space="0" w:color="auto"/>
            </w:tcBorders>
            <w:shd w:val="clear" w:color="000000" w:fill="B8CCE4"/>
            <w:vAlign w:val="center"/>
            <w:hideMark/>
          </w:tcPr>
          <w:p w14:paraId="4A2F02A1"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Środki finansowe bez kwoty elastyczności</w:t>
            </w:r>
          </w:p>
        </w:tc>
        <w:tc>
          <w:tcPr>
            <w:tcW w:w="1209" w:type="dxa"/>
            <w:tcBorders>
              <w:top w:val="nil"/>
              <w:left w:val="nil"/>
              <w:bottom w:val="single" w:sz="4" w:space="0" w:color="auto"/>
              <w:right w:val="single" w:sz="4" w:space="0" w:color="auto"/>
            </w:tcBorders>
            <w:shd w:val="clear" w:color="000000" w:fill="B8CCE4"/>
            <w:vAlign w:val="center"/>
            <w:hideMark/>
          </w:tcPr>
          <w:p w14:paraId="0884B5E8"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Kwota elastyczności</w:t>
            </w:r>
          </w:p>
        </w:tc>
        <w:tc>
          <w:tcPr>
            <w:tcW w:w="982" w:type="dxa"/>
            <w:tcBorders>
              <w:top w:val="nil"/>
              <w:left w:val="nil"/>
              <w:bottom w:val="single" w:sz="4" w:space="0" w:color="auto"/>
              <w:right w:val="single" w:sz="4" w:space="0" w:color="auto"/>
            </w:tcBorders>
            <w:shd w:val="clear" w:color="000000" w:fill="B8CCE4"/>
            <w:vAlign w:val="center"/>
            <w:hideMark/>
          </w:tcPr>
          <w:p w14:paraId="66432978"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wyłącznie EFMRA</w:t>
            </w:r>
          </w:p>
        </w:tc>
        <w:tc>
          <w:tcPr>
            <w:tcW w:w="1333" w:type="dxa"/>
            <w:vMerge/>
            <w:tcBorders>
              <w:top w:val="single" w:sz="4" w:space="0" w:color="auto"/>
              <w:left w:val="single" w:sz="4" w:space="0" w:color="auto"/>
              <w:bottom w:val="single" w:sz="4" w:space="0" w:color="auto"/>
              <w:right w:val="single" w:sz="4" w:space="0" w:color="auto"/>
            </w:tcBorders>
            <w:vAlign w:val="center"/>
            <w:hideMark/>
          </w:tcPr>
          <w:p w14:paraId="399AD688"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p>
        </w:tc>
      </w:tr>
      <w:tr w:rsidR="00815202" w:rsidRPr="00815202" w14:paraId="715A91B8" w14:textId="77777777" w:rsidTr="00815202">
        <w:trPr>
          <w:trHeight w:val="855"/>
        </w:trPr>
        <w:tc>
          <w:tcPr>
            <w:tcW w:w="0" w:type="auto"/>
            <w:tcBorders>
              <w:top w:val="nil"/>
              <w:left w:val="single" w:sz="4" w:space="0" w:color="auto"/>
              <w:bottom w:val="nil"/>
              <w:right w:val="nil"/>
            </w:tcBorders>
            <w:shd w:val="clear" w:color="auto" w:fill="auto"/>
            <w:vAlign w:val="center"/>
            <w:hideMark/>
          </w:tcPr>
          <w:p w14:paraId="18EAFE07"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EFRR</w:t>
            </w:r>
          </w:p>
        </w:tc>
        <w:tc>
          <w:tcPr>
            <w:tcW w:w="951" w:type="dxa"/>
            <w:tcBorders>
              <w:top w:val="nil"/>
              <w:left w:val="single" w:sz="4" w:space="0" w:color="auto"/>
              <w:bottom w:val="single" w:sz="4" w:space="0" w:color="auto"/>
              <w:right w:val="single" w:sz="4" w:space="0" w:color="auto"/>
            </w:tcBorders>
            <w:shd w:val="clear" w:color="auto" w:fill="auto"/>
            <w:vAlign w:val="center"/>
            <w:hideMark/>
          </w:tcPr>
          <w:p w14:paraId="0A2013CF" w14:textId="77777777" w:rsidR="00815202" w:rsidRPr="00815202" w:rsidRDefault="00815202" w:rsidP="00815202">
            <w:pPr>
              <w:spacing w:before="0" w:after="0" w:line="240" w:lineRule="auto"/>
              <w:jc w:val="both"/>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Słabiej rozwinięte</w:t>
            </w:r>
          </w:p>
        </w:tc>
        <w:tc>
          <w:tcPr>
            <w:tcW w:w="505" w:type="dxa"/>
            <w:tcBorders>
              <w:top w:val="nil"/>
              <w:left w:val="nil"/>
              <w:bottom w:val="single" w:sz="4" w:space="0" w:color="auto"/>
              <w:right w:val="single" w:sz="4" w:space="0" w:color="auto"/>
            </w:tcBorders>
            <w:shd w:val="clear" w:color="000000" w:fill="FFFFFF"/>
            <w:vAlign w:val="center"/>
            <w:hideMark/>
          </w:tcPr>
          <w:p w14:paraId="0BA4A7B2"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0</w:t>
            </w:r>
          </w:p>
        </w:tc>
        <w:tc>
          <w:tcPr>
            <w:tcW w:w="1057" w:type="dxa"/>
            <w:tcBorders>
              <w:top w:val="nil"/>
              <w:left w:val="nil"/>
              <w:bottom w:val="single" w:sz="4" w:space="0" w:color="auto"/>
              <w:right w:val="single" w:sz="4" w:space="0" w:color="auto"/>
            </w:tcBorders>
            <w:shd w:val="clear" w:color="000000" w:fill="FFFFFF"/>
            <w:vAlign w:val="center"/>
            <w:hideMark/>
          </w:tcPr>
          <w:p w14:paraId="46C213AE"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422 880 898</w:t>
            </w:r>
          </w:p>
        </w:tc>
        <w:tc>
          <w:tcPr>
            <w:tcW w:w="1047" w:type="dxa"/>
            <w:tcBorders>
              <w:top w:val="nil"/>
              <w:left w:val="nil"/>
              <w:bottom w:val="single" w:sz="4" w:space="0" w:color="auto"/>
              <w:right w:val="single" w:sz="4" w:space="0" w:color="auto"/>
            </w:tcBorders>
            <w:shd w:val="clear" w:color="000000" w:fill="FFFFFF"/>
            <w:vAlign w:val="center"/>
            <w:hideMark/>
          </w:tcPr>
          <w:p w14:paraId="1E79E702"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438 783 891</w:t>
            </w:r>
          </w:p>
        </w:tc>
        <w:tc>
          <w:tcPr>
            <w:tcW w:w="1261" w:type="dxa"/>
            <w:tcBorders>
              <w:top w:val="nil"/>
              <w:left w:val="nil"/>
              <w:bottom w:val="single" w:sz="4" w:space="0" w:color="auto"/>
              <w:right w:val="single" w:sz="4" w:space="0" w:color="auto"/>
            </w:tcBorders>
            <w:shd w:val="clear" w:color="000000" w:fill="FFFFFF"/>
            <w:vAlign w:val="center"/>
            <w:hideMark/>
          </w:tcPr>
          <w:p w14:paraId="45A007AD"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457 616 011</w:t>
            </w:r>
          </w:p>
        </w:tc>
        <w:tc>
          <w:tcPr>
            <w:tcW w:w="1242" w:type="dxa"/>
            <w:tcBorders>
              <w:top w:val="nil"/>
              <w:left w:val="nil"/>
              <w:bottom w:val="single" w:sz="4" w:space="0" w:color="auto"/>
              <w:right w:val="single" w:sz="4" w:space="0" w:color="auto"/>
            </w:tcBorders>
            <w:shd w:val="clear" w:color="000000" w:fill="FFFFFF"/>
            <w:vAlign w:val="center"/>
            <w:hideMark/>
          </w:tcPr>
          <w:p w14:paraId="27534A6C"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477 214 294</w:t>
            </w:r>
          </w:p>
        </w:tc>
        <w:tc>
          <w:tcPr>
            <w:tcW w:w="1209" w:type="dxa"/>
            <w:tcBorders>
              <w:top w:val="nil"/>
              <w:left w:val="nil"/>
              <w:bottom w:val="single" w:sz="4" w:space="0" w:color="auto"/>
              <w:right w:val="single" w:sz="4" w:space="0" w:color="auto"/>
            </w:tcBorders>
            <w:shd w:val="clear" w:color="000000" w:fill="FFFFFF"/>
            <w:vAlign w:val="center"/>
            <w:hideMark/>
          </w:tcPr>
          <w:p w14:paraId="415ACB27" w14:textId="084F3A8C" w:rsidR="00815202" w:rsidRPr="00815202" w:rsidRDefault="00ED3FE7"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xml:space="preserve">  </w:t>
            </w:r>
            <w:r w:rsidRPr="00ED3FE7">
              <w:rPr>
                <w:rFonts w:asciiTheme="minorHAnsi" w:eastAsia="Times New Roman" w:hAnsiTheme="minorHAnsi" w:cstheme="minorHAnsi"/>
                <w:color w:val="000000"/>
                <w:sz w:val="18"/>
                <w:szCs w:val="18"/>
                <w:lang w:eastAsia="pl-PL"/>
              </w:rPr>
              <w:t>416 114 154</w:t>
            </w:r>
            <w:r>
              <w:rPr>
                <w:rFonts w:asciiTheme="minorHAnsi" w:eastAsia="Times New Roman" w:hAnsiTheme="minorHAnsi" w:cstheme="minorHAnsi"/>
                <w:color w:val="000000"/>
                <w:sz w:val="18"/>
                <w:szCs w:val="18"/>
                <w:lang w:eastAsia="pl-PL"/>
              </w:rPr>
              <w:t xml:space="preserve"> </w:t>
            </w:r>
          </w:p>
        </w:tc>
        <w:tc>
          <w:tcPr>
            <w:tcW w:w="1209" w:type="dxa"/>
            <w:tcBorders>
              <w:top w:val="nil"/>
              <w:left w:val="nil"/>
              <w:bottom w:val="single" w:sz="4" w:space="0" w:color="auto"/>
              <w:right w:val="single" w:sz="4" w:space="0" w:color="auto"/>
            </w:tcBorders>
            <w:shd w:val="clear" w:color="000000" w:fill="FFFFFF"/>
            <w:vAlign w:val="center"/>
            <w:hideMark/>
          </w:tcPr>
          <w:p w14:paraId="533080AB" w14:textId="4297993D" w:rsidR="00815202" w:rsidRPr="00815202" w:rsidRDefault="00ED3FE7"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0</w:t>
            </w:r>
          </w:p>
        </w:tc>
        <w:tc>
          <w:tcPr>
            <w:tcW w:w="922" w:type="dxa"/>
            <w:tcBorders>
              <w:top w:val="nil"/>
              <w:left w:val="nil"/>
              <w:bottom w:val="single" w:sz="4" w:space="0" w:color="auto"/>
              <w:right w:val="single" w:sz="4" w:space="0" w:color="auto"/>
            </w:tcBorders>
            <w:shd w:val="clear" w:color="000000" w:fill="FFFFFF"/>
            <w:vAlign w:val="center"/>
            <w:hideMark/>
          </w:tcPr>
          <w:p w14:paraId="06C4F060"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n/d</w:t>
            </w:r>
          </w:p>
        </w:tc>
        <w:tc>
          <w:tcPr>
            <w:tcW w:w="1209" w:type="dxa"/>
            <w:tcBorders>
              <w:top w:val="nil"/>
              <w:left w:val="nil"/>
              <w:bottom w:val="single" w:sz="4" w:space="0" w:color="auto"/>
              <w:right w:val="single" w:sz="4" w:space="0" w:color="auto"/>
            </w:tcBorders>
            <w:shd w:val="clear" w:color="000000" w:fill="FFFFFF"/>
            <w:vAlign w:val="center"/>
            <w:hideMark/>
          </w:tcPr>
          <w:p w14:paraId="4C463498" w14:textId="11BA38AD" w:rsidR="00815202" w:rsidRPr="00815202" w:rsidRDefault="00ED3FE7"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xml:space="preserve">  </w:t>
            </w:r>
            <w:r w:rsidRPr="00ED3FE7">
              <w:rPr>
                <w:rFonts w:asciiTheme="minorHAnsi" w:eastAsia="Times New Roman" w:hAnsiTheme="minorHAnsi" w:cstheme="minorHAnsi"/>
                <w:color w:val="000000"/>
                <w:sz w:val="18"/>
                <w:szCs w:val="18"/>
                <w:lang w:eastAsia="pl-PL"/>
              </w:rPr>
              <w:t>437 498 112</w:t>
            </w:r>
            <w:r>
              <w:rPr>
                <w:rFonts w:asciiTheme="minorHAnsi" w:eastAsia="Times New Roman" w:hAnsiTheme="minorHAnsi" w:cstheme="minorHAnsi"/>
                <w:color w:val="000000"/>
                <w:sz w:val="18"/>
                <w:szCs w:val="18"/>
                <w:lang w:eastAsia="pl-PL"/>
              </w:rPr>
              <w:t xml:space="preserve"> </w:t>
            </w:r>
          </w:p>
        </w:tc>
        <w:tc>
          <w:tcPr>
            <w:tcW w:w="1209" w:type="dxa"/>
            <w:tcBorders>
              <w:top w:val="nil"/>
              <w:left w:val="nil"/>
              <w:bottom w:val="single" w:sz="4" w:space="0" w:color="auto"/>
              <w:right w:val="single" w:sz="4" w:space="0" w:color="auto"/>
            </w:tcBorders>
            <w:shd w:val="clear" w:color="000000" w:fill="FFFFFF"/>
            <w:vAlign w:val="center"/>
            <w:hideMark/>
          </w:tcPr>
          <w:p w14:paraId="3C5C7B05" w14:textId="625E1A99" w:rsidR="00815202" w:rsidRPr="00815202" w:rsidRDefault="00ED3FE7"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0</w:t>
            </w:r>
          </w:p>
        </w:tc>
        <w:tc>
          <w:tcPr>
            <w:tcW w:w="982" w:type="dxa"/>
            <w:tcBorders>
              <w:top w:val="nil"/>
              <w:left w:val="nil"/>
              <w:bottom w:val="single" w:sz="4" w:space="0" w:color="auto"/>
              <w:right w:val="single" w:sz="4" w:space="0" w:color="auto"/>
            </w:tcBorders>
            <w:shd w:val="clear" w:color="auto" w:fill="auto"/>
            <w:vAlign w:val="center"/>
            <w:hideMark/>
          </w:tcPr>
          <w:p w14:paraId="42E83373"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n/d</w:t>
            </w:r>
          </w:p>
        </w:tc>
        <w:tc>
          <w:tcPr>
            <w:tcW w:w="1333" w:type="dxa"/>
            <w:tcBorders>
              <w:top w:val="nil"/>
              <w:left w:val="nil"/>
              <w:bottom w:val="single" w:sz="4" w:space="0" w:color="auto"/>
              <w:right w:val="single" w:sz="4" w:space="0" w:color="auto"/>
            </w:tcBorders>
            <w:shd w:val="clear" w:color="auto" w:fill="auto"/>
            <w:vAlign w:val="center"/>
            <w:hideMark/>
          </w:tcPr>
          <w:p w14:paraId="610AAB4D"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2 650 107 360</w:t>
            </w:r>
          </w:p>
        </w:tc>
      </w:tr>
      <w:tr w:rsidR="00815202" w:rsidRPr="00815202" w14:paraId="73506343" w14:textId="77777777" w:rsidTr="00ED3FE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953D80" w14:textId="77777777" w:rsidR="00815202" w:rsidRPr="00815202" w:rsidRDefault="00815202" w:rsidP="00815202">
            <w:pPr>
              <w:spacing w:before="0" w:after="0" w:line="240" w:lineRule="auto"/>
              <w:jc w:val="both"/>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Ogółem</w:t>
            </w:r>
          </w:p>
        </w:tc>
        <w:tc>
          <w:tcPr>
            <w:tcW w:w="951" w:type="dxa"/>
            <w:tcBorders>
              <w:top w:val="nil"/>
              <w:left w:val="nil"/>
              <w:bottom w:val="single" w:sz="4" w:space="0" w:color="auto"/>
              <w:right w:val="single" w:sz="4" w:space="0" w:color="auto"/>
            </w:tcBorders>
            <w:shd w:val="clear" w:color="auto" w:fill="auto"/>
            <w:vAlign w:val="center"/>
            <w:hideMark/>
          </w:tcPr>
          <w:p w14:paraId="0A652282" w14:textId="77777777" w:rsidR="00815202" w:rsidRPr="00815202" w:rsidRDefault="00815202" w:rsidP="00815202">
            <w:pPr>
              <w:spacing w:before="0" w:after="0" w:line="240" w:lineRule="auto"/>
              <w:jc w:val="both"/>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 </w:t>
            </w:r>
          </w:p>
        </w:tc>
        <w:tc>
          <w:tcPr>
            <w:tcW w:w="505" w:type="dxa"/>
            <w:tcBorders>
              <w:top w:val="nil"/>
              <w:left w:val="nil"/>
              <w:bottom w:val="single" w:sz="4" w:space="0" w:color="auto"/>
              <w:right w:val="single" w:sz="4" w:space="0" w:color="auto"/>
            </w:tcBorders>
            <w:shd w:val="clear" w:color="auto" w:fill="auto"/>
            <w:vAlign w:val="center"/>
            <w:hideMark/>
          </w:tcPr>
          <w:p w14:paraId="64E981E2"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0</w:t>
            </w:r>
          </w:p>
        </w:tc>
        <w:tc>
          <w:tcPr>
            <w:tcW w:w="1057" w:type="dxa"/>
            <w:tcBorders>
              <w:top w:val="nil"/>
              <w:left w:val="nil"/>
              <w:bottom w:val="single" w:sz="4" w:space="0" w:color="auto"/>
              <w:right w:val="single" w:sz="4" w:space="0" w:color="auto"/>
            </w:tcBorders>
            <w:shd w:val="clear" w:color="auto" w:fill="auto"/>
            <w:vAlign w:val="center"/>
            <w:hideMark/>
          </w:tcPr>
          <w:p w14:paraId="6D289ED4"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422 880 898</w:t>
            </w:r>
          </w:p>
        </w:tc>
        <w:tc>
          <w:tcPr>
            <w:tcW w:w="1047" w:type="dxa"/>
            <w:tcBorders>
              <w:top w:val="nil"/>
              <w:left w:val="nil"/>
              <w:bottom w:val="single" w:sz="4" w:space="0" w:color="auto"/>
              <w:right w:val="single" w:sz="4" w:space="0" w:color="auto"/>
            </w:tcBorders>
            <w:shd w:val="clear" w:color="auto" w:fill="auto"/>
            <w:vAlign w:val="center"/>
            <w:hideMark/>
          </w:tcPr>
          <w:p w14:paraId="4A622227"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438 783 891</w:t>
            </w:r>
          </w:p>
        </w:tc>
        <w:tc>
          <w:tcPr>
            <w:tcW w:w="1261" w:type="dxa"/>
            <w:tcBorders>
              <w:top w:val="nil"/>
              <w:left w:val="nil"/>
              <w:bottom w:val="single" w:sz="4" w:space="0" w:color="auto"/>
              <w:right w:val="single" w:sz="4" w:space="0" w:color="auto"/>
            </w:tcBorders>
            <w:shd w:val="clear" w:color="auto" w:fill="auto"/>
            <w:vAlign w:val="center"/>
            <w:hideMark/>
          </w:tcPr>
          <w:p w14:paraId="31C504D1"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457 616 011</w:t>
            </w:r>
          </w:p>
        </w:tc>
        <w:tc>
          <w:tcPr>
            <w:tcW w:w="1242" w:type="dxa"/>
            <w:tcBorders>
              <w:top w:val="nil"/>
              <w:left w:val="nil"/>
              <w:bottom w:val="single" w:sz="4" w:space="0" w:color="auto"/>
              <w:right w:val="single" w:sz="4" w:space="0" w:color="auto"/>
            </w:tcBorders>
            <w:shd w:val="clear" w:color="auto" w:fill="auto"/>
            <w:vAlign w:val="center"/>
            <w:hideMark/>
          </w:tcPr>
          <w:p w14:paraId="6E5686D0"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477 214 294</w:t>
            </w:r>
          </w:p>
        </w:tc>
        <w:tc>
          <w:tcPr>
            <w:tcW w:w="1209" w:type="dxa"/>
            <w:tcBorders>
              <w:top w:val="nil"/>
              <w:left w:val="nil"/>
              <w:bottom w:val="single" w:sz="4" w:space="0" w:color="auto"/>
              <w:right w:val="single" w:sz="4" w:space="0" w:color="auto"/>
            </w:tcBorders>
            <w:shd w:val="clear" w:color="auto" w:fill="auto"/>
            <w:vAlign w:val="center"/>
          </w:tcPr>
          <w:p w14:paraId="087EBEF2" w14:textId="655E0C01" w:rsidR="00815202" w:rsidRPr="00815202" w:rsidRDefault="00ED3FE7"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xml:space="preserve">  </w:t>
            </w:r>
            <w:r w:rsidRPr="00ED3FE7">
              <w:rPr>
                <w:rFonts w:asciiTheme="minorHAnsi" w:eastAsia="Times New Roman" w:hAnsiTheme="minorHAnsi" w:cstheme="minorHAnsi"/>
                <w:color w:val="000000"/>
                <w:sz w:val="18"/>
                <w:szCs w:val="18"/>
                <w:lang w:eastAsia="pl-PL"/>
              </w:rPr>
              <w:t>416 114 154</w:t>
            </w:r>
          </w:p>
        </w:tc>
        <w:tc>
          <w:tcPr>
            <w:tcW w:w="1209" w:type="dxa"/>
            <w:tcBorders>
              <w:top w:val="nil"/>
              <w:left w:val="nil"/>
              <w:bottom w:val="single" w:sz="4" w:space="0" w:color="auto"/>
              <w:right w:val="single" w:sz="4" w:space="0" w:color="auto"/>
            </w:tcBorders>
            <w:shd w:val="clear" w:color="auto" w:fill="auto"/>
            <w:vAlign w:val="center"/>
            <w:hideMark/>
          </w:tcPr>
          <w:p w14:paraId="016FF441" w14:textId="578F3C68" w:rsidR="00815202" w:rsidRPr="00815202" w:rsidRDefault="00ED3FE7"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0</w:t>
            </w:r>
          </w:p>
        </w:tc>
        <w:tc>
          <w:tcPr>
            <w:tcW w:w="922" w:type="dxa"/>
            <w:tcBorders>
              <w:top w:val="nil"/>
              <w:left w:val="nil"/>
              <w:bottom w:val="single" w:sz="4" w:space="0" w:color="auto"/>
              <w:right w:val="single" w:sz="4" w:space="0" w:color="auto"/>
            </w:tcBorders>
            <w:shd w:val="clear" w:color="auto" w:fill="auto"/>
            <w:vAlign w:val="center"/>
            <w:hideMark/>
          </w:tcPr>
          <w:p w14:paraId="3EFA06C7"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w:t>
            </w:r>
          </w:p>
        </w:tc>
        <w:tc>
          <w:tcPr>
            <w:tcW w:w="1209" w:type="dxa"/>
            <w:tcBorders>
              <w:top w:val="nil"/>
              <w:left w:val="nil"/>
              <w:bottom w:val="single" w:sz="4" w:space="0" w:color="auto"/>
              <w:right w:val="single" w:sz="4" w:space="0" w:color="auto"/>
            </w:tcBorders>
            <w:shd w:val="clear" w:color="auto" w:fill="auto"/>
            <w:vAlign w:val="center"/>
            <w:hideMark/>
          </w:tcPr>
          <w:p w14:paraId="18E2DDBC" w14:textId="6F141BAC" w:rsidR="00815202" w:rsidRPr="00815202" w:rsidRDefault="00ED3FE7"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xml:space="preserve">  </w:t>
            </w:r>
            <w:r w:rsidRPr="00ED3FE7">
              <w:rPr>
                <w:rFonts w:asciiTheme="minorHAnsi" w:eastAsia="Times New Roman" w:hAnsiTheme="minorHAnsi" w:cstheme="minorHAnsi"/>
                <w:color w:val="000000"/>
                <w:sz w:val="18"/>
                <w:szCs w:val="18"/>
                <w:lang w:eastAsia="pl-PL"/>
              </w:rPr>
              <w:t>437 498 112</w:t>
            </w:r>
          </w:p>
        </w:tc>
        <w:tc>
          <w:tcPr>
            <w:tcW w:w="1209" w:type="dxa"/>
            <w:tcBorders>
              <w:top w:val="nil"/>
              <w:left w:val="nil"/>
              <w:bottom w:val="single" w:sz="4" w:space="0" w:color="auto"/>
              <w:right w:val="single" w:sz="4" w:space="0" w:color="auto"/>
            </w:tcBorders>
            <w:shd w:val="clear" w:color="auto" w:fill="auto"/>
            <w:vAlign w:val="center"/>
            <w:hideMark/>
          </w:tcPr>
          <w:p w14:paraId="52612147" w14:textId="6D5F126C" w:rsidR="00815202" w:rsidRPr="00815202" w:rsidRDefault="00ED3FE7"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0</w:t>
            </w:r>
          </w:p>
        </w:tc>
        <w:tc>
          <w:tcPr>
            <w:tcW w:w="982" w:type="dxa"/>
            <w:tcBorders>
              <w:top w:val="nil"/>
              <w:left w:val="nil"/>
              <w:bottom w:val="single" w:sz="4" w:space="0" w:color="auto"/>
              <w:right w:val="single" w:sz="4" w:space="0" w:color="auto"/>
            </w:tcBorders>
            <w:shd w:val="clear" w:color="auto" w:fill="auto"/>
            <w:vAlign w:val="center"/>
            <w:hideMark/>
          </w:tcPr>
          <w:p w14:paraId="73469288"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w:t>
            </w:r>
          </w:p>
        </w:tc>
        <w:tc>
          <w:tcPr>
            <w:tcW w:w="1333" w:type="dxa"/>
            <w:tcBorders>
              <w:top w:val="nil"/>
              <w:left w:val="nil"/>
              <w:bottom w:val="single" w:sz="4" w:space="0" w:color="auto"/>
              <w:right w:val="single" w:sz="4" w:space="0" w:color="auto"/>
            </w:tcBorders>
            <w:shd w:val="clear" w:color="auto" w:fill="auto"/>
            <w:vAlign w:val="center"/>
            <w:hideMark/>
          </w:tcPr>
          <w:p w14:paraId="75706144"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2 650 107 360</w:t>
            </w:r>
          </w:p>
        </w:tc>
      </w:tr>
    </w:tbl>
    <w:p w14:paraId="36D95E75" w14:textId="77777777" w:rsidR="00E02059" w:rsidRPr="00815202" w:rsidRDefault="00E02059" w:rsidP="00E02059">
      <w:pPr>
        <w:pStyle w:val="Point0"/>
        <w:spacing w:before="240" w:after="0" w:line="276" w:lineRule="auto"/>
        <w:ind w:left="851" w:hanging="851"/>
        <w:jc w:val="both"/>
        <w:rPr>
          <w:rFonts w:asciiTheme="minorHAnsi" w:hAnsiTheme="minorHAnsi" w:cstheme="minorHAnsi"/>
          <w:b/>
          <w:sz w:val="18"/>
          <w:szCs w:val="18"/>
        </w:rPr>
      </w:pPr>
    </w:p>
    <w:p w14:paraId="45847834" w14:textId="4C098472" w:rsidR="00944A95" w:rsidRPr="00857FA7" w:rsidRDefault="00E02059" w:rsidP="00E02059">
      <w:pPr>
        <w:pStyle w:val="Point0"/>
        <w:spacing w:before="240" w:after="0" w:line="276" w:lineRule="auto"/>
        <w:ind w:left="851" w:hanging="851"/>
        <w:jc w:val="both"/>
        <w:rPr>
          <w:rFonts w:asciiTheme="minorHAnsi" w:hAnsiTheme="minorHAnsi" w:cstheme="minorHAnsi"/>
          <w:b/>
        </w:rPr>
      </w:pPr>
      <w:r w:rsidRPr="00857FA7">
        <w:rPr>
          <w:rFonts w:asciiTheme="minorHAnsi" w:hAnsiTheme="minorHAnsi" w:cstheme="minorHAnsi"/>
          <w:b/>
        </w:rPr>
        <w:br w:type="page"/>
      </w:r>
      <w:r w:rsidR="00944A95" w:rsidRPr="00857FA7">
        <w:rPr>
          <w:rFonts w:asciiTheme="minorHAnsi" w:hAnsiTheme="minorHAnsi" w:cstheme="minorHAnsi"/>
          <w:b/>
        </w:rPr>
        <w:t>3.6.</w:t>
      </w:r>
      <w:r w:rsidR="00944A95" w:rsidRPr="00857FA7">
        <w:rPr>
          <w:rFonts w:asciiTheme="minorHAnsi" w:hAnsiTheme="minorHAnsi" w:cstheme="minorHAnsi"/>
          <w:b/>
        </w:rPr>
        <w:tab/>
        <w:t>Łączne środki finansowe</w:t>
      </w:r>
      <w:r w:rsidR="00076C1E" w:rsidRPr="00857FA7">
        <w:rPr>
          <w:rFonts w:asciiTheme="minorHAnsi" w:hAnsiTheme="minorHAnsi" w:cstheme="minorHAnsi"/>
          <w:b/>
        </w:rPr>
        <w:t xml:space="preserve"> w </w:t>
      </w:r>
      <w:r w:rsidR="00944A95" w:rsidRPr="00857FA7">
        <w:rPr>
          <w:rFonts w:asciiTheme="minorHAnsi" w:hAnsiTheme="minorHAnsi" w:cstheme="minorHAnsi"/>
          <w:b/>
        </w:rPr>
        <w:t>podziale na poszczególne fundusze oraz współfinansowanie krajowe</w:t>
      </w:r>
    </w:p>
    <w:p w14:paraId="06043B76" w14:textId="2B47F6B7" w:rsidR="00944A95" w:rsidRPr="00857FA7" w:rsidRDefault="00944A95" w:rsidP="003D5ECC">
      <w:pPr>
        <w:pStyle w:val="Text1"/>
        <w:spacing w:after="0" w:line="276" w:lineRule="auto"/>
        <w:jc w:val="both"/>
        <w:rPr>
          <w:rFonts w:asciiTheme="minorHAnsi" w:hAnsiTheme="minorHAnsi" w:cstheme="minorHAnsi"/>
        </w:rPr>
      </w:pPr>
      <w:r w:rsidRPr="00857FA7">
        <w:rPr>
          <w:rFonts w:asciiTheme="minorHAnsi" w:hAnsiTheme="minorHAnsi" w:cstheme="minorHAnsi"/>
        </w:rPr>
        <w:t xml:space="preserve">Podstawa prawna: art. 22 ust. 3 lit. g) </w:t>
      </w:r>
      <w:proofErr w:type="spellStart"/>
      <w:r w:rsidRPr="00857FA7">
        <w:rPr>
          <w:rFonts w:asciiTheme="minorHAnsi" w:hAnsiTheme="minorHAnsi" w:cstheme="minorHAnsi"/>
        </w:rPr>
        <w:t>ppkt</w:t>
      </w:r>
      <w:proofErr w:type="spellEnd"/>
      <w:r w:rsidRPr="00857FA7">
        <w:rPr>
          <w:rFonts w:asciiTheme="minorHAnsi" w:hAnsiTheme="minorHAnsi" w:cstheme="minorHAnsi"/>
        </w:rPr>
        <w:t xml:space="preserve"> (ii), art. 22 ust. 6</w:t>
      </w:r>
      <w:r w:rsidR="00076C1E" w:rsidRPr="00857FA7">
        <w:rPr>
          <w:rFonts w:asciiTheme="minorHAnsi" w:hAnsiTheme="minorHAnsi" w:cstheme="minorHAnsi"/>
        </w:rPr>
        <w:t xml:space="preserve"> i </w:t>
      </w:r>
      <w:r w:rsidRPr="00857FA7">
        <w:rPr>
          <w:rFonts w:asciiTheme="minorHAnsi" w:hAnsiTheme="minorHAnsi" w:cstheme="minorHAnsi"/>
        </w:rPr>
        <w:t>art. 36</w:t>
      </w:r>
      <w:r w:rsidR="002522CF" w:rsidRPr="00857FA7">
        <w:rPr>
          <w:rFonts w:asciiTheme="minorHAnsi" w:hAnsiTheme="minorHAnsi" w:cstheme="minorHAnsi"/>
        </w:rPr>
        <w:t xml:space="preserve"> </w:t>
      </w:r>
      <w:r w:rsidR="00EF72C8" w:rsidRPr="00857FA7">
        <w:rPr>
          <w:rFonts w:asciiTheme="minorHAnsi" w:hAnsiTheme="minorHAnsi" w:cstheme="minorHAnsi"/>
        </w:rPr>
        <w:t>rozporządzenia w sprawie wspólnych przepisów</w:t>
      </w:r>
    </w:p>
    <w:p w14:paraId="6B69C5CD" w14:textId="328D90E3" w:rsidR="00944A95" w:rsidRDefault="00944A95" w:rsidP="003D5ECC">
      <w:pPr>
        <w:pStyle w:val="Text1"/>
        <w:spacing w:after="0" w:line="276" w:lineRule="auto"/>
        <w:jc w:val="both"/>
        <w:rPr>
          <w:rFonts w:asciiTheme="minorHAnsi" w:hAnsiTheme="minorHAnsi" w:cstheme="minorHAnsi"/>
        </w:rPr>
      </w:pPr>
      <w:r w:rsidRPr="00857FA7">
        <w:rPr>
          <w:rFonts w:asciiTheme="minorHAnsi" w:hAnsiTheme="minorHAnsi" w:cstheme="minorHAnsi"/>
        </w:rPr>
        <w:t>W przypadku programów</w:t>
      </w:r>
      <w:r w:rsidR="00076C1E" w:rsidRPr="00857FA7">
        <w:rPr>
          <w:rFonts w:asciiTheme="minorHAnsi" w:hAnsiTheme="minorHAnsi" w:cstheme="minorHAnsi"/>
        </w:rPr>
        <w:t xml:space="preserve"> w </w:t>
      </w:r>
      <w:r w:rsidRPr="00857FA7">
        <w:rPr>
          <w:rFonts w:asciiTheme="minorHAnsi" w:hAnsiTheme="minorHAnsi" w:cstheme="minorHAnsi"/>
        </w:rPr>
        <w:t>ramach celu „Inwestycje na rzecz zatrudnienia</w:t>
      </w:r>
      <w:r w:rsidR="00076C1E" w:rsidRPr="00857FA7">
        <w:rPr>
          <w:rFonts w:asciiTheme="minorHAnsi" w:hAnsiTheme="minorHAnsi" w:cstheme="minorHAnsi"/>
        </w:rPr>
        <w:t xml:space="preserve"> i </w:t>
      </w:r>
      <w:r w:rsidRPr="00857FA7">
        <w:rPr>
          <w:rFonts w:asciiTheme="minorHAnsi" w:hAnsiTheme="minorHAnsi" w:cstheme="minorHAnsi"/>
        </w:rPr>
        <w:t>wzrostu”, gdy</w:t>
      </w:r>
      <w:r w:rsidR="00076C1E" w:rsidRPr="00857FA7">
        <w:rPr>
          <w:rFonts w:asciiTheme="minorHAnsi" w:hAnsiTheme="minorHAnsi" w:cstheme="minorHAnsi"/>
        </w:rPr>
        <w:t xml:space="preserve"> w </w:t>
      </w:r>
      <w:r w:rsidRPr="00857FA7">
        <w:rPr>
          <w:rFonts w:asciiTheme="minorHAnsi" w:hAnsiTheme="minorHAnsi" w:cstheme="minorHAnsi"/>
        </w:rPr>
        <w:t>umowie partnerstwa wybrano pomoc techniczną zgodnie</w:t>
      </w:r>
      <w:r w:rsidR="00076C1E" w:rsidRPr="00857FA7">
        <w:rPr>
          <w:rFonts w:asciiTheme="minorHAnsi" w:hAnsiTheme="minorHAnsi" w:cstheme="minorHAnsi"/>
        </w:rPr>
        <w:t xml:space="preserve"> z </w:t>
      </w:r>
      <w:r w:rsidRPr="00857FA7">
        <w:rPr>
          <w:rFonts w:asciiTheme="minorHAnsi" w:hAnsiTheme="minorHAnsi" w:cstheme="minorHAnsi"/>
        </w:rPr>
        <w:t xml:space="preserve">art. 36 ust. 4 </w:t>
      </w:r>
      <w:r w:rsidR="00EF72C8" w:rsidRPr="00857FA7">
        <w:rPr>
          <w:rFonts w:asciiTheme="minorHAnsi" w:hAnsiTheme="minorHAnsi" w:cstheme="minorHAnsi"/>
        </w:rPr>
        <w:t>rozporządzenia w sprawie wspólnych przepisów</w:t>
      </w:r>
      <w:r w:rsidRPr="00857FA7">
        <w:rPr>
          <w:rFonts w:asciiTheme="minorHAnsi" w:hAnsiTheme="minorHAnsi" w:cstheme="minorHAnsi"/>
        </w:rPr>
        <w:t>.</w:t>
      </w:r>
    </w:p>
    <w:p w14:paraId="4833C422" w14:textId="04F82A51" w:rsidR="00517FE2" w:rsidRPr="00857FA7" w:rsidRDefault="00517FE2" w:rsidP="00517FE2">
      <w:pPr>
        <w:pStyle w:val="Text1"/>
        <w:spacing w:after="0" w:line="276" w:lineRule="auto"/>
        <w:ind w:left="0"/>
        <w:jc w:val="both"/>
        <w:rPr>
          <w:rFonts w:asciiTheme="minorHAnsi" w:hAnsiTheme="minorHAnsi" w:cstheme="minorHAnsi"/>
        </w:rPr>
      </w:pPr>
      <w:r w:rsidRPr="00775BAF">
        <w:rPr>
          <w:rFonts w:ascii="Calibri" w:eastAsia="Times New Roman" w:hAnsi="Calibri" w:cs="Calibri"/>
          <w:b/>
          <w:bCs/>
          <w:color w:val="000000"/>
          <w:szCs w:val="24"/>
          <w:lang w:eastAsia="pl-PL"/>
        </w:rPr>
        <w:t>Tabela 11. Łączne środki finansowe w podziale na poszczególne fundusze oraz współfinansowanie krajowe (euro)</w:t>
      </w:r>
    </w:p>
    <w:tbl>
      <w:tblPr>
        <w:tblW w:w="0" w:type="auto"/>
        <w:tblCellMar>
          <w:left w:w="70" w:type="dxa"/>
          <w:right w:w="70" w:type="dxa"/>
        </w:tblCellMar>
        <w:tblLook w:val="04A0" w:firstRow="1" w:lastRow="0" w:firstColumn="1" w:lastColumn="0" w:noHBand="0" w:noVBand="1"/>
      </w:tblPr>
      <w:tblGrid>
        <w:gridCol w:w="952"/>
        <w:gridCol w:w="896"/>
        <w:gridCol w:w="1233"/>
        <w:gridCol w:w="794"/>
        <w:gridCol w:w="956"/>
        <w:gridCol w:w="1543"/>
        <w:gridCol w:w="1320"/>
        <w:gridCol w:w="1094"/>
        <w:gridCol w:w="1193"/>
        <w:gridCol w:w="1120"/>
        <w:gridCol w:w="981"/>
        <w:gridCol w:w="1175"/>
        <w:gridCol w:w="1304"/>
      </w:tblGrid>
      <w:tr w:rsidR="007870AC" w:rsidRPr="008F0768" w14:paraId="06B5E159" w14:textId="77777777" w:rsidTr="00A311DC">
        <w:trPr>
          <w:trHeight w:val="675"/>
        </w:trPr>
        <w:tc>
          <w:tcPr>
            <w:tcW w:w="952" w:type="dxa"/>
            <w:tcBorders>
              <w:top w:val="single" w:sz="4" w:space="0" w:color="auto"/>
              <w:left w:val="single" w:sz="4" w:space="0" w:color="auto"/>
              <w:bottom w:val="nil"/>
              <w:right w:val="single" w:sz="4" w:space="0" w:color="auto"/>
            </w:tcBorders>
            <w:shd w:val="clear" w:color="000000" w:fill="B8CCE4"/>
            <w:vAlign w:val="bottom"/>
            <w:hideMark/>
          </w:tcPr>
          <w:p w14:paraId="5156636E"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Nr celu polityki lub</w:t>
            </w:r>
          </w:p>
        </w:tc>
        <w:tc>
          <w:tcPr>
            <w:tcW w:w="896" w:type="dxa"/>
            <w:vMerge w:val="restart"/>
            <w:tcBorders>
              <w:top w:val="single" w:sz="4" w:space="0" w:color="auto"/>
              <w:left w:val="single" w:sz="4" w:space="0" w:color="auto"/>
              <w:bottom w:val="single" w:sz="4" w:space="0" w:color="000000"/>
              <w:right w:val="single" w:sz="4" w:space="0" w:color="auto"/>
            </w:tcBorders>
            <w:shd w:val="clear" w:color="000000" w:fill="B8CCE4"/>
            <w:vAlign w:val="center"/>
            <w:hideMark/>
          </w:tcPr>
          <w:p w14:paraId="7A314D06"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Priorytet</w:t>
            </w:r>
          </w:p>
        </w:tc>
        <w:tc>
          <w:tcPr>
            <w:tcW w:w="1233"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5064C5C1"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Podstawa obliczenia wsparcia unijnego (łączne koszty kwalifikowalne lub wkład publiczny)</w:t>
            </w:r>
          </w:p>
        </w:tc>
        <w:tc>
          <w:tcPr>
            <w:tcW w:w="794"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45037094"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Fundusz</w:t>
            </w:r>
          </w:p>
        </w:tc>
        <w:tc>
          <w:tcPr>
            <w:tcW w:w="956"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3002B416"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Kategoria regionu*</w:t>
            </w:r>
          </w:p>
        </w:tc>
        <w:tc>
          <w:tcPr>
            <w:tcW w:w="1543" w:type="dxa"/>
            <w:tcBorders>
              <w:top w:val="single" w:sz="4" w:space="0" w:color="auto"/>
              <w:left w:val="nil"/>
              <w:bottom w:val="single" w:sz="4" w:space="0" w:color="auto"/>
              <w:right w:val="single" w:sz="4" w:space="0" w:color="auto"/>
            </w:tcBorders>
            <w:shd w:val="clear" w:color="000000" w:fill="B8CCE4"/>
            <w:vAlign w:val="center"/>
            <w:hideMark/>
          </w:tcPr>
          <w:p w14:paraId="72C36D0E"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Wkład Unii</w:t>
            </w:r>
          </w:p>
        </w:tc>
        <w:tc>
          <w:tcPr>
            <w:tcW w:w="2414" w:type="dxa"/>
            <w:gridSpan w:val="2"/>
            <w:tcBorders>
              <w:top w:val="single" w:sz="4" w:space="0" w:color="auto"/>
              <w:left w:val="nil"/>
              <w:bottom w:val="nil"/>
              <w:right w:val="single" w:sz="4" w:space="0" w:color="000000"/>
            </w:tcBorders>
            <w:shd w:val="clear" w:color="000000" w:fill="B8CCE4"/>
            <w:vAlign w:val="center"/>
            <w:hideMark/>
          </w:tcPr>
          <w:p w14:paraId="4E3BB3B6"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Podział wkładu Unii</w:t>
            </w:r>
          </w:p>
        </w:tc>
        <w:tc>
          <w:tcPr>
            <w:tcW w:w="1193" w:type="dxa"/>
            <w:vMerge w:val="restart"/>
            <w:tcBorders>
              <w:top w:val="single" w:sz="4" w:space="0" w:color="auto"/>
              <w:left w:val="single" w:sz="4" w:space="0" w:color="auto"/>
              <w:bottom w:val="single" w:sz="4" w:space="0" w:color="000000"/>
              <w:right w:val="single" w:sz="4" w:space="0" w:color="auto"/>
            </w:tcBorders>
            <w:shd w:val="clear" w:color="000000" w:fill="B8CCE4"/>
            <w:vAlign w:val="center"/>
            <w:hideMark/>
          </w:tcPr>
          <w:p w14:paraId="636A303F"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Wkład krajowy</w:t>
            </w:r>
          </w:p>
        </w:tc>
        <w:tc>
          <w:tcPr>
            <w:tcW w:w="2101" w:type="dxa"/>
            <w:gridSpan w:val="2"/>
            <w:tcBorders>
              <w:top w:val="single" w:sz="4" w:space="0" w:color="auto"/>
              <w:left w:val="nil"/>
              <w:bottom w:val="single" w:sz="4" w:space="0" w:color="auto"/>
              <w:right w:val="single" w:sz="4" w:space="0" w:color="000000"/>
            </w:tcBorders>
            <w:shd w:val="clear" w:color="000000" w:fill="B8CCE4"/>
            <w:vAlign w:val="center"/>
            <w:hideMark/>
          </w:tcPr>
          <w:p w14:paraId="7BC9C6A3"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Indykatywny podział wkładu krajowego</w:t>
            </w:r>
          </w:p>
        </w:tc>
        <w:tc>
          <w:tcPr>
            <w:tcW w:w="1175"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06D64EAF"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Ogółem</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66953F9A"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Stopa dofinansowania</w:t>
            </w:r>
          </w:p>
        </w:tc>
      </w:tr>
      <w:tr w:rsidR="007870AC" w:rsidRPr="008F0768" w14:paraId="57DA75B1" w14:textId="77777777" w:rsidTr="00A311DC">
        <w:trPr>
          <w:trHeight w:val="615"/>
        </w:trPr>
        <w:tc>
          <w:tcPr>
            <w:tcW w:w="952" w:type="dxa"/>
            <w:tcBorders>
              <w:top w:val="nil"/>
              <w:left w:val="single" w:sz="4" w:space="0" w:color="auto"/>
              <w:bottom w:val="nil"/>
              <w:right w:val="single" w:sz="4" w:space="0" w:color="auto"/>
            </w:tcBorders>
            <w:shd w:val="clear" w:color="000000" w:fill="B8CCE4"/>
            <w:vAlign w:val="bottom"/>
            <w:hideMark/>
          </w:tcPr>
          <w:p w14:paraId="0A92C41D"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pomoc techniczna (PT)</w:t>
            </w: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3B7A4987"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5D639456"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14:paraId="503E8E58"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0AE79D6A"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p>
        </w:tc>
        <w:tc>
          <w:tcPr>
            <w:tcW w:w="1543" w:type="dxa"/>
            <w:tcBorders>
              <w:top w:val="nil"/>
              <w:left w:val="nil"/>
              <w:bottom w:val="nil"/>
              <w:right w:val="nil"/>
            </w:tcBorders>
            <w:shd w:val="clear" w:color="000000" w:fill="B8CCE4"/>
            <w:noWrap/>
            <w:vAlign w:val="bottom"/>
            <w:hideMark/>
          </w:tcPr>
          <w:p w14:paraId="728E9E02"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 </w:t>
            </w:r>
          </w:p>
        </w:tc>
        <w:tc>
          <w:tcPr>
            <w:tcW w:w="132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64509CE6"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Wkład Unii</w:t>
            </w:r>
          </w:p>
        </w:tc>
        <w:tc>
          <w:tcPr>
            <w:tcW w:w="1094" w:type="dxa"/>
            <w:tcBorders>
              <w:top w:val="single" w:sz="4" w:space="0" w:color="auto"/>
              <w:left w:val="nil"/>
              <w:bottom w:val="single" w:sz="4" w:space="0" w:color="auto"/>
              <w:right w:val="single" w:sz="4" w:space="0" w:color="auto"/>
            </w:tcBorders>
            <w:shd w:val="clear" w:color="000000" w:fill="B8CCE4"/>
            <w:vAlign w:val="center"/>
            <w:hideMark/>
          </w:tcPr>
          <w:p w14:paraId="03A00C3C"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Kwota elastyczności</w:t>
            </w:r>
          </w:p>
        </w:tc>
        <w:tc>
          <w:tcPr>
            <w:tcW w:w="1193" w:type="dxa"/>
            <w:vMerge/>
            <w:tcBorders>
              <w:top w:val="single" w:sz="4" w:space="0" w:color="auto"/>
              <w:left w:val="single" w:sz="4" w:space="0" w:color="auto"/>
              <w:bottom w:val="single" w:sz="4" w:space="0" w:color="000000"/>
              <w:right w:val="single" w:sz="4" w:space="0" w:color="auto"/>
            </w:tcBorders>
            <w:vAlign w:val="center"/>
            <w:hideMark/>
          </w:tcPr>
          <w:p w14:paraId="2E0203C2"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p>
        </w:tc>
        <w:tc>
          <w:tcPr>
            <w:tcW w:w="1120" w:type="dxa"/>
            <w:tcBorders>
              <w:top w:val="nil"/>
              <w:left w:val="nil"/>
              <w:bottom w:val="single" w:sz="4" w:space="0" w:color="auto"/>
              <w:right w:val="single" w:sz="4" w:space="0" w:color="auto"/>
            </w:tcBorders>
            <w:shd w:val="clear" w:color="000000" w:fill="B8CCE4"/>
            <w:vAlign w:val="center"/>
            <w:hideMark/>
          </w:tcPr>
          <w:p w14:paraId="1E56F887"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publiczny</w:t>
            </w:r>
          </w:p>
        </w:tc>
        <w:tc>
          <w:tcPr>
            <w:tcW w:w="981" w:type="dxa"/>
            <w:tcBorders>
              <w:top w:val="nil"/>
              <w:left w:val="nil"/>
              <w:bottom w:val="single" w:sz="4" w:space="0" w:color="auto"/>
              <w:right w:val="single" w:sz="4" w:space="0" w:color="auto"/>
            </w:tcBorders>
            <w:shd w:val="clear" w:color="000000" w:fill="B8CCE4"/>
            <w:vAlign w:val="center"/>
            <w:hideMark/>
          </w:tcPr>
          <w:p w14:paraId="09891EB9" w14:textId="11955F59" w:rsidR="00815202" w:rsidRPr="00815202" w:rsidRDefault="00302A80"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P</w:t>
            </w:r>
            <w:r w:rsidR="00815202" w:rsidRPr="00815202">
              <w:rPr>
                <w:rFonts w:asciiTheme="minorHAnsi" w:eastAsia="Times New Roman" w:hAnsiTheme="minorHAnsi" w:cstheme="minorHAnsi"/>
                <w:color w:val="000000"/>
                <w:sz w:val="18"/>
                <w:szCs w:val="18"/>
                <w:lang w:eastAsia="pl-PL"/>
              </w:rPr>
              <w:t>rywatny</w:t>
            </w:r>
          </w:p>
        </w:tc>
        <w:tc>
          <w:tcPr>
            <w:tcW w:w="1175" w:type="dxa"/>
            <w:vMerge/>
            <w:tcBorders>
              <w:top w:val="single" w:sz="4" w:space="0" w:color="auto"/>
              <w:left w:val="single" w:sz="4" w:space="0" w:color="auto"/>
              <w:bottom w:val="single" w:sz="4" w:space="0" w:color="auto"/>
              <w:right w:val="single" w:sz="4" w:space="0" w:color="auto"/>
            </w:tcBorders>
            <w:vAlign w:val="center"/>
            <w:hideMark/>
          </w:tcPr>
          <w:p w14:paraId="6C6C6437"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D76FD"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p>
        </w:tc>
      </w:tr>
      <w:tr w:rsidR="007870AC" w:rsidRPr="008F0768" w14:paraId="02FB520A" w14:textId="77777777" w:rsidTr="00A311DC">
        <w:trPr>
          <w:trHeight w:val="420"/>
        </w:trPr>
        <w:tc>
          <w:tcPr>
            <w:tcW w:w="952" w:type="dxa"/>
            <w:tcBorders>
              <w:top w:val="nil"/>
              <w:left w:val="single" w:sz="4" w:space="0" w:color="auto"/>
              <w:bottom w:val="single" w:sz="4" w:space="0" w:color="auto"/>
              <w:right w:val="single" w:sz="4" w:space="0" w:color="auto"/>
            </w:tcBorders>
            <w:shd w:val="clear" w:color="000000" w:fill="B8CCE4"/>
            <w:vAlign w:val="center"/>
            <w:hideMark/>
          </w:tcPr>
          <w:p w14:paraId="72E1E076"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 </w:t>
            </w: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5E6D14EA"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9C82D33"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14:paraId="2F7ACF5A"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157170A9"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p>
        </w:tc>
        <w:tc>
          <w:tcPr>
            <w:tcW w:w="1543" w:type="dxa"/>
            <w:tcBorders>
              <w:top w:val="single" w:sz="4" w:space="0" w:color="auto"/>
              <w:left w:val="nil"/>
              <w:bottom w:val="single" w:sz="4" w:space="0" w:color="auto"/>
              <w:right w:val="single" w:sz="4" w:space="0" w:color="auto"/>
            </w:tcBorders>
            <w:shd w:val="clear" w:color="000000" w:fill="B8CCE4"/>
            <w:vAlign w:val="center"/>
            <w:hideMark/>
          </w:tcPr>
          <w:p w14:paraId="3BFBC961"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(a)=(g)+(h)</w:t>
            </w:r>
          </w:p>
        </w:tc>
        <w:tc>
          <w:tcPr>
            <w:tcW w:w="1320" w:type="dxa"/>
            <w:tcBorders>
              <w:top w:val="nil"/>
              <w:left w:val="nil"/>
              <w:bottom w:val="single" w:sz="4" w:space="0" w:color="auto"/>
              <w:right w:val="single" w:sz="4" w:space="0" w:color="auto"/>
            </w:tcBorders>
            <w:shd w:val="clear" w:color="000000" w:fill="B8CCE4"/>
            <w:vAlign w:val="center"/>
            <w:hideMark/>
          </w:tcPr>
          <w:p w14:paraId="45695ABD"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(g)</w:t>
            </w:r>
          </w:p>
        </w:tc>
        <w:tc>
          <w:tcPr>
            <w:tcW w:w="1094" w:type="dxa"/>
            <w:tcBorders>
              <w:top w:val="nil"/>
              <w:left w:val="nil"/>
              <w:bottom w:val="single" w:sz="4" w:space="0" w:color="auto"/>
              <w:right w:val="single" w:sz="4" w:space="0" w:color="auto"/>
            </w:tcBorders>
            <w:shd w:val="clear" w:color="000000" w:fill="B8CCE4"/>
            <w:vAlign w:val="center"/>
            <w:hideMark/>
          </w:tcPr>
          <w:p w14:paraId="75CAEFF4"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(h)</w:t>
            </w:r>
          </w:p>
        </w:tc>
        <w:tc>
          <w:tcPr>
            <w:tcW w:w="1193" w:type="dxa"/>
            <w:tcBorders>
              <w:top w:val="nil"/>
              <w:left w:val="nil"/>
              <w:bottom w:val="single" w:sz="4" w:space="0" w:color="auto"/>
              <w:right w:val="single" w:sz="4" w:space="0" w:color="auto"/>
            </w:tcBorders>
            <w:shd w:val="clear" w:color="000000" w:fill="B8CCE4"/>
            <w:vAlign w:val="center"/>
            <w:hideMark/>
          </w:tcPr>
          <w:p w14:paraId="0564680B"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(b)=(c)+(d)</w:t>
            </w:r>
          </w:p>
        </w:tc>
        <w:tc>
          <w:tcPr>
            <w:tcW w:w="1120" w:type="dxa"/>
            <w:tcBorders>
              <w:top w:val="nil"/>
              <w:left w:val="nil"/>
              <w:bottom w:val="single" w:sz="4" w:space="0" w:color="auto"/>
              <w:right w:val="single" w:sz="4" w:space="0" w:color="auto"/>
            </w:tcBorders>
            <w:shd w:val="clear" w:color="000000" w:fill="B8CCE4"/>
            <w:vAlign w:val="center"/>
            <w:hideMark/>
          </w:tcPr>
          <w:p w14:paraId="77F81FF8"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(c )</w:t>
            </w:r>
          </w:p>
        </w:tc>
        <w:tc>
          <w:tcPr>
            <w:tcW w:w="981" w:type="dxa"/>
            <w:tcBorders>
              <w:top w:val="nil"/>
              <w:left w:val="nil"/>
              <w:bottom w:val="single" w:sz="4" w:space="0" w:color="auto"/>
              <w:right w:val="single" w:sz="4" w:space="0" w:color="auto"/>
            </w:tcBorders>
            <w:shd w:val="clear" w:color="000000" w:fill="B8CCE4"/>
            <w:vAlign w:val="center"/>
            <w:hideMark/>
          </w:tcPr>
          <w:p w14:paraId="04EF7338"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(d)</w:t>
            </w:r>
          </w:p>
        </w:tc>
        <w:tc>
          <w:tcPr>
            <w:tcW w:w="1175" w:type="dxa"/>
            <w:tcBorders>
              <w:top w:val="nil"/>
              <w:left w:val="nil"/>
              <w:bottom w:val="single" w:sz="4" w:space="0" w:color="auto"/>
              <w:right w:val="single" w:sz="4" w:space="0" w:color="auto"/>
            </w:tcBorders>
            <w:shd w:val="clear" w:color="000000" w:fill="B8CCE4"/>
            <w:vAlign w:val="center"/>
            <w:hideMark/>
          </w:tcPr>
          <w:p w14:paraId="7123E436"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(e)=(a)+(b)</w:t>
            </w:r>
          </w:p>
        </w:tc>
        <w:tc>
          <w:tcPr>
            <w:tcW w:w="0" w:type="auto"/>
            <w:tcBorders>
              <w:top w:val="nil"/>
              <w:left w:val="nil"/>
              <w:bottom w:val="single" w:sz="4" w:space="0" w:color="auto"/>
              <w:right w:val="single" w:sz="4" w:space="0" w:color="auto"/>
            </w:tcBorders>
            <w:shd w:val="clear" w:color="000000" w:fill="B8CCE4"/>
            <w:vAlign w:val="center"/>
            <w:hideMark/>
          </w:tcPr>
          <w:p w14:paraId="08F6E6A7" w14:textId="77777777" w:rsidR="00815202" w:rsidRPr="00815202" w:rsidRDefault="00815202" w:rsidP="00815202">
            <w:pPr>
              <w:spacing w:before="0" w:after="0" w:line="240" w:lineRule="auto"/>
              <w:jc w:val="center"/>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(f)=(a)/(e)</w:t>
            </w:r>
          </w:p>
        </w:tc>
      </w:tr>
      <w:tr w:rsidR="003854E1" w:rsidRPr="008F0768" w14:paraId="3ED56F39" w14:textId="77777777" w:rsidTr="00A311DC">
        <w:trPr>
          <w:trHeight w:val="51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7E86F40A"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1</w:t>
            </w:r>
          </w:p>
        </w:tc>
        <w:tc>
          <w:tcPr>
            <w:tcW w:w="896" w:type="dxa"/>
            <w:tcBorders>
              <w:top w:val="nil"/>
              <w:left w:val="nil"/>
              <w:bottom w:val="nil"/>
              <w:right w:val="single" w:sz="4" w:space="0" w:color="auto"/>
            </w:tcBorders>
            <w:shd w:val="clear" w:color="auto" w:fill="auto"/>
            <w:vAlign w:val="center"/>
            <w:hideMark/>
          </w:tcPr>
          <w:p w14:paraId="1A4D1C7F"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Priorytet 1</w:t>
            </w:r>
          </w:p>
        </w:tc>
        <w:tc>
          <w:tcPr>
            <w:tcW w:w="1233" w:type="dxa"/>
            <w:tcBorders>
              <w:top w:val="nil"/>
              <w:left w:val="nil"/>
              <w:bottom w:val="nil"/>
              <w:right w:val="single" w:sz="4" w:space="0" w:color="auto"/>
            </w:tcBorders>
            <w:shd w:val="clear" w:color="auto" w:fill="auto"/>
            <w:vAlign w:val="center"/>
            <w:hideMark/>
          </w:tcPr>
          <w:p w14:paraId="1B4AFE18"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ogółem</w:t>
            </w:r>
          </w:p>
        </w:tc>
        <w:tc>
          <w:tcPr>
            <w:tcW w:w="794" w:type="dxa"/>
            <w:tcBorders>
              <w:top w:val="nil"/>
              <w:left w:val="nil"/>
              <w:bottom w:val="nil"/>
              <w:right w:val="nil"/>
            </w:tcBorders>
            <w:shd w:val="clear" w:color="auto" w:fill="auto"/>
            <w:vAlign w:val="center"/>
            <w:hideMark/>
          </w:tcPr>
          <w:p w14:paraId="27029CE9"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EFRR</w:t>
            </w:r>
          </w:p>
        </w:tc>
        <w:tc>
          <w:tcPr>
            <w:tcW w:w="956" w:type="dxa"/>
            <w:tcBorders>
              <w:top w:val="nil"/>
              <w:left w:val="single" w:sz="4" w:space="0" w:color="auto"/>
              <w:bottom w:val="single" w:sz="4" w:space="0" w:color="auto"/>
              <w:right w:val="single" w:sz="4" w:space="0" w:color="auto"/>
            </w:tcBorders>
            <w:shd w:val="clear" w:color="auto" w:fill="auto"/>
            <w:vAlign w:val="center"/>
            <w:hideMark/>
          </w:tcPr>
          <w:p w14:paraId="2A4A6758" w14:textId="77777777" w:rsidR="00815202" w:rsidRPr="00815202" w:rsidRDefault="00815202" w:rsidP="00815202">
            <w:pPr>
              <w:spacing w:before="0" w:after="0" w:line="240" w:lineRule="auto"/>
              <w:jc w:val="both"/>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Słabiej rozwinięte</w:t>
            </w:r>
          </w:p>
        </w:tc>
        <w:tc>
          <w:tcPr>
            <w:tcW w:w="1543" w:type="dxa"/>
            <w:tcBorders>
              <w:top w:val="nil"/>
              <w:left w:val="nil"/>
              <w:bottom w:val="single" w:sz="4" w:space="0" w:color="auto"/>
              <w:right w:val="single" w:sz="4" w:space="0" w:color="auto"/>
            </w:tcBorders>
            <w:shd w:val="clear" w:color="auto" w:fill="auto"/>
            <w:vAlign w:val="center"/>
            <w:hideMark/>
          </w:tcPr>
          <w:p w14:paraId="036B6680"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500 000 000</w:t>
            </w:r>
          </w:p>
        </w:tc>
        <w:tc>
          <w:tcPr>
            <w:tcW w:w="1320" w:type="dxa"/>
            <w:tcBorders>
              <w:top w:val="nil"/>
              <w:left w:val="nil"/>
              <w:bottom w:val="single" w:sz="4" w:space="0" w:color="auto"/>
              <w:right w:val="single" w:sz="4" w:space="0" w:color="auto"/>
            </w:tcBorders>
            <w:shd w:val="clear" w:color="auto" w:fill="auto"/>
            <w:vAlign w:val="center"/>
            <w:hideMark/>
          </w:tcPr>
          <w:p w14:paraId="4A47F392" w14:textId="47619248" w:rsidR="00815202" w:rsidRPr="00815202" w:rsidRDefault="00822F65"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xml:space="preserve">  </w:t>
            </w:r>
            <w:r w:rsidRPr="00822F65">
              <w:rPr>
                <w:rFonts w:asciiTheme="minorHAnsi" w:eastAsia="Times New Roman" w:hAnsiTheme="minorHAnsi" w:cstheme="minorHAnsi"/>
                <w:color w:val="000000"/>
                <w:sz w:val="18"/>
                <w:szCs w:val="18"/>
                <w:lang w:eastAsia="pl-PL"/>
              </w:rPr>
              <w:t>500 000 000</w:t>
            </w:r>
            <w:r>
              <w:rPr>
                <w:rFonts w:asciiTheme="minorHAnsi" w:eastAsia="Times New Roman" w:hAnsiTheme="minorHAnsi" w:cstheme="minorHAnsi"/>
                <w:color w:val="000000"/>
                <w:sz w:val="18"/>
                <w:szCs w:val="18"/>
                <w:lang w:eastAsia="pl-PL"/>
              </w:rPr>
              <w:t xml:space="preserve"> </w:t>
            </w:r>
          </w:p>
        </w:tc>
        <w:tc>
          <w:tcPr>
            <w:tcW w:w="1094" w:type="dxa"/>
            <w:tcBorders>
              <w:top w:val="nil"/>
              <w:left w:val="nil"/>
              <w:bottom w:val="single" w:sz="4" w:space="0" w:color="auto"/>
              <w:right w:val="single" w:sz="4" w:space="0" w:color="auto"/>
            </w:tcBorders>
            <w:shd w:val="clear" w:color="auto" w:fill="auto"/>
            <w:vAlign w:val="center"/>
            <w:hideMark/>
          </w:tcPr>
          <w:p w14:paraId="45581549" w14:textId="74B4C016" w:rsidR="00815202" w:rsidRPr="00815202" w:rsidRDefault="00822F65"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0</w:t>
            </w:r>
          </w:p>
        </w:tc>
        <w:tc>
          <w:tcPr>
            <w:tcW w:w="1193" w:type="dxa"/>
            <w:tcBorders>
              <w:top w:val="nil"/>
              <w:left w:val="nil"/>
              <w:bottom w:val="single" w:sz="4" w:space="0" w:color="auto"/>
              <w:right w:val="single" w:sz="4" w:space="0" w:color="auto"/>
            </w:tcBorders>
            <w:shd w:val="clear" w:color="auto" w:fill="auto"/>
            <w:vAlign w:val="center"/>
            <w:hideMark/>
          </w:tcPr>
          <w:p w14:paraId="5F3564EA"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88 235 295</w:t>
            </w:r>
          </w:p>
        </w:tc>
        <w:tc>
          <w:tcPr>
            <w:tcW w:w="1120" w:type="dxa"/>
            <w:tcBorders>
              <w:top w:val="nil"/>
              <w:left w:val="nil"/>
              <w:bottom w:val="single" w:sz="4" w:space="0" w:color="auto"/>
              <w:right w:val="single" w:sz="4" w:space="0" w:color="auto"/>
            </w:tcBorders>
            <w:shd w:val="clear" w:color="000000" w:fill="FFFFFF"/>
            <w:vAlign w:val="center"/>
            <w:hideMark/>
          </w:tcPr>
          <w:p w14:paraId="1E6D4538"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13 235 295</w:t>
            </w:r>
          </w:p>
        </w:tc>
        <w:tc>
          <w:tcPr>
            <w:tcW w:w="981" w:type="dxa"/>
            <w:tcBorders>
              <w:top w:val="nil"/>
              <w:left w:val="nil"/>
              <w:bottom w:val="single" w:sz="4" w:space="0" w:color="auto"/>
              <w:right w:val="single" w:sz="4" w:space="0" w:color="auto"/>
            </w:tcBorders>
            <w:shd w:val="clear" w:color="000000" w:fill="FFFFFF"/>
            <w:vAlign w:val="center"/>
            <w:hideMark/>
          </w:tcPr>
          <w:p w14:paraId="61053182"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75 000 000</w:t>
            </w:r>
          </w:p>
        </w:tc>
        <w:tc>
          <w:tcPr>
            <w:tcW w:w="1175" w:type="dxa"/>
            <w:tcBorders>
              <w:top w:val="nil"/>
              <w:left w:val="nil"/>
              <w:bottom w:val="single" w:sz="4" w:space="0" w:color="auto"/>
              <w:right w:val="single" w:sz="4" w:space="0" w:color="auto"/>
            </w:tcBorders>
            <w:shd w:val="clear" w:color="000000" w:fill="FFFFFF"/>
            <w:vAlign w:val="center"/>
            <w:hideMark/>
          </w:tcPr>
          <w:p w14:paraId="1F4942F6"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588 235 295</w:t>
            </w:r>
          </w:p>
        </w:tc>
        <w:tc>
          <w:tcPr>
            <w:tcW w:w="0" w:type="auto"/>
            <w:tcBorders>
              <w:top w:val="nil"/>
              <w:left w:val="nil"/>
              <w:bottom w:val="single" w:sz="4" w:space="0" w:color="auto"/>
              <w:right w:val="single" w:sz="4" w:space="0" w:color="auto"/>
            </w:tcBorders>
            <w:shd w:val="clear" w:color="000000" w:fill="FFFFFF"/>
            <w:vAlign w:val="center"/>
            <w:hideMark/>
          </w:tcPr>
          <w:p w14:paraId="589A9F13"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85%</w:t>
            </w:r>
          </w:p>
        </w:tc>
      </w:tr>
      <w:tr w:rsidR="003854E1" w:rsidRPr="008F0768" w14:paraId="2A6DAA8F" w14:textId="77777777" w:rsidTr="00A311DC">
        <w:trPr>
          <w:trHeight w:val="51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1D18B6F3"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2</w:t>
            </w:r>
          </w:p>
        </w:tc>
        <w:tc>
          <w:tcPr>
            <w:tcW w:w="896" w:type="dxa"/>
            <w:tcBorders>
              <w:top w:val="single" w:sz="4" w:space="0" w:color="auto"/>
              <w:left w:val="nil"/>
              <w:bottom w:val="nil"/>
              <w:right w:val="single" w:sz="4" w:space="0" w:color="auto"/>
            </w:tcBorders>
            <w:shd w:val="clear" w:color="auto" w:fill="auto"/>
            <w:vAlign w:val="center"/>
            <w:hideMark/>
          </w:tcPr>
          <w:p w14:paraId="582F4891"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Priorytet 2</w:t>
            </w:r>
          </w:p>
        </w:tc>
        <w:tc>
          <w:tcPr>
            <w:tcW w:w="1233" w:type="dxa"/>
            <w:tcBorders>
              <w:top w:val="single" w:sz="4" w:space="0" w:color="auto"/>
              <w:left w:val="nil"/>
              <w:bottom w:val="nil"/>
              <w:right w:val="single" w:sz="4" w:space="0" w:color="auto"/>
            </w:tcBorders>
            <w:shd w:val="clear" w:color="auto" w:fill="auto"/>
            <w:vAlign w:val="center"/>
            <w:hideMark/>
          </w:tcPr>
          <w:p w14:paraId="28FFB6AC"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ogółem</w:t>
            </w:r>
          </w:p>
        </w:tc>
        <w:tc>
          <w:tcPr>
            <w:tcW w:w="794" w:type="dxa"/>
            <w:tcBorders>
              <w:top w:val="single" w:sz="4" w:space="0" w:color="auto"/>
              <w:left w:val="nil"/>
              <w:bottom w:val="nil"/>
              <w:right w:val="nil"/>
            </w:tcBorders>
            <w:shd w:val="clear" w:color="auto" w:fill="auto"/>
            <w:vAlign w:val="center"/>
            <w:hideMark/>
          </w:tcPr>
          <w:p w14:paraId="750FAFB6"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EFRR</w:t>
            </w:r>
          </w:p>
        </w:tc>
        <w:tc>
          <w:tcPr>
            <w:tcW w:w="956" w:type="dxa"/>
            <w:tcBorders>
              <w:top w:val="nil"/>
              <w:left w:val="single" w:sz="4" w:space="0" w:color="auto"/>
              <w:bottom w:val="single" w:sz="4" w:space="0" w:color="auto"/>
              <w:right w:val="single" w:sz="4" w:space="0" w:color="auto"/>
            </w:tcBorders>
            <w:shd w:val="clear" w:color="auto" w:fill="auto"/>
            <w:vAlign w:val="center"/>
            <w:hideMark/>
          </w:tcPr>
          <w:p w14:paraId="75D4C10A" w14:textId="77777777" w:rsidR="00815202" w:rsidRPr="00815202" w:rsidRDefault="00815202" w:rsidP="00815202">
            <w:pPr>
              <w:spacing w:before="0" w:after="0" w:line="240" w:lineRule="auto"/>
              <w:jc w:val="both"/>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Słabiej rozwinięte</w:t>
            </w:r>
          </w:p>
        </w:tc>
        <w:tc>
          <w:tcPr>
            <w:tcW w:w="1543" w:type="dxa"/>
            <w:tcBorders>
              <w:top w:val="nil"/>
              <w:left w:val="nil"/>
              <w:bottom w:val="single" w:sz="4" w:space="0" w:color="auto"/>
              <w:right w:val="single" w:sz="4" w:space="0" w:color="auto"/>
            </w:tcBorders>
            <w:shd w:val="clear" w:color="auto" w:fill="auto"/>
            <w:vAlign w:val="center"/>
            <w:hideMark/>
          </w:tcPr>
          <w:p w14:paraId="7DFE9A6F"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430 000 000</w:t>
            </w:r>
          </w:p>
        </w:tc>
        <w:tc>
          <w:tcPr>
            <w:tcW w:w="1320" w:type="dxa"/>
            <w:tcBorders>
              <w:top w:val="nil"/>
              <w:left w:val="nil"/>
              <w:bottom w:val="single" w:sz="4" w:space="0" w:color="auto"/>
              <w:right w:val="single" w:sz="4" w:space="0" w:color="auto"/>
            </w:tcBorders>
            <w:shd w:val="clear" w:color="auto" w:fill="auto"/>
            <w:vAlign w:val="center"/>
            <w:hideMark/>
          </w:tcPr>
          <w:p w14:paraId="2B7793A1" w14:textId="2C634966" w:rsidR="00815202" w:rsidRPr="00815202" w:rsidRDefault="00822F65"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xml:space="preserve">  </w:t>
            </w:r>
            <w:r w:rsidRPr="00822F65">
              <w:rPr>
                <w:rFonts w:asciiTheme="minorHAnsi" w:eastAsia="Times New Roman" w:hAnsiTheme="minorHAnsi" w:cstheme="minorHAnsi"/>
                <w:color w:val="000000"/>
                <w:sz w:val="18"/>
                <w:szCs w:val="18"/>
                <w:lang w:eastAsia="pl-PL"/>
              </w:rPr>
              <w:t>430 000 000</w:t>
            </w:r>
            <w:r>
              <w:rPr>
                <w:rFonts w:asciiTheme="minorHAnsi" w:eastAsia="Times New Roman" w:hAnsiTheme="minorHAnsi" w:cstheme="minorHAnsi"/>
                <w:color w:val="000000"/>
                <w:sz w:val="18"/>
                <w:szCs w:val="18"/>
                <w:lang w:eastAsia="pl-PL"/>
              </w:rPr>
              <w:t xml:space="preserve">  </w:t>
            </w:r>
          </w:p>
        </w:tc>
        <w:tc>
          <w:tcPr>
            <w:tcW w:w="1094" w:type="dxa"/>
            <w:tcBorders>
              <w:top w:val="nil"/>
              <w:left w:val="nil"/>
              <w:bottom w:val="single" w:sz="4" w:space="0" w:color="auto"/>
              <w:right w:val="single" w:sz="4" w:space="0" w:color="auto"/>
            </w:tcBorders>
            <w:shd w:val="clear" w:color="auto" w:fill="auto"/>
            <w:vAlign w:val="center"/>
            <w:hideMark/>
          </w:tcPr>
          <w:p w14:paraId="25675258" w14:textId="3D5B843D" w:rsidR="00815202" w:rsidRPr="00815202" w:rsidRDefault="00822F65"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0</w:t>
            </w:r>
          </w:p>
        </w:tc>
        <w:tc>
          <w:tcPr>
            <w:tcW w:w="1193" w:type="dxa"/>
            <w:tcBorders>
              <w:top w:val="nil"/>
              <w:left w:val="nil"/>
              <w:bottom w:val="single" w:sz="4" w:space="0" w:color="auto"/>
              <w:right w:val="single" w:sz="4" w:space="0" w:color="auto"/>
            </w:tcBorders>
            <w:shd w:val="clear" w:color="000000" w:fill="FFFFFF"/>
            <w:vAlign w:val="center"/>
            <w:hideMark/>
          </w:tcPr>
          <w:p w14:paraId="07CEBF0E"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75 882 354</w:t>
            </w:r>
          </w:p>
        </w:tc>
        <w:tc>
          <w:tcPr>
            <w:tcW w:w="1120" w:type="dxa"/>
            <w:tcBorders>
              <w:top w:val="nil"/>
              <w:left w:val="nil"/>
              <w:bottom w:val="single" w:sz="4" w:space="0" w:color="auto"/>
              <w:right w:val="single" w:sz="4" w:space="0" w:color="auto"/>
            </w:tcBorders>
            <w:shd w:val="clear" w:color="000000" w:fill="FFFFFF"/>
            <w:vAlign w:val="center"/>
            <w:hideMark/>
          </w:tcPr>
          <w:p w14:paraId="218441B2"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54 705 883</w:t>
            </w:r>
          </w:p>
        </w:tc>
        <w:tc>
          <w:tcPr>
            <w:tcW w:w="981" w:type="dxa"/>
            <w:tcBorders>
              <w:top w:val="nil"/>
              <w:left w:val="nil"/>
              <w:bottom w:val="single" w:sz="4" w:space="0" w:color="auto"/>
              <w:right w:val="single" w:sz="4" w:space="0" w:color="auto"/>
            </w:tcBorders>
            <w:shd w:val="clear" w:color="000000" w:fill="FFFFFF"/>
            <w:vAlign w:val="center"/>
            <w:hideMark/>
          </w:tcPr>
          <w:p w14:paraId="69D919AF"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21 176 471</w:t>
            </w:r>
          </w:p>
        </w:tc>
        <w:tc>
          <w:tcPr>
            <w:tcW w:w="1175" w:type="dxa"/>
            <w:tcBorders>
              <w:top w:val="nil"/>
              <w:left w:val="nil"/>
              <w:bottom w:val="single" w:sz="4" w:space="0" w:color="auto"/>
              <w:right w:val="single" w:sz="4" w:space="0" w:color="auto"/>
            </w:tcBorders>
            <w:shd w:val="clear" w:color="000000" w:fill="FFFFFF"/>
            <w:vAlign w:val="center"/>
            <w:hideMark/>
          </w:tcPr>
          <w:p w14:paraId="48BB4E7A"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505 882 354</w:t>
            </w:r>
          </w:p>
        </w:tc>
        <w:tc>
          <w:tcPr>
            <w:tcW w:w="0" w:type="auto"/>
            <w:tcBorders>
              <w:top w:val="nil"/>
              <w:left w:val="nil"/>
              <w:bottom w:val="single" w:sz="4" w:space="0" w:color="auto"/>
              <w:right w:val="single" w:sz="4" w:space="0" w:color="auto"/>
            </w:tcBorders>
            <w:shd w:val="clear" w:color="000000" w:fill="FFFFFF"/>
            <w:vAlign w:val="center"/>
            <w:hideMark/>
          </w:tcPr>
          <w:p w14:paraId="54BE7A7B"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85%</w:t>
            </w:r>
          </w:p>
        </w:tc>
      </w:tr>
      <w:tr w:rsidR="003854E1" w:rsidRPr="008F0768" w14:paraId="53D0D487" w14:textId="77777777" w:rsidTr="00A311DC">
        <w:trPr>
          <w:trHeight w:val="51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4C34FCAD"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2</w:t>
            </w:r>
          </w:p>
        </w:tc>
        <w:tc>
          <w:tcPr>
            <w:tcW w:w="896" w:type="dxa"/>
            <w:tcBorders>
              <w:top w:val="single" w:sz="4" w:space="0" w:color="auto"/>
              <w:left w:val="nil"/>
              <w:bottom w:val="nil"/>
              <w:right w:val="single" w:sz="4" w:space="0" w:color="auto"/>
            </w:tcBorders>
            <w:shd w:val="clear" w:color="auto" w:fill="auto"/>
            <w:vAlign w:val="center"/>
            <w:hideMark/>
          </w:tcPr>
          <w:p w14:paraId="27CE52B0"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Priorytet 3</w:t>
            </w:r>
          </w:p>
        </w:tc>
        <w:tc>
          <w:tcPr>
            <w:tcW w:w="1233" w:type="dxa"/>
            <w:tcBorders>
              <w:top w:val="single" w:sz="4" w:space="0" w:color="auto"/>
              <w:left w:val="nil"/>
              <w:bottom w:val="nil"/>
              <w:right w:val="single" w:sz="4" w:space="0" w:color="auto"/>
            </w:tcBorders>
            <w:shd w:val="clear" w:color="auto" w:fill="auto"/>
            <w:vAlign w:val="center"/>
            <w:hideMark/>
          </w:tcPr>
          <w:p w14:paraId="3146FB9C"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ogółem</w:t>
            </w:r>
          </w:p>
        </w:tc>
        <w:tc>
          <w:tcPr>
            <w:tcW w:w="794" w:type="dxa"/>
            <w:tcBorders>
              <w:top w:val="single" w:sz="4" w:space="0" w:color="auto"/>
              <w:left w:val="nil"/>
              <w:bottom w:val="nil"/>
              <w:right w:val="nil"/>
            </w:tcBorders>
            <w:shd w:val="clear" w:color="auto" w:fill="auto"/>
            <w:vAlign w:val="center"/>
            <w:hideMark/>
          </w:tcPr>
          <w:p w14:paraId="0B2F6911"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EFRR</w:t>
            </w:r>
          </w:p>
        </w:tc>
        <w:tc>
          <w:tcPr>
            <w:tcW w:w="956" w:type="dxa"/>
            <w:tcBorders>
              <w:top w:val="nil"/>
              <w:left w:val="single" w:sz="4" w:space="0" w:color="auto"/>
              <w:bottom w:val="single" w:sz="4" w:space="0" w:color="auto"/>
              <w:right w:val="single" w:sz="4" w:space="0" w:color="auto"/>
            </w:tcBorders>
            <w:shd w:val="clear" w:color="auto" w:fill="auto"/>
            <w:vAlign w:val="center"/>
            <w:hideMark/>
          </w:tcPr>
          <w:p w14:paraId="34DE590A" w14:textId="77777777" w:rsidR="00815202" w:rsidRPr="00815202" w:rsidRDefault="00815202" w:rsidP="00815202">
            <w:pPr>
              <w:spacing w:before="0" w:after="0" w:line="240" w:lineRule="auto"/>
              <w:jc w:val="both"/>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Słabiej rozwinięte</w:t>
            </w:r>
          </w:p>
        </w:tc>
        <w:tc>
          <w:tcPr>
            <w:tcW w:w="1543" w:type="dxa"/>
            <w:tcBorders>
              <w:top w:val="nil"/>
              <w:left w:val="nil"/>
              <w:bottom w:val="single" w:sz="4" w:space="0" w:color="auto"/>
              <w:right w:val="single" w:sz="4" w:space="0" w:color="auto"/>
            </w:tcBorders>
            <w:shd w:val="clear" w:color="auto" w:fill="auto"/>
            <w:vAlign w:val="center"/>
            <w:hideMark/>
          </w:tcPr>
          <w:p w14:paraId="16222190" w14:textId="6C9A17DD" w:rsidR="00815202" w:rsidRDefault="0000085B"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w:t>
            </w:r>
          </w:p>
          <w:p w14:paraId="510AA062" w14:textId="5C6533E6" w:rsidR="0000085B" w:rsidRPr="00815202" w:rsidRDefault="0000085B"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403 000 000</w:t>
            </w:r>
          </w:p>
        </w:tc>
        <w:tc>
          <w:tcPr>
            <w:tcW w:w="1320" w:type="dxa"/>
            <w:tcBorders>
              <w:top w:val="nil"/>
              <w:left w:val="nil"/>
              <w:bottom w:val="single" w:sz="4" w:space="0" w:color="auto"/>
              <w:right w:val="single" w:sz="4" w:space="0" w:color="auto"/>
            </w:tcBorders>
            <w:shd w:val="clear" w:color="auto" w:fill="auto"/>
            <w:vAlign w:val="center"/>
            <w:hideMark/>
          </w:tcPr>
          <w:p w14:paraId="5E61DC6A" w14:textId="00E1A97A" w:rsidR="00815202" w:rsidRDefault="0000085B"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w:t>
            </w:r>
          </w:p>
          <w:p w14:paraId="1FB7C1F2" w14:textId="7EA9D99E" w:rsidR="0000085B" w:rsidRPr="00815202" w:rsidRDefault="0000085B"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403 000 000</w:t>
            </w:r>
          </w:p>
        </w:tc>
        <w:tc>
          <w:tcPr>
            <w:tcW w:w="1094" w:type="dxa"/>
            <w:tcBorders>
              <w:top w:val="nil"/>
              <w:left w:val="nil"/>
              <w:bottom w:val="single" w:sz="4" w:space="0" w:color="auto"/>
              <w:right w:val="single" w:sz="4" w:space="0" w:color="auto"/>
            </w:tcBorders>
            <w:shd w:val="clear" w:color="auto" w:fill="auto"/>
            <w:vAlign w:val="center"/>
            <w:hideMark/>
          </w:tcPr>
          <w:p w14:paraId="4CB6F6A8" w14:textId="6FA44F29" w:rsidR="00815202" w:rsidRDefault="0000085B"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w:t>
            </w:r>
          </w:p>
          <w:p w14:paraId="67981B6E" w14:textId="791E6E8A" w:rsidR="0000085B" w:rsidRPr="00815202" w:rsidRDefault="0000085B"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0</w:t>
            </w:r>
          </w:p>
        </w:tc>
        <w:tc>
          <w:tcPr>
            <w:tcW w:w="1193" w:type="dxa"/>
            <w:tcBorders>
              <w:top w:val="nil"/>
              <w:left w:val="nil"/>
              <w:bottom w:val="single" w:sz="4" w:space="0" w:color="auto"/>
              <w:right w:val="single" w:sz="4" w:space="0" w:color="auto"/>
            </w:tcBorders>
            <w:shd w:val="clear" w:color="000000" w:fill="FFFFFF"/>
            <w:vAlign w:val="center"/>
            <w:hideMark/>
          </w:tcPr>
          <w:p w14:paraId="1F8DFDD8" w14:textId="2E5C99E7" w:rsidR="00501E55" w:rsidRDefault="00501E55"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w:t>
            </w:r>
          </w:p>
          <w:p w14:paraId="516145D8" w14:textId="3188F3CF" w:rsidR="00815202" w:rsidRPr="00815202" w:rsidRDefault="00501E55" w:rsidP="00815202">
            <w:pPr>
              <w:spacing w:before="0" w:after="0" w:line="240" w:lineRule="auto"/>
              <w:jc w:val="right"/>
              <w:rPr>
                <w:rFonts w:asciiTheme="minorHAnsi" w:eastAsia="Times New Roman" w:hAnsiTheme="minorHAnsi" w:cstheme="minorHAnsi"/>
                <w:color w:val="000000"/>
                <w:sz w:val="18"/>
                <w:szCs w:val="18"/>
                <w:lang w:eastAsia="pl-PL"/>
              </w:rPr>
            </w:pPr>
            <w:r w:rsidRPr="00501E55">
              <w:rPr>
                <w:rFonts w:asciiTheme="minorHAnsi" w:eastAsia="Times New Roman" w:hAnsiTheme="minorHAnsi" w:cstheme="minorHAnsi"/>
                <w:color w:val="000000"/>
                <w:sz w:val="18"/>
                <w:szCs w:val="18"/>
                <w:lang w:eastAsia="pl-PL"/>
              </w:rPr>
              <w:t>71</w:t>
            </w:r>
            <w:r>
              <w:rPr>
                <w:rFonts w:asciiTheme="minorHAnsi" w:eastAsia="Times New Roman" w:hAnsiTheme="minorHAnsi" w:cstheme="minorHAnsi"/>
                <w:color w:val="000000"/>
                <w:sz w:val="18"/>
                <w:szCs w:val="18"/>
                <w:lang w:eastAsia="pl-PL"/>
              </w:rPr>
              <w:t> </w:t>
            </w:r>
            <w:r w:rsidRPr="00501E55">
              <w:rPr>
                <w:rFonts w:asciiTheme="minorHAnsi" w:eastAsia="Times New Roman" w:hAnsiTheme="minorHAnsi" w:cstheme="minorHAnsi"/>
                <w:color w:val="000000"/>
                <w:sz w:val="18"/>
                <w:szCs w:val="18"/>
                <w:lang w:eastAsia="pl-PL"/>
              </w:rPr>
              <w:t>117</w:t>
            </w:r>
            <w:r>
              <w:rPr>
                <w:rFonts w:asciiTheme="minorHAnsi" w:eastAsia="Times New Roman" w:hAnsiTheme="minorHAnsi" w:cstheme="minorHAnsi"/>
                <w:color w:val="000000"/>
                <w:sz w:val="18"/>
                <w:szCs w:val="18"/>
                <w:lang w:eastAsia="pl-PL"/>
              </w:rPr>
              <w:t xml:space="preserve"> </w:t>
            </w:r>
            <w:r w:rsidRPr="00501E55">
              <w:rPr>
                <w:rFonts w:asciiTheme="minorHAnsi" w:eastAsia="Times New Roman" w:hAnsiTheme="minorHAnsi" w:cstheme="minorHAnsi"/>
                <w:color w:val="000000"/>
                <w:sz w:val="18"/>
                <w:szCs w:val="18"/>
                <w:lang w:eastAsia="pl-PL"/>
              </w:rPr>
              <w:t>64</w:t>
            </w:r>
            <w:r w:rsidR="00B02320">
              <w:rPr>
                <w:rFonts w:asciiTheme="minorHAnsi" w:eastAsia="Times New Roman" w:hAnsiTheme="minorHAnsi" w:cstheme="minorHAnsi"/>
                <w:color w:val="000000"/>
                <w:sz w:val="18"/>
                <w:szCs w:val="18"/>
                <w:lang w:eastAsia="pl-PL"/>
              </w:rPr>
              <w:t>8</w:t>
            </w:r>
            <w:r>
              <w:rPr>
                <w:rFonts w:asciiTheme="minorHAnsi" w:eastAsia="Times New Roman" w:hAnsiTheme="minorHAnsi" w:cstheme="minorHAnsi"/>
                <w:color w:val="000000"/>
                <w:sz w:val="18"/>
                <w:szCs w:val="18"/>
                <w:lang w:eastAsia="pl-PL"/>
              </w:rPr>
              <w:t xml:space="preserve"> </w:t>
            </w:r>
          </w:p>
        </w:tc>
        <w:tc>
          <w:tcPr>
            <w:tcW w:w="1120" w:type="dxa"/>
            <w:tcBorders>
              <w:top w:val="nil"/>
              <w:left w:val="nil"/>
              <w:bottom w:val="single" w:sz="4" w:space="0" w:color="auto"/>
              <w:right w:val="single" w:sz="4" w:space="0" w:color="auto"/>
            </w:tcBorders>
            <w:shd w:val="clear" w:color="000000" w:fill="FFFFFF"/>
            <w:vAlign w:val="center"/>
            <w:hideMark/>
          </w:tcPr>
          <w:p w14:paraId="1BC1451D" w14:textId="3173B7DF" w:rsidR="00815202" w:rsidRPr="00815202" w:rsidRDefault="00501E55"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xml:space="preserve">  </w:t>
            </w:r>
            <w:r w:rsidRPr="00501E55">
              <w:rPr>
                <w:rFonts w:asciiTheme="minorHAnsi" w:eastAsia="Times New Roman" w:hAnsiTheme="minorHAnsi" w:cstheme="minorHAnsi"/>
                <w:color w:val="000000"/>
                <w:sz w:val="18"/>
                <w:szCs w:val="18"/>
                <w:lang w:eastAsia="pl-PL"/>
              </w:rPr>
              <w:t>71</w:t>
            </w:r>
            <w:r>
              <w:rPr>
                <w:rFonts w:asciiTheme="minorHAnsi" w:eastAsia="Times New Roman" w:hAnsiTheme="minorHAnsi" w:cstheme="minorHAnsi"/>
                <w:color w:val="000000"/>
                <w:sz w:val="18"/>
                <w:szCs w:val="18"/>
                <w:lang w:eastAsia="pl-PL"/>
              </w:rPr>
              <w:t> </w:t>
            </w:r>
            <w:r w:rsidRPr="00501E55">
              <w:rPr>
                <w:rFonts w:asciiTheme="minorHAnsi" w:eastAsia="Times New Roman" w:hAnsiTheme="minorHAnsi" w:cstheme="minorHAnsi"/>
                <w:color w:val="000000"/>
                <w:sz w:val="18"/>
                <w:szCs w:val="18"/>
                <w:lang w:eastAsia="pl-PL"/>
              </w:rPr>
              <w:t>117</w:t>
            </w:r>
            <w:r>
              <w:rPr>
                <w:rFonts w:asciiTheme="minorHAnsi" w:eastAsia="Times New Roman" w:hAnsiTheme="minorHAnsi" w:cstheme="minorHAnsi"/>
                <w:color w:val="000000"/>
                <w:sz w:val="18"/>
                <w:szCs w:val="18"/>
                <w:lang w:eastAsia="pl-PL"/>
              </w:rPr>
              <w:t xml:space="preserve"> </w:t>
            </w:r>
            <w:r w:rsidRPr="00501E55">
              <w:rPr>
                <w:rFonts w:asciiTheme="minorHAnsi" w:eastAsia="Times New Roman" w:hAnsiTheme="minorHAnsi" w:cstheme="minorHAnsi"/>
                <w:color w:val="000000"/>
                <w:sz w:val="18"/>
                <w:szCs w:val="18"/>
                <w:lang w:eastAsia="pl-PL"/>
              </w:rPr>
              <w:t>64</w:t>
            </w:r>
            <w:r w:rsidR="00B02320">
              <w:rPr>
                <w:rFonts w:asciiTheme="minorHAnsi" w:eastAsia="Times New Roman" w:hAnsiTheme="minorHAnsi" w:cstheme="minorHAnsi"/>
                <w:color w:val="000000"/>
                <w:sz w:val="18"/>
                <w:szCs w:val="18"/>
                <w:lang w:eastAsia="pl-PL"/>
              </w:rPr>
              <w:t>8</w:t>
            </w:r>
            <w:r>
              <w:rPr>
                <w:rFonts w:asciiTheme="minorHAnsi" w:eastAsia="Times New Roman" w:hAnsiTheme="minorHAnsi" w:cstheme="minorHAnsi"/>
                <w:color w:val="000000"/>
                <w:sz w:val="18"/>
                <w:szCs w:val="18"/>
                <w:lang w:eastAsia="pl-PL"/>
              </w:rPr>
              <w:t xml:space="preserve">  </w:t>
            </w:r>
          </w:p>
        </w:tc>
        <w:tc>
          <w:tcPr>
            <w:tcW w:w="981" w:type="dxa"/>
            <w:tcBorders>
              <w:top w:val="nil"/>
              <w:left w:val="nil"/>
              <w:bottom w:val="single" w:sz="4" w:space="0" w:color="auto"/>
              <w:right w:val="single" w:sz="4" w:space="0" w:color="auto"/>
            </w:tcBorders>
            <w:shd w:val="clear" w:color="000000" w:fill="FFFFFF"/>
            <w:vAlign w:val="center"/>
            <w:hideMark/>
          </w:tcPr>
          <w:p w14:paraId="6085349D"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0</w:t>
            </w:r>
          </w:p>
        </w:tc>
        <w:tc>
          <w:tcPr>
            <w:tcW w:w="1175" w:type="dxa"/>
            <w:tcBorders>
              <w:top w:val="nil"/>
              <w:left w:val="nil"/>
              <w:bottom w:val="single" w:sz="4" w:space="0" w:color="auto"/>
              <w:right w:val="single" w:sz="4" w:space="0" w:color="auto"/>
            </w:tcBorders>
            <w:shd w:val="clear" w:color="000000" w:fill="FFFFFF"/>
            <w:vAlign w:val="center"/>
            <w:hideMark/>
          </w:tcPr>
          <w:p w14:paraId="15DC7250" w14:textId="1F7234C4" w:rsidR="00501E55" w:rsidRDefault="00501E55"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w:t>
            </w:r>
          </w:p>
          <w:p w14:paraId="71404505" w14:textId="7B5EF3C1" w:rsidR="00815202" w:rsidRPr="00815202" w:rsidRDefault="00501E55" w:rsidP="00815202">
            <w:pPr>
              <w:spacing w:before="0" w:after="0" w:line="240" w:lineRule="auto"/>
              <w:jc w:val="right"/>
              <w:rPr>
                <w:rFonts w:asciiTheme="minorHAnsi" w:eastAsia="Times New Roman" w:hAnsiTheme="minorHAnsi" w:cstheme="minorHAnsi"/>
                <w:color w:val="000000"/>
                <w:sz w:val="18"/>
                <w:szCs w:val="18"/>
                <w:lang w:eastAsia="pl-PL"/>
              </w:rPr>
            </w:pPr>
            <w:r w:rsidRPr="00501E55">
              <w:rPr>
                <w:rFonts w:asciiTheme="minorHAnsi" w:eastAsia="Times New Roman" w:hAnsiTheme="minorHAnsi" w:cstheme="minorHAnsi"/>
                <w:color w:val="000000"/>
                <w:sz w:val="18"/>
                <w:szCs w:val="18"/>
                <w:lang w:eastAsia="pl-PL"/>
              </w:rPr>
              <w:t>474</w:t>
            </w:r>
            <w:r>
              <w:rPr>
                <w:rFonts w:asciiTheme="minorHAnsi" w:eastAsia="Times New Roman" w:hAnsiTheme="minorHAnsi" w:cstheme="minorHAnsi"/>
                <w:color w:val="000000"/>
                <w:sz w:val="18"/>
                <w:szCs w:val="18"/>
                <w:lang w:eastAsia="pl-PL"/>
              </w:rPr>
              <w:t xml:space="preserve"> </w:t>
            </w:r>
            <w:r w:rsidRPr="00501E55">
              <w:rPr>
                <w:rFonts w:asciiTheme="minorHAnsi" w:eastAsia="Times New Roman" w:hAnsiTheme="minorHAnsi" w:cstheme="minorHAnsi"/>
                <w:color w:val="000000"/>
                <w:sz w:val="18"/>
                <w:szCs w:val="18"/>
                <w:lang w:eastAsia="pl-PL"/>
              </w:rPr>
              <w:t>117</w:t>
            </w:r>
            <w:r>
              <w:rPr>
                <w:rFonts w:asciiTheme="minorHAnsi" w:eastAsia="Times New Roman" w:hAnsiTheme="minorHAnsi" w:cstheme="minorHAnsi"/>
                <w:color w:val="000000"/>
                <w:sz w:val="18"/>
                <w:szCs w:val="18"/>
                <w:lang w:eastAsia="pl-PL"/>
              </w:rPr>
              <w:t xml:space="preserve"> </w:t>
            </w:r>
            <w:r w:rsidRPr="00501E55">
              <w:rPr>
                <w:rFonts w:asciiTheme="minorHAnsi" w:eastAsia="Times New Roman" w:hAnsiTheme="minorHAnsi" w:cstheme="minorHAnsi"/>
                <w:color w:val="000000"/>
                <w:sz w:val="18"/>
                <w:szCs w:val="18"/>
                <w:lang w:eastAsia="pl-PL"/>
              </w:rPr>
              <w:t>64</w:t>
            </w:r>
            <w:r w:rsidR="00B02320">
              <w:rPr>
                <w:rFonts w:asciiTheme="minorHAnsi" w:eastAsia="Times New Roman" w:hAnsiTheme="minorHAnsi" w:cstheme="minorHAnsi"/>
                <w:color w:val="000000"/>
                <w:sz w:val="18"/>
                <w:szCs w:val="18"/>
                <w:lang w:eastAsia="pl-PL"/>
              </w:rPr>
              <w:t>8</w:t>
            </w:r>
            <w:r>
              <w:rPr>
                <w:rFonts w:asciiTheme="minorHAnsi" w:eastAsia="Times New Roman" w:hAnsiTheme="minorHAnsi" w:cstheme="minorHAnsi"/>
                <w:color w:val="000000"/>
                <w:sz w:val="18"/>
                <w:szCs w:val="18"/>
                <w:lang w:eastAsia="pl-PL"/>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9A4D6CA"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85%</w:t>
            </w:r>
          </w:p>
        </w:tc>
      </w:tr>
      <w:tr w:rsidR="003854E1" w:rsidRPr="008F0768" w14:paraId="79DA4130" w14:textId="77777777" w:rsidTr="00A311DC">
        <w:trPr>
          <w:trHeight w:val="51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0D763462"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3</w:t>
            </w:r>
          </w:p>
        </w:tc>
        <w:tc>
          <w:tcPr>
            <w:tcW w:w="896" w:type="dxa"/>
            <w:tcBorders>
              <w:top w:val="single" w:sz="4" w:space="0" w:color="auto"/>
              <w:left w:val="nil"/>
              <w:bottom w:val="nil"/>
              <w:right w:val="single" w:sz="4" w:space="0" w:color="auto"/>
            </w:tcBorders>
            <w:shd w:val="clear" w:color="auto" w:fill="auto"/>
            <w:vAlign w:val="center"/>
            <w:hideMark/>
          </w:tcPr>
          <w:p w14:paraId="0AC45850"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Priorytet 4</w:t>
            </w:r>
          </w:p>
        </w:tc>
        <w:tc>
          <w:tcPr>
            <w:tcW w:w="1233" w:type="dxa"/>
            <w:tcBorders>
              <w:top w:val="single" w:sz="4" w:space="0" w:color="auto"/>
              <w:left w:val="nil"/>
              <w:bottom w:val="nil"/>
              <w:right w:val="single" w:sz="4" w:space="0" w:color="auto"/>
            </w:tcBorders>
            <w:shd w:val="clear" w:color="auto" w:fill="auto"/>
            <w:vAlign w:val="center"/>
            <w:hideMark/>
          </w:tcPr>
          <w:p w14:paraId="297CBE32"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ogółem</w:t>
            </w:r>
          </w:p>
        </w:tc>
        <w:tc>
          <w:tcPr>
            <w:tcW w:w="794" w:type="dxa"/>
            <w:tcBorders>
              <w:top w:val="single" w:sz="4" w:space="0" w:color="auto"/>
              <w:left w:val="nil"/>
              <w:bottom w:val="nil"/>
              <w:right w:val="nil"/>
            </w:tcBorders>
            <w:shd w:val="clear" w:color="auto" w:fill="auto"/>
            <w:vAlign w:val="center"/>
            <w:hideMark/>
          </w:tcPr>
          <w:p w14:paraId="3199426E"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EFRR</w:t>
            </w:r>
          </w:p>
        </w:tc>
        <w:tc>
          <w:tcPr>
            <w:tcW w:w="956" w:type="dxa"/>
            <w:tcBorders>
              <w:top w:val="nil"/>
              <w:left w:val="single" w:sz="4" w:space="0" w:color="auto"/>
              <w:bottom w:val="single" w:sz="4" w:space="0" w:color="auto"/>
              <w:right w:val="single" w:sz="4" w:space="0" w:color="auto"/>
            </w:tcBorders>
            <w:shd w:val="clear" w:color="auto" w:fill="auto"/>
            <w:vAlign w:val="center"/>
            <w:hideMark/>
          </w:tcPr>
          <w:p w14:paraId="5F964DA0" w14:textId="77777777" w:rsidR="00815202" w:rsidRPr="00815202" w:rsidRDefault="00815202" w:rsidP="00815202">
            <w:pPr>
              <w:spacing w:before="0" w:after="0" w:line="240" w:lineRule="auto"/>
              <w:jc w:val="both"/>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Słabiej rozwinięte</w:t>
            </w:r>
          </w:p>
        </w:tc>
        <w:tc>
          <w:tcPr>
            <w:tcW w:w="1543" w:type="dxa"/>
            <w:tcBorders>
              <w:top w:val="nil"/>
              <w:left w:val="nil"/>
              <w:bottom w:val="single" w:sz="4" w:space="0" w:color="auto"/>
              <w:right w:val="single" w:sz="4" w:space="0" w:color="auto"/>
            </w:tcBorders>
            <w:shd w:val="clear" w:color="auto" w:fill="auto"/>
            <w:vAlign w:val="center"/>
            <w:hideMark/>
          </w:tcPr>
          <w:p w14:paraId="5F68DFC4" w14:textId="04BA27EE" w:rsidR="00815202" w:rsidRPr="00811391"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p>
          <w:p w14:paraId="242CE0E6" w14:textId="256FFAAF" w:rsidR="0000085B" w:rsidRPr="00811391" w:rsidRDefault="00B02320"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927 714 616</w:t>
            </w:r>
            <w:r w:rsidR="00346EDF">
              <w:rPr>
                <w:rFonts w:asciiTheme="minorHAnsi" w:eastAsia="Times New Roman" w:hAnsiTheme="minorHAnsi" w:cstheme="minorHAnsi"/>
                <w:color w:val="000000"/>
                <w:sz w:val="18"/>
                <w:szCs w:val="18"/>
                <w:lang w:eastAsia="pl-PL"/>
              </w:rPr>
              <w:t xml:space="preserve"> </w:t>
            </w:r>
          </w:p>
        </w:tc>
        <w:tc>
          <w:tcPr>
            <w:tcW w:w="1320" w:type="dxa"/>
            <w:tcBorders>
              <w:top w:val="nil"/>
              <w:left w:val="nil"/>
              <w:bottom w:val="single" w:sz="4" w:space="0" w:color="auto"/>
              <w:right w:val="single" w:sz="4" w:space="0" w:color="auto"/>
            </w:tcBorders>
            <w:shd w:val="clear" w:color="auto" w:fill="auto"/>
            <w:vAlign w:val="center"/>
            <w:hideMark/>
          </w:tcPr>
          <w:p w14:paraId="2B8454D4" w14:textId="2820F86A" w:rsidR="00815202" w:rsidRPr="00811391" w:rsidRDefault="0000085B" w:rsidP="00815202">
            <w:pPr>
              <w:spacing w:before="0" w:after="0" w:line="240" w:lineRule="auto"/>
              <w:jc w:val="right"/>
              <w:rPr>
                <w:rFonts w:asciiTheme="minorHAnsi" w:eastAsia="Times New Roman" w:hAnsiTheme="minorHAnsi" w:cstheme="minorHAnsi"/>
                <w:color w:val="000000"/>
                <w:sz w:val="18"/>
                <w:szCs w:val="18"/>
                <w:lang w:eastAsia="pl-PL"/>
              </w:rPr>
            </w:pPr>
            <w:r w:rsidRPr="00811391">
              <w:rPr>
                <w:rFonts w:asciiTheme="minorHAnsi" w:eastAsia="Times New Roman" w:hAnsiTheme="minorHAnsi" w:cstheme="minorHAnsi"/>
                <w:color w:val="000000"/>
                <w:sz w:val="18"/>
                <w:szCs w:val="18"/>
                <w:lang w:eastAsia="pl-PL"/>
              </w:rPr>
              <w:t> </w:t>
            </w:r>
          </w:p>
          <w:p w14:paraId="50165D52" w14:textId="6F1B0D42" w:rsidR="00B02320" w:rsidRDefault="00B02320"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w:t>
            </w:r>
          </w:p>
          <w:p w14:paraId="68BC8F00" w14:textId="6715F2F4" w:rsidR="0000085B" w:rsidRPr="00811391" w:rsidRDefault="00B02320"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927 714 616</w:t>
            </w:r>
          </w:p>
        </w:tc>
        <w:tc>
          <w:tcPr>
            <w:tcW w:w="1094" w:type="dxa"/>
            <w:tcBorders>
              <w:top w:val="nil"/>
              <w:left w:val="nil"/>
              <w:bottom w:val="single" w:sz="4" w:space="0" w:color="auto"/>
              <w:right w:val="single" w:sz="4" w:space="0" w:color="auto"/>
            </w:tcBorders>
            <w:shd w:val="clear" w:color="auto" w:fill="auto"/>
            <w:vAlign w:val="center"/>
            <w:hideMark/>
          </w:tcPr>
          <w:p w14:paraId="24C6DCBA" w14:textId="6D9E9675" w:rsidR="00815202" w:rsidRPr="00811391" w:rsidRDefault="00032967" w:rsidP="00815202">
            <w:pPr>
              <w:spacing w:before="0" w:after="0" w:line="240" w:lineRule="auto"/>
              <w:jc w:val="right"/>
              <w:rPr>
                <w:rFonts w:asciiTheme="minorHAnsi" w:eastAsia="Times New Roman" w:hAnsiTheme="minorHAnsi" w:cstheme="minorHAnsi"/>
                <w:color w:val="000000"/>
                <w:sz w:val="18"/>
                <w:szCs w:val="18"/>
                <w:lang w:eastAsia="pl-PL"/>
              </w:rPr>
            </w:pPr>
            <w:r w:rsidRPr="00811391">
              <w:rPr>
                <w:rFonts w:asciiTheme="minorHAnsi" w:eastAsia="Times New Roman" w:hAnsiTheme="minorHAnsi" w:cstheme="minorHAnsi"/>
                <w:color w:val="000000"/>
                <w:sz w:val="18"/>
                <w:szCs w:val="18"/>
                <w:lang w:eastAsia="pl-PL"/>
              </w:rPr>
              <w:t>  0</w:t>
            </w:r>
          </w:p>
        </w:tc>
        <w:tc>
          <w:tcPr>
            <w:tcW w:w="1193" w:type="dxa"/>
            <w:tcBorders>
              <w:top w:val="nil"/>
              <w:left w:val="nil"/>
              <w:bottom w:val="single" w:sz="4" w:space="0" w:color="auto"/>
              <w:right w:val="single" w:sz="4" w:space="0" w:color="auto"/>
            </w:tcBorders>
            <w:shd w:val="clear" w:color="000000" w:fill="FFFFFF"/>
            <w:vAlign w:val="center"/>
            <w:hideMark/>
          </w:tcPr>
          <w:p w14:paraId="6DD51593" w14:textId="7B924147" w:rsidR="00815202" w:rsidRDefault="003D6BD6" w:rsidP="00815202">
            <w:pPr>
              <w:spacing w:before="0" w:after="0" w:line="240" w:lineRule="auto"/>
              <w:jc w:val="right"/>
              <w:rPr>
                <w:rFonts w:asciiTheme="minorHAnsi" w:eastAsia="Times New Roman" w:hAnsiTheme="minorHAnsi" w:cstheme="minorHAnsi"/>
                <w:color w:val="000000"/>
                <w:sz w:val="18"/>
                <w:szCs w:val="18"/>
                <w:lang w:eastAsia="pl-PL"/>
              </w:rPr>
            </w:pPr>
            <w:r w:rsidRPr="00811391">
              <w:rPr>
                <w:rFonts w:asciiTheme="minorHAnsi" w:eastAsia="Times New Roman" w:hAnsiTheme="minorHAnsi" w:cstheme="minorHAnsi"/>
                <w:color w:val="000000"/>
                <w:sz w:val="18"/>
                <w:szCs w:val="18"/>
                <w:lang w:eastAsia="pl-PL"/>
              </w:rPr>
              <w:t xml:space="preserve">  </w:t>
            </w:r>
            <w:r w:rsidR="00B02320">
              <w:rPr>
                <w:rFonts w:asciiTheme="minorHAnsi" w:eastAsia="Times New Roman" w:hAnsiTheme="minorHAnsi" w:cstheme="minorHAnsi"/>
                <w:color w:val="000000"/>
                <w:sz w:val="18"/>
                <w:szCs w:val="18"/>
                <w:lang w:eastAsia="pl-PL"/>
              </w:rPr>
              <w:t> </w:t>
            </w:r>
          </w:p>
          <w:p w14:paraId="7C0E8A5B" w14:textId="312F3FB1" w:rsidR="00B02320" w:rsidRPr="00811391" w:rsidRDefault="00B02320"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163 714 344</w:t>
            </w:r>
          </w:p>
        </w:tc>
        <w:tc>
          <w:tcPr>
            <w:tcW w:w="1120" w:type="dxa"/>
            <w:tcBorders>
              <w:top w:val="nil"/>
              <w:left w:val="nil"/>
              <w:bottom w:val="single" w:sz="4" w:space="0" w:color="auto"/>
              <w:right w:val="single" w:sz="4" w:space="0" w:color="auto"/>
            </w:tcBorders>
            <w:shd w:val="clear" w:color="000000" w:fill="FFFFFF"/>
            <w:vAlign w:val="center"/>
            <w:hideMark/>
          </w:tcPr>
          <w:p w14:paraId="2F8A55D7" w14:textId="1978EB27" w:rsidR="00B02320" w:rsidRDefault="003D6BD6" w:rsidP="00815202">
            <w:pPr>
              <w:spacing w:before="0" w:after="0" w:line="240" w:lineRule="auto"/>
              <w:jc w:val="right"/>
              <w:rPr>
                <w:rFonts w:asciiTheme="minorHAnsi" w:eastAsia="Times New Roman" w:hAnsiTheme="minorHAnsi" w:cstheme="minorHAnsi"/>
                <w:color w:val="000000"/>
                <w:sz w:val="18"/>
                <w:szCs w:val="18"/>
                <w:lang w:eastAsia="pl-PL"/>
              </w:rPr>
            </w:pPr>
            <w:r w:rsidRPr="00811391">
              <w:rPr>
                <w:rFonts w:asciiTheme="minorHAnsi" w:eastAsia="Times New Roman" w:hAnsiTheme="minorHAnsi" w:cstheme="minorHAnsi"/>
                <w:color w:val="000000"/>
                <w:sz w:val="18"/>
                <w:szCs w:val="18"/>
                <w:lang w:eastAsia="pl-PL"/>
              </w:rPr>
              <w:t> </w:t>
            </w:r>
            <w:r w:rsidR="00346EDF">
              <w:rPr>
                <w:rFonts w:asciiTheme="minorHAnsi" w:eastAsia="Times New Roman" w:hAnsiTheme="minorHAnsi" w:cstheme="minorHAnsi"/>
                <w:color w:val="000000"/>
                <w:sz w:val="18"/>
                <w:szCs w:val="18"/>
                <w:lang w:eastAsia="pl-PL"/>
              </w:rPr>
              <w:t> </w:t>
            </w:r>
          </w:p>
          <w:p w14:paraId="07CABE3D" w14:textId="5AD75AD5" w:rsidR="00B02320" w:rsidRDefault="00B02320"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w:t>
            </w:r>
          </w:p>
          <w:p w14:paraId="54DECD81" w14:textId="690BE12F" w:rsidR="00815202" w:rsidRPr="00811391" w:rsidRDefault="00B02320"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161 380 017</w:t>
            </w:r>
          </w:p>
        </w:tc>
        <w:tc>
          <w:tcPr>
            <w:tcW w:w="981" w:type="dxa"/>
            <w:tcBorders>
              <w:top w:val="nil"/>
              <w:left w:val="nil"/>
              <w:bottom w:val="single" w:sz="4" w:space="0" w:color="auto"/>
              <w:right w:val="single" w:sz="4" w:space="0" w:color="auto"/>
            </w:tcBorders>
            <w:shd w:val="clear" w:color="000000" w:fill="FFFFFF"/>
            <w:vAlign w:val="center"/>
            <w:hideMark/>
          </w:tcPr>
          <w:p w14:paraId="1BC36D0A" w14:textId="12C47EA4" w:rsidR="003D6BD6" w:rsidRPr="00811391" w:rsidRDefault="003D6BD6" w:rsidP="00815202">
            <w:pPr>
              <w:spacing w:before="0" w:after="0" w:line="240" w:lineRule="auto"/>
              <w:jc w:val="right"/>
              <w:rPr>
                <w:rFonts w:asciiTheme="minorHAnsi" w:eastAsia="Times New Roman" w:hAnsiTheme="minorHAnsi" w:cstheme="minorHAnsi"/>
                <w:color w:val="000000"/>
                <w:sz w:val="18"/>
                <w:szCs w:val="18"/>
                <w:lang w:eastAsia="pl-PL"/>
              </w:rPr>
            </w:pPr>
          </w:p>
          <w:p w14:paraId="027E9EDD" w14:textId="064FDAF5" w:rsidR="00815202" w:rsidRPr="00811391" w:rsidRDefault="003D6BD6" w:rsidP="003D6BD6">
            <w:pPr>
              <w:spacing w:before="0" w:after="0" w:line="240" w:lineRule="auto"/>
              <w:rPr>
                <w:rFonts w:asciiTheme="minorHAnsi" w:eastAsia="Times New Roman" w:hAnsiTheme="minorHAnsi" w:cstheme="minorHAnsi"/>
                <w:color w:val="000000"/>
                <w:sz w:val="18"/>
                <w:szCs w:val="18"/>
                <w:lang w:eastAsia="pl-PL"/>
              </w:rPr>
            </w:pPr>
            <w:r w:rsidRPr="00811391">
              <w:rPr>
                <w:rFonts w:asciiTheme="minorHAnsi" w:eastAsia="Times New Roman" w:hAnsiTheme="minorHAnsi" w:cstheme="minorHAnsi"/>
                <w:color w:val="000000"/>
                <w:sz w:val="18"/>
                <w:szCs w:val="18"/>
                <w:lang w:eastAsia="pl-PL"/>
              </w:rPr>
              <w:t xml:space="preserve">   2 334 327</w:t>
            </w:r>
          </w:p>
        </w:tc>
        <w:tc>
          <w:tcPr>
            <w:tcW w:w="1175" w:type="dxa"/>
            <w:tcBorders>
              <w:top w:val="nil"/>
              <w:left w:val="nil"/>
              <w:bottom w:val="single" w:sz="4" w:space="0" w:color="auto"/>
              <w:right w:val="single" w:sz="4" w:space="0" w:color="auto"/>
            </w:tcBorders>
            <w:shd w:val="clear" w:color="000000" w:fill="FFFFFF"/>
            <w:vAlign w:val="center"/>
            <w:hideMark/>
          </w:tcPr>
          <w:p w14:paraId="19E23380" w14:textId="5AD253C4" w:rsidR="003D6BD6" w:rsidRPr="00811391" w:rsidRDefault="003D6BD6" w:rsidP="00815202">
            <w:pPr>
              <w:spacing w:before="0" w:after="0" w:line="240" w:lineRule="auto"/>
              <w:jc w:val="right"/>
              <w:rPr>
                <w:rFonts w:asciiTheme="minorHAnsi" w:eastAsia="Times New Roman" w:hAnsiTheme="minorHAnsi" w:cstheme="minorHAnsi"/>
                <w:color w:val="000000"/>
                <w:sz w:val="18"/>
                <w:szCs w:val="18"/>
                <w:lang w:eastAsia="pl-PL"/>
              </w:rPr>
            </w:pPr>
            <w:r w:rsidRPr="00811391">
              <w:rPr>
                <w:rFonts w:asciiTheme="minorHAnsi" w:eastAsia="Times New Roman" w:hAnsiTheme="minorHAnsi" w:cstheme="minorHAnsi"/>
                <w:color w:val="000000"/>
                <w:sz w:val="18"/>
                <w:szCs w:val="18"/>
                <w:lang w:eastAsia="pl-PL"/>
              </w:rPr>
              <w:t xml:space="preserve">  </w:t>
            </w:r>
          </w:p>
          <w:p w14:paraId="162DA1D2" w14:textId="44675396" w:rsidR="00815202" w:rsidRDefault="00B02320"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w:t>
            </w:r>
          </w:p>
          <w:p w14:paraId="4EA14553" w14:textId="69D84A3E" w:rsidR="00B02320" w:rsidRPr="00811391" w:rsidRDefault="00B02320"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1 091 428 960</w:t>
            </w:r>
          </w:p>
        </w:tc>
        <w:tc>
          <w:tcPr>
            <w:tcW w:w="0" w:type="auto"/>
            <w:tcBorders>
              <w:top w:val="nil"/>
              <w:left w:val="nil"/>
              <w:bottom w:val="single" w:sz="4" w:space="0" w:color="auto"/>
              <w:right w:val="single" w:sz="4" w:space="0" w:color="auto"/>
            </w:tcBorders>
            <w:shd w:val="clear" w:color="000000" w:fill="FFFFFF"/>
            <w:vAlign w:val="center"/>
            <w:hideMark/>
          </w:tcPr>
          <w:p w14:paraId="1BED4E1C" w14:textId="77777777" w:rsidR="00815202" w:rsidRPr="00811391"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1391">
              <w:rPr>
                <w:rFonts w:asciiTheme="minorHAnsi" w:eastAsia="Times New Roman" w:hAnsiTheme="minorHAnsi" w:cstheme="minorHAnsi"/>
                <w:color w:val="000000"/>
                <w:sz w:val="18"/>
                <w:szCs w:val="18"/>
                <w:lang w:eastAsia="pl-PL"/>
              </w:rPr>
              <w:t>85%</w:t>
            </w:r>
          </w:p>
        </w:tc>
      </w:tr>
      <w:tr w:rsidR="003854E1" w:rsidRPr="008F0768" w14:paraId="4196B4E1" w14:textId="77777777" w:rsidTr="00A311DC">
        <w:trPr>
          <w:trHeight w:val="51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4503D768"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4</w:t>
            </w:r>
          </w:p>
        </w:tc>
        <w:tc>
          <w:tcPr>
            <w:tcW w:w="896" w:type="dxa"/>
            <w:tcBorders>
              <w:top w:val="single" w:sz="4" w:space="0" w:color="auto"/>
              <w:left w:val="nil"/>
              <w:bottom w:val="nil"/>
              <w:right w:val="single" w:sz="4" w:space="0" w:color="auto"/>
            </w:tcBorders>
            <w:shd w:val="clear" w:color="auto" w:fill="auto"/>
            <w:vAlign w:val="center"/>
            <w:hideMark/>
          </w:tcPr>
          <w:p w14:paraId="3F6B8C1F"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Priorytet 5</w:t>
            </w:r>
          </w:p>
        </w:tc>
        <w:tc>
          <w:tcPr>
            <w:tcW w:w="1233" w:type="dxa"/>
            <w:tcBorders>
              <w:top w:val="single" w:sz="4" w:space="0" w:color="auto"/>
              <w:left w:val="nil"/>
              <w:bottom w:val="nil"/>
              <w:right w:val="single" w:sz="4" w:space="0" w:color="auto"/>
            </w:tcBorders>
            <w:shd w:val="clear" w:color="auto" w:fill="auto"/>
            <w:vAlign w:val="center"/>
            <w:hideMark/>
          </w:tcPr>
          <w:p w14:paraId="1BEB44D9"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ogółem</w:t>
            </w:r>
          </w:p>
        </w:tc>
        <w:tc>
          <w:tcPr>
            <w:tcW w:w="794" w:type="dxa"/>
            <w:tcBorders>
              <w:top w:val="single" w:sz="4" w:space="0" w:color="auto"/>
              <w:left w:val="nil"/>
              <w:bottom w:val="nil"/>
              <w:right w:val="nil"/>
            </w:tcBorders>
            <w:shd w:val="clear" w:color="auto" w:fill="auto"/>
            <w:vAlign w:val="center"/>
            <w:hideMark/>
          </w:tcPr>
          <w:p w14:paraId="2BBD0C87"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EFRR</w:t>
            </w:r>
          </w:p>
        </w:tc>
        <w:tc>
          <w:tcPr>
            <w:tcW w:w="956" w:type="dxa"/>
            <w:tcBorders>
              <w:top w:val="nil"/>
              <w:left w:val="single" w:sz="4" w:space="0" w:color="auto"/>
              <w:bottom w:val="single" w:sz="4" w:space="0" w:color="auto"/>
              <w:right w:val="single" w:sz="4" w:space="0" w:color="auto"/>
            </w:tcBorders>
            <w:shd w:val="clear" w:color="auto" w:fill="auto"/>
            <w:vAlign w:val="center"/>
            <w:hideMark/>
          </w:tcPr>
          <w:p w14:paraId="0E966CC4" w14:textId="77777777" w:rsidR="00815202" w:rsidRPr="00815202" w:rsidRDefault="00815202" w:rsidP="00815202">
            <w:pPr>
              <w:spacing w:before="0" w:after="0" w:line="240" w:lineRule="auto"/>
              <w:jc w:val="both"/>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Słabiej rozwinięte</w:t>
            </w:r>
          </w:p>
        </w:tc>
        <w:tc>
          <w:tcPr>
            <w:tcW w:w="1543" w:type="dxa"/>
            <w:tcBorders>
              <w:top w:val="nil"/>
              <w:left w:val="nil"/>
              <w:bottom w:val="single" w:sz="4" w:space="0" w:color="auto"/>
              <w:right w:val="single" w:sz="4" w:space="0" w:color="auto"/>
            </w:tcBorders>
            <w:shd w:val="clear" w:color="auto" w:fill="auto"/>
            <w:vAlign w:val="center"/>
            <w:hideMark/>
          </w:tcPr>
          <w:p w14:paraId="75541C66" w14:textId="1FE81C64" w:rsidR="0000085B" w:rsidRPr="00811391" w:rsidRDefault="0000085B" w:rsidP="0000085B">
            <w:pPr>
              <w:spacing w:before="0" w:after="0" w:line="240" w:lineRule="auto"/>
              <w:jc w:val="right"/>
              <w:rPr>
                <w:rFonts w:asciiTheme="minorHAnsi" w:eastAsia="Times New Roman" w:hAnsiTheme="minorHAnsi" w:cstheme="minorHAnsi"/>
                <w:color w:val="000000"/>
                <w:sz w:val="18"/>
                <w:szCs w:val="18"/>
                <w:lang w:eastAsia="pl-PL"/>
              </w:rPr>
            </w:pPr>
            <w:r w:rsidRPr="00811391">
              <w:rPr>
                <w:rFonts w:asciiTheme="minorHAnsi" w:eastAsia="Times New Roman" w:hAnsiTheme="minorHAnsi" w:cstheme="minorHAnsi"/>
                <w:color w:val="000000"/>
                <w:sz w:val="18"/>
                <w:szCs w:val="18"/>
                <w:lang w:eastAsia="pl-PL"/>
              </w:rPr>
              <w:t> </w:t>
            </w:r>
          </w:p>
          <w:p w14:paraId="3BD746E3" w14:textId="09B65227" w:rsidR="0000085B" w:rsidRPr="00811391" w:rsidRDefault="0000085B" w:rsidP="0000085B">
            <w:pPr>
              <w:spacing w:before="0" w:after="0" w:line="240" w:lineRule="auto"/>
              <w:jc w:val="right"/>
              <w:rPr>
                <w:rFonts w:asciiTheme="minorHAnsi" w:eastAsia="Times New Roman" w:hAnsiTheme="minorHAnsi" w:cstheme="minorHAnsi"/>
                <w:color w:val="000000"/>
                <w:sz w:val="18"/>
                <w:szCs w:val="18"/>
                <w:lang w:eastAsia="pl-PL"/>
              </w:rPr>
            </w:pPr>
            <w:r w:rsidRPr="00811391">
              <w:rPr>
                <w:rFonts w:asciiTheme="minorHAnsi" w:eastAsia="Times New Roman" w:hAnsiTheme="minorHAnsi" w:cstheme="minorHAnsi"/>
                <w:color w:val="000000"/>
                <w:sz w:val="18"/>
                <w:szCs w:val="18"/>
                <w:lang w:eastAsia="pl-PL"/>
              </w:rPr>
              <w:t>30 181 034</w:t>
            </w:r>
          </w:p>
        </w:tc>
        <w:tc>
          <w:tcPr>
            <w:tcW w:w="1320" w:type="dxa"/>
            <w:tcBorders>
              <w:top w:val="nil"/>
              <w:left w:val="nil"/>
              <w:bottom w:val="single" w:sz="4" w:space="0" w:color="auto"/>
              <w:right w:val="single" w:sz="4" w:space="0" w:color="auto"/>
            </w:tcBorders>
            <w:shd w:val="clear" w:color="auto" w:fill="auto"/>
            <w:vAlign w:val="center"/>
            <w:hideMark/>
          </w:tcPr>
          <w:p w14:paraId="71BA10BE" w14:textId="067DC46B" w:rsidR="00815202" w:rsidRPr="00811391" w:rsidRDefault="0000085B" w:rsidP="00815202">
            <w:pPr>
              <w:spacing w:before="0" w:after="0" w:line="240" w:lineRule="auto"/>
              <w:jc w:val="right"/>
              <w:rPr>
                <w:rFonts w:asciiTheme="minorHAnsi" w:eastAsia="Times New Roman" w:hAnsiTheme="minorHAnsi" w:cstheme="minorHAnsi"/>
                <w:color w:val="000000"/>
                <w:sz w:val="18"/>
                <w:szCs w:val="18"/>
                <w:lang w:eastAsia="pl-PL"/>
              </w:rPr>
            </w:pPr>
            <w:r w:rsidRPr="00811391">
              <w:rPr>
                <w:rFonts w:asciiTheme="minorHAnsi" w:eastAsia="Times New Roman" w:hAnsiTheme="minorHAnsi" w:cstheme="minorHAnsi"/>
                <w:color w:val="000000"/>
                <w:sz w:val="18"/>
                <w:szCs w:val="18"/>
                <w:lang w:eastAsia="pl-PL"/>
              </w:rPr>
              <w:t> </w:t>
            </w:r>
          </w:p>
          <w:p w14:paraId="4CC74855" w14:textId="0BE87374" w:rsidR="0000085B" w:rsidRPr="00811391" w:rsidRDefault="0000085B" w:rsidP="00815202">
            <w:pPr>
              <w:spacing w:before="0" w:after="0" w:line="240" w:lineRule="auto"/>
              <w:jc w:val="right"/>
              <w:rPr>
                <w:rFonts w:asciiTheme="minorHAnsi" w:eastAsia="Times New Roman" w:hAnsiTheme="minorHAnsi" w:cstheme="minorHAnsi"/>
                <w:color w:val="000000"/>
                <w:sz w:val="18"/>
                <w:szCs w:val="18"/>
                <w:lang w:eastAsia="pl-PL"/>
              </w:rPr>
            </w:pPr>
            <w:r w:rsidRPr="00811391">
              <w:rPr>
                <w:rFonts w:asciiTheme="minorHAnsi" w:eastAsia="Times New Roman" w:hAnsiTheme="minorHAnsi" w:cstheme="minorHAnsi"/>
                <w:color w:val="000000"/>
                <w:sz w:val="18"/>
                <w:szCs w:val="18"/>
                <w:lang w:eastAsia="pl-PL"/>
              </w:rPr>
              <w:t>30 181 034</w:t>
            </w:r>
          </w:p>
        </w:tc>
        <w:tc>
          <w:tcPr>
            <w:tcW w:w="1094" w:type="dxa"/>
            <w:tcBorders>
              <w:top w:val="nil"/>
              <w:left w:val="nil"/>
              <w:bottom w:val="single" w:sz="4" w:space="0" w:color="auto"/>
              <w:right w:val="single" w:sz="4" w:space="0" w:color="auto"/>
            </w:tcBorders>
            <w:shd w:val="clear" w:color="auto" w:fill="auto"/>
            <w:vAlign w:val="center"/>
            <w:hideMark/>
          </w:tcPr>
          <w:p w14:paraId="17481048" w14:textId="73EC9AAF" w:rsidR="0000085B" w:rsidRPr="00811391" w:rsidRDefault="0000085B" w:rsidP="00815202">
            <w:pPr>
              <w:spacing w:before="0" w:after="0" w:line="240" w:lineRule="auto"/>
              <w:jc w:val="right"/>
              <w:rPr>
                <w:rFonts w:asciiTheme="minorHAnsi" w:eastAsia="Times New Roman" w:hAnsiTheme="minorHAnsi" w:cstheme="minorHAnsi"/>
                <w:color w:val="000000"/>
                <w:sz w:val="18"/>
                <w:szCs w:val="18"/>
                <w:lang w:eastAsia="pl-PL"/>
              </w:rPr>
            </w:pPr>
            <w:r w:rsidRPr="00811391">
              <w:rPr>
                <w:rFonts w:asciiTheme="minorHAnsi" w:eastAsia="Times New Roman" w:hAnsiTheme="minorHAnsi" w:cstheme="minorHAnsi"/>
                <w:color w:val="000000"/>
                <w:sz w:val="18"/>
                <w:szCs w:val="18"/>
                <w:lang w:eastAsia="pl-PL"/>
              </w:rPr>
              <w:t> </w:t>
            </w:r>
          </w:p>
          <w:p w14:paraId="142EC4DD" w14:textId="4F875EAE" w:rsidR="00815202" w:rsidRPr="00811391" w:rsidRDefault="00977B0A" w:rsidP="00815202">
            <w:pPr>
              <w:spacing w:before="0" w:after="0" w:line="240" w:lineRule="auto"/>
              <w:jc w:val="right"/>
              <w:rPr>
                <w:rFonts w:asciiTheme="minorHAnsi" w:eastAsia="Times New Roman" w:hAnsiTheme="minorHAnsi" w:cstheme="minorHAnsi"/>
                <w:color w:val="000000"/>
                <w:sz w:val="18"/>
                <w:szCs w:val="18"/>
                <w:lang w:eastAsia="pl-PL"/>
              </w:rPr>
            </w:pPr>
            <w:r w:rsidRPr="00811391">
              <w:rPr>
                <w:rFonts w:asciiTheme="minorHAnsi" w:eastAsia="Times New Roman" w:hAnsiTheme="minorHAnsi" w:cstheme="minorHAnsi"/>
                <w:color w:val="000000"/>
                <w:sz w:val="18"/>
                <w:szCs w:val="18"/>
                <w:lang w:eastAsia="pl-PL"/>
              </w:rPr>
              <w:t>0</w:t>
            </w:r>
          </w:p>
        </w:tc>
        <w:tc>
          <w:tcPr>
            <w:tcW w:w="1193" w:type="dxa"/>
            <w:tcBorders>
              <w:top w:val="nil"/>
              <w:left w:val="nil"/>
              <w:bottom w:val="single" w:sz="4" w:space="0" w:color="auto"/>
              <w:right w:val="single" w:sz="4" w:space="0" w:color="auto"/>
            </w:tcBorders>
            <w:shd w:val="clear" w:color="000000" w:fill="FFFFFF"/>
            <w:vAlign w:val="center"/>
            <w:hideMark/>
          </w:tcPr>
          <w:p w14:paraId="61431FE9" w14:textId="0C5BB0C2" w:rsidR="00815202" w:rsidRPr="00811391" w:rsidRDefault="009C7CE7" w:rsidP="00815202">
            <w:pPr>
              <w:spacing w:before="0" w:after="0" w:line="240" w:lineRule="auto"/>
              <w:jc w:val="right"/>
              <w:rPr>
                <w:rFonts w:asciiTheme="minorHAnsi" w:eastAsia="Times New Roman" w:hAnsiTheme="minorHAnsi" w:cstheme="minorHAnsi"/>
                <w:color w:val="000000"/>
                <w:sz w:val="18"/>
                <w:szCs w:val="18"/>
                <w:lang w:eastAsia="pl-PL"/>
              </w:rPr>
            </w:pPr>
            <w:r w:rsidRPr="00811391">
              <w:rPr>
                <w:rFonts w:asciiTheme="minorHAnsi" w:eastAsia="Times New Roman" w:hAnsiTheme="minorHAnsi" w:cstheme="minorHAnsi"/>
                <w:color w:val="000000"/>
                <w:sz w:val="18"/>
                <w:szCs w:val="18"/>
                <w:lang w:eastAsia="pl-PL"/>
              </w:rPr>
              <w:t>     5 326 065</w:t>
            </w:r>
          </w:p>
        </w:tc>
        <w:tc>
          <w:tcPr>
            <w:tcW w:w="1120" w:type="dxa"/>
            <w:tcBorders>
              <w:top w:val="nil"/>
              <w:left w:val="nil"/>
              <w:bottom w:val="single" w:sz="4" w:space="0" w:color="auto"/>
              <w:right w:val="single" w:sz="4" w:space="0" w:color="auto"/>
            </w:tcBorders>
            <w:shd w:val="clear" w:color="000000" w:fill="FFFFFF"/>
            <w:vAlign w:val="center"/>
            <w:hideMark/>
          </w:tcPr>
          <w:p w14:paraId="672C0E60" w14:textId="3B78409D" w:rsidR="00815202" w:rsidRPr="00811391" w:rsidRDefault="009C7CE7" w:rsidP="00815202">
            <w:pPr>
              <w:spacing w:before="0" w:after="0" w:line="240" w:lineRule="auto"/>
              <w:jc w:val="right"/>
              <w:rPr>
                <w:rFonts w:asciiTheme="minorHAnsi" w:eastAsia="Times New Roman" w:hAnsiTheme="minorHAnsi" w:cstheme="minorHAnsi"/>
                <w:color w:val="000000"/>
                <w:sz w:val="18"/>
                <w:szCs w:val="18"/>
                <w:lang w:eastAsia="pl-PL"/>
              </w:rPr>
            </w:pPr>
            <w:r w:rsidRPr="00811391">
              <w:rPr>
                <w:rFonts w:asciiTheme="minorHAnsi" w:eastAsia="Times New Roman" w:hAnsiTheme="minorHAnsi" w:cstheme="minorHAnsi"/>
                <w:color w:val="000000"/>
                <w:sz w:val="18"/>
                <w:szCs w:val="18"/>
                <w:lang w:eastAsia="pl-PL"/>
              </w:rPr>
              <w:t>   5 326 065</w:t>
            </w:r>
          </w:p>
        </w:tc>
        <w:tc>
          <w:tcPr>
            <w:tcW w:w="981" w:type="dxa"/>
            <w:tcBorders>
              <w:top w:val="nil"/>
              <w:left w:val="nil"/>
              <w:bottom w:val="single" w:sz="4" w:space="0" w:color="auto"/>
              <w:right w:val="single" w:sz="4" w:space="0" w:color="auto"/>
            </w:tcBorders>
            <w:shd w:val="clear" w:color="000000" w:fill="FFFFFF"/>
            <w:vAlign w:val="center"/>
            <w:hideMark/>
          </w:tcPr>
          <w:p w14:paraId="203065D3" w14:textId="77777777" w:rsidR="00815202" w:rsidRPr="00811391"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1391">
              <w:rPr>
                <w:rFonts w:asciiTheme="minorHAnsi" w:eastAsia="Times New Roman" w:hAnsiTheme="minorHAnsi" w:cstheme="minorHAnsi"/>
                <w:color w:val="000000"/>
                <w:sz w:val="18"/>
                <w:szCs w:val="18"/>
                <w:lang w:eastAsia="pl-PL"/>
              </w:rPr>
              <w:t>0</w:t>
            </w:r>
          </w:p>
        </w:tc>
        <w:tc>
          <w:tcPr>
            <w:tcW w:w="1175" w:type="dxa"/>
            <w:tcBorders>
              <w:top w:val="nil"/>
              <w:left w:val="nil"/>
              <w:bottom w:val="single" w:sz="4" w:space="0" w:color="auto"/>
              <w:right w:val="single" w:sz="4" w:space="0" w:color="auto"/>
            </w:tcBorders>
            <w:shd w:val="clear" w:color="000000" w:fill="FFFFFF"/>
            <w:vAlign w:val="center"/>
            <w:hideMark/>
          </w:tcPr>
          <w:p w14:paraId="7BBF072C" w14:textId="61B7D77C" w:rsidR="00815202" w:rsidRPr="00811391" w:rsidRDefault="009C7CE7" w:rsidP="00815202">
            <w:pPr>
              <w:spacing w:before="0" w:after="0" w:line="240" w:lineRule="auto"/>
              <w:jc w:val="right"/>
              <w:rPr>
                <w:rFonts w:asciiTheme="minorHAnsi" w:eastAsia="Times New Roman" w:hAnsiTheme="minorHAnsi" w:cstheme="minorHAnsi"/>
                <w:color w:val="000000"/>
                <w:sz w:val="18"/>
                <w:szCs w:val="18"/>
                <w:lang w:eastAsia="pl-PL"/>
              </w:rPr>
            </w:pPr>
            <w:r w:rsidRPr="00811391">
              <w:rPr>
                <w:rFonts w:asciiTheme="minorHAnsi" w:eastAsia="Times New Roman" w:hAnsiTheme="minorHAnsi" w:cstheme="minorHAnsi"/>
                <w:color w:val="000000"/>
                <w:sz w:val="18"/>
                <w:szCs w:val="18"/>
                <w:lang w:eastAsia="pl-PL"/>
              </w:rPr>
              <w:t>  35 507 099</w:t>
            </w:r>
          </w:p>
        </w:tc>
        <w:tc>
          <w:tcPr>
            <w:tcW w:w="0" w:type="auto"/>
            <w:tcBorders>
              <w:top w:val="nil"/>
              <w:left w:val="nil"/>
              <w:bottom w:val="single" w:sz="4" w:space="0" w:color="auto"/>
              <w:right w:val="single" w:sz="4" w:space="0" w:color="auto"/>
            </w:tcBorders>
            <w:shd w:val="clear" w:color="000000" w:fill="FFFFFF"/>
            <w:vAlign w:val="center"/>
            <w:hideMark/>
          </w:tcPr>
          <w:p w14:paraId="6A8313AD" w14:textId="77777777" w:rsidR="00815202" w:rsidRPr="00811391"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1391">
              <w:rPr>
                <w:rFonts w:asciiTheme="minorHAnsi" w:eastAsia="Times New Roman" w:hAnsiTheme="minorHAnsi" w:cstheme="minorHAnsi"/>
                <w:color w:val="000000"/>
                <w:sz w:val="18"/>
                <w:szCs w:val="18"/>
                <w:lang w:eastAsia="pl-PL"/>
              </w:rPr>
              <w:t>85%</w:t>
            </w:r>
          </w:p>
        </w:tc>
      </w:tr>
      <w:tr w:rsidR="003854E1" w:rsidRPr="008F0768" w14:paraId="22497D94" w14:textId="77777777" w:rsidTr="00A311DC">
        <w:trPr>
          <w:trHeight w:val="51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4DA5FE32"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PT</w:t>
            </w:r>
          </w:p>
        </w:tc>
        <w:tc>
          <w:tcPr>
            <w:tcW w:w="896" w:type="dxa"/>
            <w:tcBorders>
              <w:top w:val="single" w:sz="4" w:space="0" w:color="auto"/>
              <w:left w:val="nil"/>
              <w:bottom w:val="nil"/>
              <w:right w:val="single" w:sz="4" w:space="0" w:color="auto"/>
            </w:tcBorders>
            <w:shd w:val="clear" w:color="auto" w:fill="auto"/>
            <w:vAlign w:val="center"/>
            <w:hideMark/>
          </w:tcPr>
          <w:p w14:paraId="74159190"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Priorytet 6</w:t>
            </w:r>
          </w:p>
        </w:tc>
        <w:tc>
          <w:tcPr>
            <w:tcW w:w="1233" w:type="dxa"/>
            <w:tcBorders>
              <w:top w:val="single" w:sz="4" w:space="0" w:color="auto"/>
              <w:left w:val="nil"/>
              <w:bottom w:val="nil"/>
              <w:right w:val="single" w:sz="4" w:space="0" w:color="auto"/>
            </w:tcBorders>
            <w:shd w:val="clear" w:color="auto" w:fill="auto"/>
            <w:vAlign w:val="center"/>
            <w:hideMark/>
          </w:tcPr>
          <w:p w14:paraId="7A7E3380"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ogółem</w:t>
            </w:r>
          </w:p>
        </w:tc>
        <w:tc>
          <w:tcPr>
            <w:tcW w:w="794" w:type="dxa"/>
            <w:tcBorders>
              <w:top w:val="single" w:sz="4" w:space="0" w:color="auto"/>
              <w:left w:val="nil"/>
              <w:bottom w:val="nil"/>
              <w:right w:val="nil"/>
            </w:tcBorders>
            <w:shd w:val="clear" w:color="auto" w:fill="auto"/>
            <w:vAlign w:val="center"/>
            <w:hideMark/>
          </w:tcPr>
          <w:p w14:paraId="568AAECF" w14:textId="77777777" w:rsidR="00815202" w:rsidRPr="00815202" w:rsidRDefault="00815202" w:rsidP="00815202">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EFRR</w:t>
            </w:r>
          </w:p>
        </w:tc>
        <w:tc>
          <w:tcPr>
            <w:tcW w:w="956" w:type="dxa"/>
            <w:tcBorders>
              <w:top w:val="nil"/>
              <w:left w:val="single" w:sz="4" w:space="0" w:color="auto"/>
              <w:bottom w:val="single" w:sz="4" w:space="0" w:color="auto"/>
              <w:right w:val="single" w:sz="4" w:space="0" w:color="auto"/>
            </w:tcBorders>
            <w:shd w:val="clear" w:color="auto" w:fill="auto"/>
            <w:vAlign w:val="center"/>
            <w:hideMark/>
          </w:tcPr>
          <w:p w14:paraId="2161180A" w14:textId="77777777" w:rsidR="00815202" w:rsidRPr="00815202" w:rsidRDefault="00815202" w:rsidP="00815202">
            <w:pPr>
              <w:spacing w:before="0" w:after="0" w:line="240" w:lineRule="auto"/>
              <w:jc w:val="both"/>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Słabiej rozwinięte</w:t>
            </w:r>
          </w:p>
        </w:tc>
        <w:tc>
          <w:tcPr>
            <w:tcW w:w="1543" w:type="dxa"/>
            <w:tcBorders>
              <w:top w:val="nil"/>
              <w:left w:val="nil"/>
              <w:bottom w:val="single" w:sz="4" w:space="0" w:color="auto"/>
              <w:right w:val="single" w:sz="4" w:space="0" w:color="auto"/>
            </w:tcBorders>
            <w:shd w:val="clear" w:color="auto" w:fill="auto"/>
            <w:vAlign w:val="center"/>
            <w:hideMark/>
          </w:tcPr>
          <w:p w14:paraId="24E3ED22"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40 033 616</w:t>
            </w:r>
          </w:p>
        </w:tc>
        <w:tc>
          <w:tcPr>
            <w:tcW w:w="1320" w:type="dxa"/>
            <w:tcBorders>
              <w:top w:val="nil"/>
              <w:left w:val="nil"/>
              <w:bottom w:val="single" w:sz="4" w:space="0" w:color="auto"/>
              <w:right w:val="single" w:sz="4" w:space="0" w:color="auto"/>
            </w:tcBorders>
            <w:shd w:val="clear" w:color="auto" w:fill="auto"/>
            <w:vAlign w:val="center"/>
            <w:hideMark/>
          </w:tcPr>
          <w:p w14:paraId="570CFF5A" w14:textId="000B6C95" w:rsidR="00815202" w:rsidRPr="00815202" w:rsidRDefault="002D6329"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xml:space="preserve">  </w:t>
            </w:r>
            <w:r w:rsidRPr="002D6329">
              <w:rPr>
                <w:rFonts w:asciiTheme="minorHAnsi" w:eastAsia="Times New Roman" w:hAnsiTheme="minorHAnsi" w:cstheme="minorHAnsi"/>
                <w:color w:val="000000"/>
                <w:sz w:val="18"/>
                <w:szCs w:val="18"/>
                <w:lang w:eastAsia="pl-PL"/>
              </w:rPr>
              <w:t>40 033 616</w:t>
            </w:r>
            <w:r>
              <w:rPr>
                <w:rFonts w:asciiTheme="minorHAnsi" w:eastAsia="Times New Roman" w:hAnsiTheme="minorHAnsi" w:cstheme="minorHAnsi"/>
                <w:color w:val="000000"/>
                <w:sz w:val="18"/>
                <w:szCs w:val="18"/>
                <w:lang w:eastAsia="pl-PL"/>
              </w:rPr>
              <w:t xml:space="preserve"> </w:t>
            </w:r>
          </w:p>
        </w:tc>
        <w:tc>
          <w:tcPr>
            <w:tcW w:w="1094" w:type="dxa"/>
            <w:tcBorders>
              <w:top w:val="nil"/>
              <w:left w:val="nil"/>
              <w:bottom w:val="single" w:sz="4" w:space="0" w:color="auto"/>
              <w:right w:val="single" w:sz="4" w:space="0" w:color="auto"/>
            </w:tcBorders>
            <w:shd w:val="clear" w:color="auto" w:fill="auto"/>
            <w:vAlign w:val="center"/>
            <w:hideMark/>
          </w:tcPr>
          <w:p w14:paraId="28ACFCE8" w14:textId="376D0E08" w:rsidR="00815202" w:rsidRPr="00815202" w:rsidRDefault="002D6329"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0</w:t>
            </w:r>
          </w:p>
        </w:tc>
        <w:tc>
          <w:tcPr>
            <w:tcW w:w="1193" w:type="dxa"/>
            <w:tcBorders>
              <w:top w:val="nil"/>
              <w:left w:val="nil"/>
              <w:bottom w:val="single" w:sz="4" w:space="0" w:color="auto"/>
              <w:right w:val="single" w:sz="4" w:space="0" w:color="auto"/>
            </w:tcBorders>
            <w:shd w:val="clear" w:color="000000" w:fill="FFFFFF"/>
            <w:vAlign w:val="center"/>
            <w:hideMark/>
          </w:tcPr>
          <w:p w14:paraId="0F6F28A0"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7 064 756</w:t>
            </w:r>
          </w:p>
        </w:tc>
        <w:tc>
          <w:tcPr>
            <w:tcW w:w="1120" w:type="dxa"/>
            <w:tcBorders>
              <w:top w:val="nil"/>
              <w:left w:val="nil"/>
              <w:bottom w:val="single" w:sz="4" w:space="0" w:color="auto"/>
              <w:right w:val="single" w:sz="4" w:space="0" w:color="auto"/>
            </w:tcBorders>
            <w:shd w:val="clear" w:color="000000" w:fill="FFFFFF"/>
            <w:vAlign w:val="center"/>
            <w:hideMark/>
          </w:tcPr>
          <w:p w14:paraId="36763B85"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7 064 756</w:t>
            </w:r>
          </w:p>
        </w:tc>
        <w:tc>
          <w:tcPr>
            <w:tcW w:w="981" w:type="dxa"/>
            <w:tcBorders>
              <w:top w:val="nil"/>
              <w:left w:val="nil"/>
              <w:bottom w:val="single" w:sz="4" w:space="0" w:color="auto"/>
              <w:right w:val="single" w:sz="4" w:space="0" w:color="auto"/>
            </w:tcBorders>
            <w:shd w:val="clear" w:color="000000" w:fill="FFFFFF"/>
            <w:vAlign w:val="center"/>
            <w:hideMark/>
          </w:tcPr>
          <w:p w14:paraId="70D63C66"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0</w:t>
            </w:r>
          </w:p>
        </w:tc>
        <w:tc>
          <w:tcPr>
            <w:tcW w:w="1175" w:type="dxa"/>
            <w:tcBorders>
              <w:top w:val="nil"/>
              <w:left w:val="nil"/>
              <w:bottom w:val="single" w:sz="4" w:space="0" w:color="auto"/>
              <w:right w:val="single" w:sz="4" w:space="0" w:color="auto"/>
            </w:tcBorders>
            <w:shd w:val="clear" w:color="000000" w:fill="FFFFFF"/>
            <w:vAlign w:val="center"/>
            <w:hideMark/>
          </w:tcPr>
          <w:p w14:paraId="65D80226"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47 098 372</w:t>
            </w:r>
          </w:p>
        </w:tc>
        <w:tc>
          <w:tcPr>
            <w:tcW w:w="0" w:type="auto"/>
            <w:tcBorders>
              <w:top w:val="nil"/>
              <w:left w:val="nil"/>
              <w:bottom w:val="single" w:sz="4" w:space="0" w:color="auto"/>
              <w:right w:val="single" w:sz="4" w:space="0" w:color="auto"/>
            </w:tcBorders>
            <w:shd w:val="clear" w:color="000000" w:fill="FFFFFF"/>
            <w:vAlign w:val="center"/>
            <w:hideMark/>
          </w:tcPr>
          <w:p w14:paraId="2AD757A1" w14:textId="77777777" w:rsidR="00815202" w:rsidRPr="00815202" w:rsidRDefault="00815202" w:rsidP="00815202">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85%</w:t>
            </w:r>
          </w:p>
        </w:tc>
      </w:tr>
      <w:tr w:rsidR="003854E1" w:rsidRPr="008F0768" w14:paraId="7E0A9D59" w14:textId="77777777" w:rsidTr="00A311DC">
        <w:trPr>
          <w:trHeight w:val="510"/>
        </w:trPr>
        <w:tc>
          <w:tcPr>
            <w:tcW w:w="952" w:type="dxa"/>
            <w:tcBorders>
              <w:top w:val="nil"/>
              <w:left w:val="single" w:sz="4" w:space="0" w:color="auto"/>
              <w:bottom w:val="single" w:sz="4" w:space="0" w:color="auto"/>
              <w:right w:val="single" w:sz="4" w:space="0" w:color="auto"/>
            </w:tcBorders>
            <w:shd w:val="clear" w:color="auto" w:fill="auto"/>
            <w:vAlign w:val="center"/>
          </w:tcPr>
          <w:p w14:paraId="2DA80240" w14:textId="4A9FB487" w:rsidR="00166864" w:rsidRPr="00815202" w:rsidRDefault="00166864" w:rsidP="00166864">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3</w:t>
            </w:r>
          </w:p>
        </w:tc>
        <w:tc>
          <w:tcPr>
            <w:tcW w:w="896" w:type="dxa"/>
            <w:tcBorders>
              <w:top w:val="single" w:sz="4" w:space="0" w:color="auto"/>
              <w:left w:val="nil"/>
              <w:bottom w:val="single" w:sz="4" w:space="0" w:color="auto"/>
              <w:right w:val="single" w:sz="4" w:space="0" w:color="auto"/>
            </w:tcBorders>
            <w:shd w:val="clear" w:color="auto" w:fill="auto"/>
            <w:vAlign w:val="center"/>
          </w:tcPr>
          <w:p w14:paraId="216B2B8A" w14:textId="5ABE4BC7" w:rsidR="00166864" w:rsidRPr="00815202" w:rsidRDefault="00166864" w:rsidP="00815202">
            <w:pPr>
              <w:spacing w:before="0" w:after="0" w:line="240" w:lineRule="auto"/>
              <w:jc w:val="both"/>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 xml:space="preserve">Priorytet </w:t>
            </w:r>
            <w:r>
              <w:rPr>
                <w:rFonts w:asciiTheme="minorHAnsi" w:eastAsia="Times New Roman" w:hAnsiTheme="minorHAnsi" w:cstheme="minorHAnsi"/>
                <w:color w:val="000000"/>
                <w:sz w:val="18"/>
                <w:szCs w:val="18"/>
                <w:lang w:eastAsia="pl-PL"/>
              </w:rPr>
              <w:t>7</w:t>
            </w:r>
          </w:p>
        </w:tc>
        <w:tc>
          <w:tcPr>
            <w:tcW w:w="1233" w:type="dxa"/>
            <w:tcBorders>
              <w:top w:val="single" w:sz="4" w:space="0" w:color="auto"/>
              <w:left w:val="nil"/>
              <w:bottom w:val="single" w:sz="4" w:space="0" w:color="auto"/>
              <w:right w:val="single" w:sz="4" w:space="0" w:color="auto"/>
            </w:tcBorders>
            <w:shd w:val="clear" w:color="auto" w:fill="auto"/>
            <w:vAlign w:val="center"/>
          </w:tcPr>
          <w:p w14:paraId="27722241" w14:textId="641021A0" w:rsidR="00166864" w:rsidRPr="00815202" w:rsidRDefault="00166864" w:rsidP="00815202">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ogółem</w:t>
            </w:r>
          </w:p>
        </w:tc>
        <w:tc>
          <w:tcPr>
            <w:tcW w:w="794" w:type="dxa"/>
            <w:tcBorders>
              <w:top w:val="single" w:sz="4" w:space="0" w:color="auto"/>
              <w:left w:val="nil"/>
              <w:bottom w:val="single" w:sz="4" w:space="0" w:color="auto"/>
              <w:right w:val="single" w:sz="4" w:space="0" w:color="auto"/>
            </w:tcBorders>
            <w:shd w:val="clear" w:color="auto" w:fill="auto"/>
            <w:vAlign w:val="center"/>
          </w:tcPr>
          <w:p w14:paraId="6098D846" w14:textId="601E1717" w:rsidR="00166864" w:rsidRPr="00815202" w:rsidRDefault="00166864" w:rsidP="00815202">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EFRR</w:t>
            </w:r>
          </w:p>
        </w:tc>
        <w:tc>
          <w:tcPr>
            <w:tcW w:w="956" w:type="dxa"/>
            <w:tcBorders>
              <w:top w:val="nil"/>
              <w:left w:val="nil"/>
              <w:bottom w:val="single" w:sz="4" w:space="0" w:color="auto"/>
              <w:right w:val="single" w:sz="4" w:space="0" w:color="auto"/>
            </w:tcBorders>
            <w:shd w:val="clear" w:color="auto" w:fill="auto"/>
            <w:vAlign w:val="center"/>
          </w:tcPr>
          <w:p w14:paraId="62ADEC44" w14:textId="6F97B7FA" w:rsidR="00166864" w:rsidRPr="00815202" w:rsidRDefault="00166864" w:rsidP="00815202">
            <w:pPr>
              <w:spacing w:before="0" w:after="0" w:line="240" w:lineRule="auto"/>
              <w:jc w:val="both"/>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Słabiej rozwinięte</w:t>
            </w:r>
          </w:p>
        </w:tc>
        <w:tc>
          <w:tcPr>
            <w:tcW w:w="1543" w:type="dxa"/>
            <w:tcBorders>
              <w:top w:val="nil"/>
              <w:left w:val="nil"/>
              <w:bottom w:val="single" w:sz="4" w:space="0" w:color="auto"/>
              <w:right w:val="single" w:sz="4" w:space="0" w:color="auto"/>
            </w:tcBorders>
            <w:shd w:val="clear" w:color="auto" w:fill="auto"/>
            <w:vAlign w:val="center"/>
          </w:tcPr>
          <w:p w14:paraId="4DF39E71" w14:textId="20DCF687" w:rsidR="00B02320" w:rsidRDefault="00B02320"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w:t>
            </w:r>
          </w:p>
          <w:p w14:paraId="454DC9B0" w14:textId="39E98081" w:rsidR="00166864" w:rsidRPr="00815202" w:rsidRDefault="00B02320"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209 178 094</w:t>
            </w:r>
          </w:p>
        </w:tc>
        <w:tc>
          <w:tcPr>
            <w:tcW w:w="1320" w:type="dxa"/>
            <w:tcBorders>
              <w:top w:val="nil"/>
              <w:left w:val="nil"/>
              <w:bottom w:val="single" w:sz="4" w:space="0" w:color="auto"/>
              <w:right w:val="single" w:sz="4" w:space="0" w:color="auto"/>
            </w:tcBorders>
            <w:shd w:val="clear" w:color="auto" w:fill="auto"/>
            <w:vAlign w:val="center"/>
          </w:tcPr>
          <w:p w14:paraId="7F8D79DB" w14:textId="1EE016EB" w:rsidR="00866517" w:rsidRDefault="00B02320"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w:t>
            </w:r>
          </w:p>
          <w:p w14:paraId="543F4EBC" w14:textId="7D0CA91B" w:rsidR="00B02320" w:rsidRPr="00815202" w:rsidRDefault="00B02320"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209 178 094</w:t>
            </w:r>
          </w:p>
        </w:tc>
        <w:tc>
          <w:tcPr>
            <w:tcW w:w="1094" w:type="dxa"/>
            <w:tcBorders>
              <w:top w:val="nil"/>
              <w:left w:val="nil"/>
              <w:bottom w:val="single" w:sz="4" w:space="0" w:color="auto"/>
              <w:right w:val="single" w:sz="4" w:space="0" w:color="auto"/>
            </w:tcBorders>
            <w:shd w:val="clear" w:color="auto" w:fill="auto"/>
            <w:vAlign w:val="center"/>
          </w:tcPr>
          <w:p w14:paraId="1BBC6E6C" w14:textId="0B6C4867" w:rsidR="00166864" w:rsidRPr="00815202" w:rsidRDefault="007A66A5"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0</w:t>
            </w:r>
          </w:p>
        </w:tc>
        <w:tc>
          <w:tcPr>
            <w:tcW w:w="1193" w:type="dxa"/>
            <w:tcBorders>
              <w:top w:val="nil"/>
              <w:left w:val="nil"/>
              <w:bottom w:val="single" w:sz="4" w:space="0" w:color="auto"/>
              <w:right w:val="single" w:sz="4" w:space="0" w:color="auto"/>
            </w:tcBorders>
            <w:shd w:val="clear" w:color="000000" w:fill="FFFFFF"/>
            <w:vAlign w:val="center"/>
          </w:tcPr>
          <w:p w14:paraId="26E4DCD5" w14:textId="32358AD9" w:rsidR="00866517" w:rsidRPr="00815202" w:rsidRDefault="00B02320"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11 009 373</w:t>
            </w:r>
          </w:p>
        </w:tc>
        <w:tc>
          <w:tcPr>
            <w:tcW w:w="1120" w:type="dxa"/>
            <w:tcBorders>
              <w:top w:val="nil"/>
              <w:left w:val="nil"/>
              <w:bottom w:val="single" w:sz="4" w:space="0" w:color="auto"/>
              <w:right w:val="single" w:sz="4" w:space="0" w:color="auto"/>
            </w:tcBorders>
            <w:shd w:val="clear" w:color="000000" w:fill="FFFFFF"/>
            <w:vAlign w:val="center"/>
          </w:tcPr>
          <w:p w14:paraId="37F00240" w14:textId="1D8CEEA9" w:rsidR="00866517" w:rsidRDefault="00C27BC8" w:rsidP="00C27BC8">
            <w:pPr>
              <w:spacing w:before="0" w:after="0" w:line="240" w:lineRule="auto"/>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xml:space="preserve">   </w:t>
            </w:r>
            <w:r w:rsidR="00B02320">
              <w:rPr>
                <w:rFonts w:asciiTheme="minorHAnsi" w:eastAsia="Times New Roman" w:hAnsiTheme="minorHAnsi" w:cstheme="minorHAnsi"/>
                <w:color w:val="000000"/>
                <w:sz w:val="18"/>
                <w:szCs w:val="18"/>
                <w:lang w:eastAsia="pl-PL"/>
              </w:rPr>
              <w:t> </w:t>
            </w:r>
          </w:p>
          <w:p w14:paraId="34F8A8AD" w14:textId="2987F61C" w:rsidR="00B02320" w:rsidRPr="00815202" w:rsidRDefault="00B02320" w:rsidP="00C27BC8">
            <w:pPr>
              <w:spacing w:before="0" w:after="0" w:line="240" w:lineRule="auto"/>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11 009 373</w:t>
            </w:r>
          </w:p>
        </w:tc>
        <w:tc>
          <w:tcPr>
            <w:tcW w:w="981" w:type="dxa"/>
            <w:tcBorders>
              <w:top w:val="nil"/>
              <w:left w:val="nil"/>
              <w:bottom w:val="single" w:sz="4" w:space="0" w:color="auto"/>
              <w:right w:val="single" w:sz="4" w:space="0" w:color="auto"/>
            </w:tcBorders>
            <w:shd w:val="clear" w:color="000000" w:fill="FFFFFF"/>
            <w:vAlign w:val="center"/>
          </w:tcPr>
          <w:p w14:paraId="426BD1C2" w14:textId="22FFB007" w:rsidR="00166864" w:rsidRPr="00815202" w:rsidRDefault="00D63CFB"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0</w:t>
            </w:r>
          </w:p>
        </w:tc>
        <w:tc>
          <w:tcPr>
            <w:tcW w:w="1175" w:type="dxa"/>
            <w:tcBorders>
              <w:top w:val="nil"/>
              <w:left w:val="nil"/>
              <w:bottom w:val="single" w:sz="4" w:space="0" w:color="auto"/>
              <w:right w:val="single" w:sz="4" w:space="0" w:color="auto"/>
            </w:tcBorders>
            <w:shd w:val="clear" w:color="000000" w:fill="FFFFFF"/>
            <w:vAlign w:val="center"/>
          </w:tcPr>
          <w:p w14:paraId="3D5AE24F" w14:textId="173306B4" w:rsidR="00166864" w:rsidRPr="00815202" w:rsidRDefault="00C27BC8" w:rsidP="00815202">
            <w:pPr>
              <w:spacing w:before="0" w:after="0" w:line="240" w:lineRule="auto"/>
              <w:jc w:val="right"/>
              <w:rPr>
                <w:rFonts w:asciiTheme="minorHAnsi" w:eastAsia="Times New Roman" w:hAnsiTheme="minorHAnsi" w:cstheme="minorHAnsi"/>
                <w:color w:val="000000"/>
                <w:sz w:val="18"/>
                <w:szCs w:val="18"/>
                <w:lang w:eastAsia="pl-PL"/>
              </w:rPr>
            </w:pPr>
            <w:r w:rsidRPr="00C27BC8">
              <w:rPr>
                <w:rFonts w:asciiTheme="minorHAnsi" w:eastAsia="Times New Roman" w:hAnsiTheme="minorHAnsi" w:cstheme="minorHAnsi"/>
                <w:color w:val="000000"/>
                <w:sz w:val="18"/>
                <w:szCs w:val="18"/>
                <w:lang w:eastAsia="pl-PL"/>
              </w:rPr>
              <w:t>220</w:t>
            </w:r>
            <w:r>
              <w:rPr>
                <w:rFonts w:asciiTheme="minorHAnsi" w:eastAsia="Times New Roman" w:hAnsiTheme="minorHAnsi" w:cstheme="minorHAnsi"/>
                <w:color w:val="000000"/>
                <w:sz w:val="18"/>
                <w:szCs w:val="18"/>
                <w:lang w:eastAsia="pl-PL"/>
              </w:rPr>
              <w:t xml:space="preserve"> </w:t>
            </w:r>
            <w:r w:rsidRPr="00C27BC8">
              <w:rPr>
                <w:rFonts w:asciiTheme="minorHAnsi" w:eastAsia="Times New Roman" w:hAnsiTheme="minorHAnsi" w:cstheme="minorHAnsi"/>
                <w:color w:val="000000"/>
                <w:sz w:val="18"/>
                <w:szCs w:val="18"/>
                <w:lang w:eastAsia="pl-PL"/>
              </w:rPr>
              <w:t>187</w:t>
            </w:r>
            <w:r>
              <w:rPr>
                <w:rFonts w:asciiTheme="minorHAnsi" w:eastAsia="Times New Roman" w:hAnsiTheme="minorHAnsi" w:cstheme="minorHAnsi"/>
                <w:color w:val="000000"/>
                <w:sz w:val="18"/>
                <w:szCs w:val="18"/>
                <w:lang w:eastAsia="pl-PL"/>
              </w:rPr>
              <w:t xml:space="preserve"> </w:t>
            </w:r>
            <w:r w:rsidRPr="00C27BC8">
              <w:rPr>
                <w:rFonts w:asciiTheme="minorHAnsi" w:eastAsia="Times New Roman" w:hAnsiTheme="minorHAnsi" w:cstheme="minorHAnsi"/>
                <w:color w:val="000000"/>
                <w:sz w:val="18"/>
                <w:szCs w:val="18"/>
                <w:lang w:eastAsia="pl-PL"/>
              </w:rPr>
              <w:t>467</w:t>
            </w:r>
          </w:p>
        </w:tc>
        <w:tc>
          <w:tcPr>
            <w:tcW w:w="0" w:type="auto"/>
            <w:tcBorders>
              <w:top w:val="nil"/>
              <w:left w:val="nil"/>
              <w:bottom w:val="single" w:sz="4" w:space="0" w:color="auto"/>
              <w:right w:val="single" w:sz="4" w:space="0" w:color="auto"/>
            </w:tcBorders>
            <w:shd w:val="clear" w:color="000000" w:fill="FFFFFF"/>
            <w:vAlign w:val="center"/>
          </w:tcPr>
          <w:p w14:paraId="62A8BA94" w14:textId="42AC96F2" w:rsidR="00166864" w:rsidRPr="00815202" w:rsidRDefault="00642D3B" w:rsidP="00815202">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9</w:t>
            </w:r>
            <w:r w:rsidR="00D63CFB">
              <w:rPr>
                <w:rFonts w:asciiTheme="minorHAnsi" w:eastAsia="Times New Roman" w:hAnsiTheme="minorHAnsi" w:cstheme="minorHAnsi"/>
                <w:color w:val="000000"/>
                <w:sz w:val="18"/>
                <w:szCs w:val="18"/>
                <w:lang w:eastAsia="pl-PL"/>
              </w:rPr>
              <w:t>5%</w:t>
            </w:r>
          </w:p>
        </w:tc>
      </w:tr>
      <w:tr w:rsidR="003854E1" w:rsidRPr="008F0768" w14:paraId="495469A8" w14:textId="77777777" w:rsidTr="00A311DC">
        <w:trPr>
          <w:trHeight w:val="510"/>
        </w:trPr>
        <w:tc>
          <w:tcPr>
            <w:tcW w:w="952" w:type="dxa"/>
            <w:tcBorders>
              <w:top w:val="nil"/>
              <w:left w:val="single" w:sz="4" w:space="0" w:color="auto"/>
              <w:bottom w:val="single" w:sz="4" w:space="0" w:color="auto"/>
              <w:right w:val="single" w:sz="4" w:space="0" w:color="auto"/>
            </w:tcBorders>
            <w:shd w:val="clear" w:color="auto" w:fill="auto"/>
            <w:vAlign w:val="center"/>
          </w:tcPr>
          <w:p w14:paraId="5CD46608" w14:textId="6BDD732F" w:rsidR="004B1C61" w:rsidRPr="00815202" w:rsidRDefault="004B1C61" w:rsidP="004B1C61">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4</w:t>
            </w:r>
          </w:p>
        </w:tc>
        <w:tc>
          <w:tcPr>
            <w:tcW w:w="896" w:type="dxa"/>
            <w:tcBorders>
              <w:top w:val="single" w:sz="4" w:space="0" w:color="auto"/>
              <w:left w:val="nil"/>
              <w:bottom w:val="single" w:sz="4" w:space="0" w:color="auto"/>
              <w:right w:val="single" w:sz="4" w:space="0" w:color="auto"/>
            </w:tcBorders>
            <w:shd w:val="clear" w:color="auto" w:fill="auto"/>
            <w:vAlign w:val="center"/>
          </w:tcPr>
          <w:p w14:paraId="5B5B3651" w14:textId="25856F9E" w:rsidR="004B1C61" w:rsidRPr="00815202" w:rsidRDefault="004B1C61" w:rsidP="004B1C61">
            <w:pPr>
              <w:spacing w:before="0" w:after="0" w:line="240" w:lineRule="auto"/>
              <w:jc w:val="both"/>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 xml:space="preserve">Priorytet </w:t>
            </w:r>
            <w:r>
              <w:rPr>
                <w:rFonts w:asciiTheme="minorHAnsi" w:eastAsia="Times New Roman" w:hAnsiTheme="minorHAnsi" w:cstheme="minorHAnsi"/>
                <w:color w:val="000000"/>
                <w:sz w:val="18"/>
                <w:szCs w:val="18"/>
                <w:lang w:eastAsia="pl-PL"/>
              </w:rPr>
              <w:t>8</w:t>
            </w:r>
          </w:p>
        </w:tc>
        <w:tc>
          <w:tcPr>
            <w:tcW w:w="1233" w:type="dxa"/>
            <w:tcBorders>
              <w:top w:val="single" w:sz="4" w:space="0" w:color="auto"/>
              <w:left w:val="nil"/>
              <w:bottom w:val="single" w:sz="4" w:space="0" w:color="auto"/>
              <w:right w:val="single" w:sz="4" w:space="0" w:color="auto"/>
            </w:tcBorders>
            <w:shd w:val="clear" w:color="auto" w:fill="auto"/>
            <w:vAlign w:val="center"/>
          </w:tcPr>
          <w:p w14:paraId="553FB377" w14:textId="01D148F0" w:rsidR="004B1C61" w:rsidRPr="00815202" w:rsidRDefault="004B1C61" w:rsidP="004B1C61">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ogółem</w:t>
            </w:r>
          </w:p>
        </w:tc>
        <w:tc>
          <w:tcPr>
            <w:tcW w:w="794" w:type="dxa"/>
            <w:tcBorders>
              <w:top w:val="single" w:sz="4" w:space="0" w:color="auto"/>
              <w:left w:val="nil"/>
              <w:bottom w:val="single" w:sz="4" w:space="0" w:color="auto"/>
              <w:right w:val="single" w:sz="4" w:space="0" w:color="auto"/>
            </w:tcBorders>
            <w:shd w:val="clear" w:color="auto" w:fill="auto"/>
            <w:vAlign w:val="center"/>
          </w:tcPr>
          <w:p w14:paraId="07D4C79B" w14:textId="402B4BA9" w:rsidR="004B1C61" w:rsidRPr="00815202" w:rsidRDefault="004B1C61" w:rsidP="004B1C61">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EFRR</w:t>
            </w:r>
          </w:p>
        </w:tc>
        <w:tc>
          <w:tcPr>
            <w:tcW w:w="956" w:type="dxa"/>
            <w:tcBorders>
              <w:top w:val="nil"/>
              <w:left w:val="nil"/>
              <w:bottom w:val="single" w:sz="4" w:space="0" w:color="auto"/>
              <w:right w:val="single" w:sz="4" w:space="0" w:color="auto"/>
            </w:tcBorders>
            <w:shd w:val="clear" w:color="auto" w:fill="auto"/>
            <w:vAlign w:val="center"/>
          </w:tcPr>
          <w:p w14:paraId="08FA43F4" w14:textId="4489EF73" w:rsidR="004B1C61" w:rsidRPr="00815202" w:rsidRDefault="004B1C61" w:rsidP="004B1C61">
            <w:pPr>
              <w:spacing w:before="0" w:after="0" w:line="240" w:lineRule="auto"/>
              <w:jc w:val="both"/>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Słabiej rozwinięte</w:t>
            </w:r>
          </w:p>
        </w:tc>
        <w:tc>
          <w:tcPr>
            <w:tcW w:w="1543" w:type="dxa"/>
            <w:tcBorders>
              <w:top w:val="nil"/>
              <w:left w:val="nil"/>
              <w:bottom w:val="single" w:sz="4" w:space="0" w:color="auto"/>
              <w:right w:val="single" w:sz="4" w:space="0" w:color="auto"/>
            </w:tcBorders>
            <w:shd w:val="clear" w:color="auto" w:fill="auto"/>
            <w:vAlign w:val="center"/>
          </w:tcPr>
          <w:p w14:paraId="040D956D" w14:textId="2787F797" w:rsidR="004B1C61" w:rsidRPr="00815202" w:rsidRDefault="004B1C61" w:rsidP="004B1C61">
            <w:pPr>
              <w:spacing w:before="0" w:after="0" w:line="240" w:lineRule="auto"/>
              <w:jc w:val="right"/>
              <w:rPr>
                <w:rFonts w:asciiTheme="minorHAnsi" w:eastAsia="Times New Roman" w:hAnsiTheme="minorHAnsi" w:cstheme="minorHAnsi"/>
                <w:color w:val="000000"/>
                <w:sz w:val="18"/>
                <w:szCs w:val="18"/>
                <w:lang w:eastAsia="pl-PL"/>
              </w:rPr>
            </w:pPr>
            <w:r w:rsidRPr="007C5457">
              <w:rPr>
                <w:rFonts w:asciiTheme="minorHAnsi" w:hAnsiTheme="minorHAnsi" w:cstheme="minorHAnsi"/>
                <w:sz w:val="18"/>
                <w:szCs w:val="18"/>
                <w:lang w:val="en-GB"/>
              </w:rPr>
              <w:t>1</w:t>
            </w:r>
            <w:r w:rsidR="006469CF">
              <w:rPr>
                <w:rFonts w:asciiTheme="minorHAnsi" w:hAnsiTheme="minorHAnsi" w:cstheme="minorHAnsi"/>
                <w:sz w:val="18"/>
                <w:szCs w:val="18"/>
                <w:lang w:val="en-GB"/>
              </w:rPr>
              <w:t>10</w:t>
            </w:r>
            <w:r>
              <w:rPr>
                <w:rFonts w:asciiTheme="minorHAnsi" w:hAnsiTheme="minorHAnsi" w:cstheme="minorHAnsi"/>
                <w:sz w:val="18"/>
                <w:szCs w:val="18"/>
                <w:lang w:val="en-GB"/>
              </w:rPr>
              <w:t> 000 000</w:t>
            </w:r>
            <w:r w:rsidRPr="007C5457">
              <w:rPr>
                <w:rFonts w:asciiTheme="minorHAnsi" w:eastAsia="Times New Roman" w:hAnsiTheme="minorHAnsi" w:cstheme="minorHAnsi"/>
                <w:color w:val="000000"/>
                <w:sz w:val="18"/>
                <w:szCs w:val="18"/>
                <w:lang w:eastAsia="pl-PL"/>
              </w:rPr>
              <w:t xml:space="preserve"> </w:t>
            </w:r>
          </w:p>
        </w:tc>
        <w:tc>
          <w:tcPr>
            <w:tcW w:w="1320" w:type="dxa"/>
            <w:tcBorders>
              <w:top w:val="nil"/>
              <w:left w:val="nil"/>
              <w:bottom w:val="single" w:sz="4" w:space="0" w:color="auto"/>
              <w:right w:val="single" w:sz="4" w:space="0" w:color="auto"/>
            </w:tcBorders>
            <w:shd w:val="clear" w:color="auto" w:fill="auto"/>
            <w:vAlign w:val="center"/>
          </w:tcPr>
          <w:p w14:paraId="182A2967" w14:textId="4555567E" w:rsidR="004B1C61" w:rsidRPr="00815202" w:rsidRDefault="004B1C61" w:rsidP="004B1C61">
            <w:pPr>
              <w:spacing w:before="0" w:after="0" w:line="240" w:lineRule="auto"/>
              <w:jc w:val="right"/>
              <w:rPr>
                <w:rFonts w:asciiTheme="minorHAnsi" w:eastAsia="Times New Roman" w:hAnsiTheme="minorHAnsi" w:cstheme="minorHAnsi"/>
                <w:color w:val="000000"/>
                <w:sz w:val="18"/>
                <w:szCs w:val="18"/>
                <w:lang w:eastAsia="pl-PL"/>
              </w:rPr>
            </w:pPr>
            <w:r w:rsidRPr="007C5457">
              <w:rPr>
                <w:rFonts w:asciiTheme="minorHAnsi" w:hAnsiTheme="minorHAnsi" w:cstheme="minorHAnsi"/>
                <w:sz w:val="18"/>
                <w:szCs w:val="18"/>
                <w:lang w:val="en-GB"/>
              </w:rPr>
              <w:t>1</w:t>
            </w:r>
            <w:r w:rsidR="006469CF">
              <w:rPr>
                <w:rFonts w:asciiTheme="minorHAnsi" w:hAnsiTheme="minorHAnsi" w:cstheme="minorHAnsi"/>
                <w:sz w:val="18"/>
                <w:szCs w:val="18"/>
                <w:lang w:val="en-GB"/>
              </w:rPr>
              <w:t>10</w:t>
            </w:r>
            <w:r>
              <w:rPr>
                <w:rFonts w:asciiTheme="minorHAnsi" w:hAnsiTheme="minorHAnsi" w:cstheme="minorHAnsi"/>
                <w:sz w:val="18"/>
                <w:szCs w:val="18"/>
                <w:lang w:val="en-GB"/>
              </w:rPr>
              <w:t> 000 000</w:t>
            </w:r>
            <w:r>
              <w:rPr>
                <w:rFonts w:asciiTheme="minorHAnsi" w:eastAsia="Times New Roman" w:hAnsiTheme="minorHAnsi" w:cstheme="minorHAnsi"/>
                <w:color w:val="000000"/>
                <w:sz w:val="18"/>
                <w:szCs w:val="18"/>
                <w:lang w:eastAsia="pl-PL"/>
              </w:rPr>
              <w:t xml:space="preserve">  </w:t>
            </w:r>
          </w:p>
        </w:tc>
        <w:tc>
          <w:tcPr>
            <w:tcW w:w="1094" w:type="dxa"/>
            <w:tcBorders>
              <w:top w:val="nil"/>
              <w:left w:val="nil"/>
              <w:bottom w:val="single" w:sz="4" w:space="0" w:color="auto"/>
              <w:right w:val="single" w:sz="4" w:space="0" w:color="auto"/>
            </w:tcBorders>
            <w:shd w:val="clear" w:color="auto" w:fill="auto"/>
            <w:vAlign w:val="center"/>
          </w:tcPr>
          <w:p w14:paraId="24830DBD" w14:textId="73C10E34" w:rsidR="004B1C61" w:rsidRPr="00815202" w:rsidRDefault="004B1C61" w:rsidP="004B1C61">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xml:space="preserve">0 </w:t>
            </w:r>
          </w:p>
        </w:tc>
        <w:tc>
          <w:tcPr>
            <w:tcW w:w="1193" w:type="dxa"/>
            <w:tcBorders>
              <w:top w:val="nil"/>
              <w:left w:val="nil"/>
              <w:bottom w:val="single" w:sz="4" w:space="0" w:color="auto"/>
              <w:right w:val="single" w:sz="4" w:space="0" w:color="auto"/>
            </w:tcBorders>
            <w:shd w:val="clear" w:color="000000" w:fill="FFFFFF"/>
            <w:vAlign w:val="center"/>
          </w:tcPr>
          <w:p w14:paraId="240CF28C" w14:textId="77777777" w:rsidR="004B1C61" w:rsidRDefault="004B1C61" w:rsidP="004B1C61">
            <w:pPr>
              <w:spacing w:before="0" w:after="0" w:line="240" w:lineRule="auto"/>
              <w:jc w:val="right"/>
              <w:rPr>
                <w:rFonts w:ascii="Calibri" w:hAnsi="Calibri" w:cs="Calibri"/>
                <w:color w:val="000000"/>
                <w:sz w:val="18"/>
                <w:szCs w:val="18"/>
              </w:rPr>
            </w:pPr>
            <w:r w:rsidRPr="00A846A2">
              <w:rPr>
                <w:rFonts w:ascii="Calibri" w:hAnsi="Calibri" w:cs="Calibri"/>
                <w:color w:val="000000"/>
                <w:sz w:val="18"/>
                <w:szCs w:val="18"/>
              </w:rPr>
              <w:t xml:space="preserve">    </w:t>
            </w:r>
          </w:p>
          <w:p w14:paraId="1FC1ABBE" w14:textId="7321A78A" w:rsidR="004B1C61" w:rsidRPr="00A846A2" w:rsidRDefault="006469CF" w:rsidP="004B1C61">
            <w:pPr>
              <w:spacing w:before="0" w:after="0" w:line="240" w:lineRule="auto"/>
              <w:jc w:val="right"/>
              <w:rPr>
                <w:rFonts w:ascii="Calibri" w:hAnsi="Calibri" w:cs="Calibri"/>
                <w:color w:val="000000"/>
                <w:sz w:val="18"/>
                <w:szCs w:val="18"/>
              </w:rPr>
            </w:pPr>
            <w:r>
              <w:rPr>
                <w:rFonts w:ascii="Calibri" w:hAnsi="Calibri" w:cs="Calibri"/>
                <w:color w:val="000000"/>
                <w:sz w:val="18"/>
                <w:szCs w:val="18"/>
              </w:rPr>
              <w:t> </w:t>
            </w:r>
            <w:r w:rsidRPr="006469CF">
              <w:rPr>
                <w:rFonts w:ascii="Calibri" w:hAnsi="Calibri" w:cs="Calibri"/>
                <w:color w:val="000000"/>
                <w:sz w:val="18"/>
                <w:szCs w:val="18"/>
              </w:rPr>
              <w:t>5</w:t>
            </w:r>
            <w:r>
              <w:rPr>
                <w:rFonts w:ascii="Calibri" w:hAnsi="Calibri" w:cs="Calibri"/>
                <w:color w:val="000000"/>
                <w:sz w:val="18"/>
                <w:szCs w:val="18"/>
              </w:rPr>
              <w:t xml:space="preserve"> </w:t>
            </w:r>
            <w:r w:rsidRPr="006469CF">
              <w:rPr>
                <w:rFonts w:ascii="Calibri" w:hAnsi="Calibri" w:cs="Calibri"/>
                <w:color w:val="000000"/>
                <w:sz w:val="18"/>
                <w:szCs w:val="18"/>
              </w:rPr>
              <w:t>789</w:t>
            </w:r>
            <w:r>
              <w:rPr>
                <w:rFonts w:ascii="Calibri" w:hAnsi="Calibri" w:cs="Calibri"/>
                <w:color w:val="000000"/>
                <w:sz w:val="18"/>
                <w:szCs w:val="18"/>
              </w:rPr>
              <w:t xml:space="preserve"> </w:t>
            </w:r>
            <w:r w:rsidRPr="006469CF">
              <w:rPr>
                <w:rFonts w:ascii="Calibri" w:hAnsi="Calibri" w:cs="Calibri"/>
                <w:color w:val="000000"/>
                <w:sz w:val="18"/>
                <w:szCs w:val="18"/>
              </w:rPr>
              <w:t>474</w:t>
            </w:r>
          </w:p>
          <w:p w14:paraId="52B2E3C6" w14:textId="2A43F62D" w:rsidR="004B1C61" w:rsidRPr="00815202" w:rsidRDefault="004B1C61" w:rsidP="004B1C61">
            <w:pPr>
              <w:spacing w:before="0" w:after="0" w:line="240" w:lineRule="auto"/>
              <w:jc w:val="right"/>
              <w:rPr>
                <w:rFonts w:asciiTheme="minorHAnsi" w:eastAsia="Times New Roman" w:hAnsiTheme="minorHAnsi" w:cstheme="minorHAnsi"/>
                <w:color w:val="000000"/>
                <w:sz w:val="18"/>
                <w:szCs w:val="18"/>
                <w:lang w:eastAsia="pl-PL"/>
              </w:rPr>
            </w:pPr>
          </w:p>
        </w:tc>
        <w:tc>
          <w:tcPr>
            <w:tcW w:w="1120" w:type="dxa"/>
            <w:tcBorders>
              <w:top w:val="nil"/>
              <w:left w:val="nil"/>
              <w:bottom w:val="single" w:sz="4" w:space="0" w:color="auto"/>
              <w:right w:val="single" w:sz="4" w:space="0" w:color="auto"/>
            </w:tcBorders>
            <w:shd w:val="clear" w:color="000000" w:fill="FFFFFF"/>
            <w:vAlign w:val="center"/>
          </w:tcPr>
          <w:p w14:paraId="33D91426" w14:textId="35CA7C30" w:rsidR="004B1C61" w:rsidRPr="00815202" w:rsidRDefault="006469CF" w:rsidP="004B1C61">
            <w:pPr>
              <w:spacing w:before="0" w:after="0" w:line="240" w:lineRule="auto"/>
              <w:jc w:val="right"/>
              <w:rPr>
                <w:rFonts w:asciiTheme="minorHAnsi" w:eastAsia="Times New Roman" w:hAnsiTheme="minorHAnsi" w:cstheme="minorHAnsi"/>
                <w:color w:val="000000"/>
                <w:sz w:val="18"/>
                <w:szCs w:val="18"/>
                <w:lang w:eastAsia="pl-PL"/>
              </w:rPr>
            </w:pPr>
            <w:r w:rsidRPr="006469CF">
              <w:rPr>
                <w:rFonts w:ascii="Calibri" w:hAnsi="Calibri" w:cs="Calibri"/>
                <w:color w:val="000000"/>
                <w:sz w:val="18"/>
                <w:szCs w:val="18"/>
              </w:rPr>
              <w:t>5 789 474</w:t>
            </w:r>
            <w:r>
              <w:rPr>
                <w:rFonts w:ascii="Calibri" w:hAnsi="Calibri" w:cs="Calibri"/>
                <w:color w:val="000000"/>
                <w:sz w:val="18"/>
                <w:szCs w:val="18"/>
              </w:rPr>
              <w:t xml:space="preserve"> </w:t>
            </w:r>
            <w:r w:rsidR="004B1C61">
              <w:rPr>
                <w:rFonts w:ascii="Calibri" w:hAnsi="Calibri" w:cs="Calibri"/>
                <w:color w:val="000000"/>
                <w:sz w:val="18"/>
                <w:szCs w:val="18"/>
              </w:rPr>
              <w:t xml:space="preserve"> </w:t>
            </w:r>
          </w:p>
        </w:tc>
        <w:tc>
          <w:tcPr>
            <w:tcW w:w="981" w:type="dxa"/>
            <w:tcBorders>
              <w:top w:val="nil"/>
              <w:left w:val="nil"/>
              <w:bottom w:val="single" w:sz="4" w:space="0" w:color="auto"/>
              <w:right w:val="single" w:sz="4" w:space="0" w:color="auto"/>
            </w:tcBorders>
            <w:shd w:val="clear" w:color="000000" w:fill="FFFFFF"/>
            <w:vAlign w:val="center"/>
          </w:tcPr>
          <w:p w14:paraId="29E6BAE4" w14:textId="72279BAD" w:rsidR="004B1C61" w:rsidRPr="00815202" w:rsidRDefault="004B1C61" w:rsidP="004B1C61">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0</w:t>
            </w:r>
          </w:p>
        </w:tc>
        <w:tc>
          <w:tcPr>
            <w:tcW w:w="1175" w:type="dxa"/>
            <w:tcBorders>
              <w:top w:val="nil"/>
              <w:left w:val="nil"/>
              <w:bottom w:val="single" w:sz="4" w:space="0" w:color="auto"/>
              <w:right w:val="single" w:sz="4" w:space="0" w:color="auto"/>
            </w:tcBorders>
            <w:shd w:val="clear" w:color="000000" w:fill="FFFFFF"/>
            <w:vAlign w:val="center"/>
          </w:tcPr>
          <w:p w14:paraId="139C8271" w14:textId="527D5C29" w:rsidR="004B1C61" w:rsidRPr="00815202" w:rsidRDefault="007870AC" w:rsidP="004B1C61">
            <w:pPr>
              <w:spacing w:before="0" w:after="0" w:line="240" w:lineRule="auto"/>
              <w:jc w:val="right"/>
              <w:rPr>
                <w:rFonts w:asciiTheme="minorHAnsi" w:eastAsia="Times New Roman" w:hAnsiTheme="minorHAnsi" w:cstheme="minorHAnsi"/>
                <w:color w:val="000000"/>
                <w:sz w:val="18"/>
                <w:szCs w:val="18"/>
                <w:lang w:eastAsia="pl-PL"/>
              </w:rPr>
            </w:pPr>
            <w:r w:rsidRPr="007870AC">
              <w:rPr>
                <w:rFonts w:asciiTheme="minorHAnsi" w:eastAsia="Times New Roman" w:hAnsiTheme="minorHAnsi" w:cstheme="minorHAnsi"/>
                <w:color w:val="000000"/>
                <w:sz w:val="18"/>
                <w:szCs w:val="18"/>
                <w:lang w:eastAsia="pl-PL"/>
              </w:rPr>
              <w:t>115 789 474</w:t>
            </w:r>
            <w:r w:rsidR="004B1C61">
              <w:rPr>
                <w:rFonts w:asciiTheme="minorHAnsi" w:eastAsia="Times New Roman" w:hAnsiTheme="minorHAnsi" w:cstheme="minorHAnsi"/>
                <w:color w:val="000000"/>
                <w:sz w:val="18"/>
                <w:szCs w:val="18"/>
                <w:lang w:eastAsia="pl-PL"/>
              </w:rPr>
              <w:t xml:space="preserve"> </w:t>
            </w:r>
          </w:p>
        </w:tc>
        <w:tc>
          <w:tcPr>
            <w:tcW w:w="0" w:type="auto"/>
            <w:tcBorders>
              <w:top w:val="nil"/>
              <w:left w:val="nil"/>
              <w:bottom w:val="single" w:sz="4" w:space="0" w:color="auto"/>
              <w:right w:val="single" w:sz="4" w:space="0" w:color="auto"/>
            </w:tcBorders>
            <w:shd w:val="clear" w:color="000000" w:fill="FFFFFF"/>
            <w:vAlign w:val="center"/>
          </w:tcPr>
          <w:p w14:paraId="7644D2B5" w14:textId="266EADE9" w:rsidR="004B1C61" w:rsidRPr="00815202" w:rsidRDefault="004B1C61" w:rsidP="004B1C61">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95%</w:t>
            </w:r>
          </w:p>
        </w:tc>
      </w:tr>
      <w:tr w:rsidR="003854E1" w:rsidRPr="008F0768" w14:paraId="3AEDDE17" w14:textId="77777777" w:rsidTr="00A311DC">
        <w:trPr>
          <w:trHeight w:val="51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7863522E" w14:textId="77777777" w:rsidR="00BC619F" w:rsidRPr="00815202" w:rsidRDefault="00BC619F" w:rsidP="00BC619F">
            <w:pPr>
              <w:spacing w:before="0" w:after="0" w:line="240" w:lineRule="auto"/>
              <w:jc w:val="both"/>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 </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1554B07D" w14:textId="77777777" w:rsidR="00BC619F" w:rsidRPr="00815202" w:rsidRDefault="00BC619F" w:rsidP="00BC619F">
            <w:pPr>
              <w:spacing w:before="0" w:after="0" w:line="240" w:lineRule="auto"/>
              <w:jc w:val="both"/>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 </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14:paraId="6D0375F6" w14:textId="77777777" w:rsidR="00BC619F" w:rsidRPr="00815202" w:rsidRDefault="00BC619F" w:rsidP="00BC619F">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38D1544E" w14:textId="77777777" w:rsidR="00BC619F" w:rsidRPr="00815202" w:rsidRDefault="00BC619F" w:rsidP="00BC619F">
            <w:pPr>
              <w:spacing w:before="0" w:after="0" w:line="240" w:lineRule="auto"/>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EFRR ogółem</w:t>
            </w:r>
          </w:p>
        </w:tc>
        <w:tc>
          <w:tcPr>
            <w:tcW w:w="956" w:type="dxa"/>
            <w:tcBorders>
              <w:top w:val="nil"/>
              <w:left w:val="nil"/>
              <w:bottom w:val="single" w:sz="4" w:space="0" w:color="auto"/>
              <w:right w:val="single" w:sz="4" w:space="0" w:color="auto"/>
            </w:tcBorders>
            <w:shd w:val="clear" w:color="auto" w:fill="auto"/>
            <w:vAlign w:val="center"/>
            <w:hideMark/>
          </w:tcPr>
          <w:p w14:paraId="519C0A94" w14:textId="77777777" w:rsidR="00BC619F" w:rsidRPr="00815202" w:rsidRDefault="00BC619F" w:rsidP="00BC619F">
            <w:pPr>
              <w:spacing w:before="0" w:after="0" w:line="240" w:lineRule="auto"/>
              <w:jc w:val="both"/>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Słabiej rozwinięte</w:t>
            </w:r>
          </w:p>
        </w:tc>
        <w:tc>
          <w:tcPr>
            <w:tcW w:w="1543" w:type="dxa"/>
            <w:tcBorders>
              <w:top w:val="nil"/>
              <w:left w:val="nil"/>
              <w:bottom w:val="single" w:sz="4" w:space="0" w:color="auto"/>
              <w:right w:val="single" w:sz="4" w:space="0" w:color="auto"/>
            </w:tcBorders>
            <w:shd w:val="clear" w:color="auto" w:fill="auto"/>
            <w:vAlign w:val="center"/>
            <w:hideMark/>
          </w:tcPr>
          <w:p w14:paraId="6A4EAC3A" w14:textId="77777777" w:rsidR="00BC619F" w:rsidRPr="00815202" w:rsidRDefault="00BC619F" w:rsidP="00BC619F">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2 650 107 360</w:t>
            </w:r>
          </w:p>
        </w:tc>
        <w:tc>
          <w:tcPr>
            <w:tcW w:w="1320" w:type="dxa"/>
            <w:tcBorders>
              <w:top w:val="nil"/>
              <w:left w:val="nil"/>
              <w:bottom w:val="single" w:sz="4" w:space="0" w:color="auto"/>
              <w:right w:val="single" w:sz="4" w:space="0" w:color="auto"/>
            </w:tcBorders>
            <w:shd w:val="clear" w:color="auto" w:fill="auto"/>
            <w:vAlign w:val="center"/>
            <w:hideMark/>
          </w:tcPr>
          <w:p w14:paraId="5D1381A7" w14:textId="40A3EA98" w:rsidR="00581BA7" w:rsidRDefault="00581BA7" w:rsidP="00BC619F">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w:t>
            </w:r>
          </w:p>
          <w:p w14:paraId="67320C74" w14:textId="02D5BF2B" w:rsidR="00BC619F" w:rsidRPr="00815202" w:rsidRDefault="00581BA7" w:rsidP="00BC619F">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2 650 107 360</w:t>
            </w:r>
          </w:p>
        </w:tc>
        <w:tc>
          <w:tcPr>
            <w:tcW w:w="1094" w:type="dxa"/>
            <w:tcBorders>
              <w:top w:val="nil"/>
              <w:left w:val="nil"/>
              <w:bottom w:val="single" w:sz="4" w:space="0" w:color="auto"/>
              <w:right w:val="single" w:sz="4" w:space="0" w:color="auto"/>
            </w:tcBorders>
            <w:shd w:val="clear" w:color="auto" w:fill="auto"/>
            <w:vAlign w:val="center"/>
            <w:hideMark/>
          </w:tcPr>
          <w:p w14:paraId="0614A0C0" w14:textId="1A9D90A9" w:rsidR="00BC619F" w:rsidRPr="00815202" w:rsidRDefault="002D6329" w:rsidP="00BC619F">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0</w:t>
            </w:r>
          </w:p>
        </w:tc>
        <w:tc>
          <w:tcPr>
            <w:tcW w:w="1193" w:type="dxa"/>
            <w:tcBorders>
              <w:top w:val="nil"/>
              <w:left w:val="nil"/>
              <w:bottom w:val="single" w:sz="4" w:space="0" w:color="auto"/>
              <w:right w:val="single" w:sz="4" w:space="0" w:color="auto"/>
            </w:tcBorders>
            <w:shd w:val="clear" w:color="000000" w:fill="FFFFFF"/>
            <w:vAlign w:val="center"/>
            <w:hideMark/>
          </w:tcPr>
          <w:p w14:paraId="3209E25E" w14:textId="5495AE11" w:rsidR="00FF280B" w:rsidRDefault="006F2B5C" w:rsidP="00BC619F">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xml:space="preserve">  </w:t>
            </w:r>
            <w:r w:rsidR="00FF280B">
              <w:rPr>
                <w:rFonts w:asciiTheme="minorHAnsi" w:eastAsia="Times New Roman" w:hAnsiTheme="minorHAnsi" w:cstheme="minorHAnsi"/>
                <w:color w:val="000000"/>
                <w:sz w:val="18"/>
                <w:szCs w:val="18"/>
                <w:lang w:eastAsia="pl-PL"/>
              </w:rPr>
              <w:t> </w:t>
            </w:r>
          </w:p>
          <w:p w14:paraId="60679AB9" w14:textId="5DDD03B8" w:rsidR="00BC619F" w:rsidRPr="00815202" w:rsidRDefault="00FF280B" w:rsidP="00BC619F">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428 139 30</w:t>
            </w:r>
            <w:r w:rsidR="00FE3AD3">
              <w:rPr>
                <w:rFonts w:asciiTheme="minorHAnsi" w:eastAsia="Times New Roman" w:hAnsiTheme="minorHAnsi" w:cstheme="minorHAnsi"/>
                <w:color w:val="000000"/>
                <w:sz w:val="18"/>
                <w:szCs w:val="18"/>
                <w:lang w:eastAsia="pl-PL"/>
              </w:rPr>
              <w:t>9</w:t>
            </w:r>
          </w:p>
        </w:tc>
        <w:tc>
          <w:tcPr>
            <w:tcW w:w="1120" w:type="dxa"/>
            <w:tcBorders>
              <w:top w:val="nil"/>
              <w:left w:val="nil"/>
              <w:bottom w:val="single" w:sz="4" w:space="0" w:color="auto"/>
              <w:right w:val="single" w:sz="4" w:space="0" w:color="auto"/>
            </w:tcBorders>
            <w:shd w:val="clear" w:color="000000" w:fill="FFFFFF"/>
            <w:vAlign w:val="center"/>
            <w:hideMark/>
          </w:tcPr>
          <w:p w14:paraId="05E01149" w14:textId="758B99B5" w:rsidR="00397E65" w:rsidRDefault="00907F31" w:rsidP="00BC619F">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w:t>
            </w:r>
          </w:p>
          <w:p w14:paraId="20A8D082" w14:textId="6FB823B2" w:rsidR="00FF280B" w:rsidRDefault="00397E65" w:rsidP="00397E65">
            <w:pPr>
              <w:spacing w:before="0" w:after="0" w:line="240" w:lineRule="auto"/>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w:t>
            </w:r>
            <w:r w:rsidR="00FF280B">
              <w:rPr>
                <w:rFonts w:asciiTheme="minorHAnsi" w:eastAsia="Times New Roman" w:hAnsiTheme="minorHAnsi" w:cstheme="minorHAnsi"/>
                <w:color w:val="000000"/>
                <w:sz w:val="18"/>
                <w:szCs w:val="18"/>
                <w:lang w:eastAsia="pl-PL"/>
              </w:rPr>
              <w:t> </w:t>
            </w:r>
          </w:p>
          <w:p w14:paraId="01A79529" w14:textId="493415CB" w:rsidR="00BC619F" w:rsidRPr="00815202" w:rsidRDefault="00FF280B" w:rsidP="00397E65">
            <w:pPr>
              <w:spacing w:before="0" w:after="0" w:line="240" w:lineRule="auto"/>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32</w:t>
            </w:r>
            <w:r w:rsidR="00FE3AD3">
              <w:rPr>
                <w:rFonts w:asciiTheme="minorHAnsi" w:eastAsia="Times New Roman" w:hAnsiTheme="minorHAnsi" w:cstheme="minorHAnsi"/>
                <w:color w:val="000000"/>
                <w:sz w:val="18"/>
                <w:szCs w:val="18"/>
                <w:lang w:eastAsia="pl-PL"/>
              </w:rPr>
              <w:t>9</w:t>
            </w:r>
            <w:r>
              <w:rPr>
                <w:rFonts w:asciiTheme="minorHAnsi" w:eastAsia="Times New Roman" w:hAnsiTheme="minorHAnsi" w:cstheme="minorHAnsi"/>
                <w:color w:val="000000"/>
                <w:sz w:val="18"/>
                <w:szCs w:val="18"/>
                <w:lang w:eastAsia="pl-PL"/>
              </w:rPr>
              <w:t> 628 51</w:t>
            </w:r>
            <w:r w:rsidR="002C0704">
              <w:rPr>
                <w:rFonts w:asciiTheme="minorHAnsi" w:eastAsia="Times New Roman" w:hAnsiTheme="minorHAnsi" w:cstheme="minorHAnsi"/>
                <w:color w:val="000000"/>
                <w:sz w:val="18"/>
                <w:szCs w:val="18"/>
                <w:lang w:eastAsia="pl-PL"/>
              </w:rPr>
              <w:t>1</w:t>
            </w:r>
            <w:r w:rsidR="00397E65">
              <w:rPr>
                <w:rFonts w:asciiTheme="minorHAnsi" w:eastAsia="Times New Roman" w:hAnsiTheme="minorHAnsi" w:cstheme="minorHAnsi"/>
                <w:color w:val="000000"/>
                <w:sz w:val="18"/>
                <w:szCs w:val="18"/>
                <w:lang w:eastAsia="pl-PL"/>
              </w:rPr>
              <w:t xml:space="preserve"> </w:t>
            </w:r>
          </w:p>
        </w:tc>
        <w:tc>
          <w:tcPr>
            <w:tcW w:w="981" w:type="dxa"/>
            <w:tcBorders>
              <w:top w:val="nil"/>
              <w:left w:val="nil"/>
              <w:bottom w:val="single" w:sz="4" w:space="0" w:color="auto"/>
              <w:right w:val="single" w:sz="4" w:space="0" w:color="auto"/>
            </w:tcBorders>
            <w:shd w:val="clear" w:color="000000" w:fill="FFFFFF"/>
            <w:vAlign w:val="center"/>
            <w:hideMark/>
          </w:tcPr>
          <w:p w14:paraId="1511F33B" w14:textId="20878479" w:rsidR="00BC619F" w:rsidRPr="00815202" w:rsidRDefault="00DD26E6" w:rsidP="00BC619F">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w:t>
            </w:r>
            <w:r w:rsidR="00397E65">
              <w:rPr>
                <w:rFonts w:asciiTheme="minorHAnsi" w:eastAsia="Times New Roman" w:hAnsiTheme="minorHAnsi" w:cstheme="minorHAnsi"/>
                <w:color w:val="000000"/>
                <w:sz w:val="18"/>
                <w:szCs w:val="18"/>
                <w:lang w:eastAsia="pl-PL"/>
              </w:rPr>
              <w:t xml:space="preserve"> </w:t>
            </w:r>
            <w:r w:rsidR="00397E65" w:rsidRPr="00397E65">
              <w:rPr>
                <w:rFonts w:asciiTheme="minorHAnsi" w:eastAsia="Times New Roman" w:hAnsiTheme="minorHAnsi" w:cstheme="minorHAnsi"/>
                <w:color w:val="000000"/>
                <w:sz w:val="18"/>
                <w:szCs w:val="18"/>
                <w:lang w:eastAsia="pl-PL"/>
              </w:rPr>
              <w:t>98</w:t>
            </w:r>
            <w:r w:rsidR="00397E65">
              <w:rPr>
                <w:rFonts w:asciiTheme="minorHAnsi" w:eastAsia="Times New Roman" w:hAnsiTheme="minorHAnsi" w:cstheme="minorHAnsi"/>
                <w:color w:val="000000"/>
                <w:sz w:val="18"/>
                <w:szCs w:val="18"/>
                <w:lang w:eastAsia="pl-PL"/>
              </w:rPr>
              <w:t> </w:t>
            </w:r>
            <w:r w:rsidR="00397E65" w:rsidRPr="00397E65">
              <w:rPr>
                <w:rFonts w:asciiTheme="minorHAnsi" w:eastAsia="Times New Roman" w:hAnsiTheme="minorHAnsi" w:cstheme="minorHAnsi"/>
                <w:color w:val="000000"/>
                <w:sz w:val="18"/>
                <w:szCs w:val="18"/>
                <w:lang w:eastAsia="pl-PL"/>
              </w:rPr>
              <w:t>510</w:t>
            </w:r>
            <w:r w:rsidR="00397E65">
              <w:rPr>
                <w:rFonts w:asciiTheme="minorHAnsi" w:eastAsia="Times New Roman" w:hAnsiTheme="minorHAnsi" w:cstheme="minorHAnsi"/>
                <w:color w:val="000000"/>
                <w:sz w:val="18"/>
                <w:szCs w:val="18"/>
                <w:lang w:eastAsia="pl-PL"/>
              </w:rPr>
              <w:t xml:space="preserve"> </w:t>
            </w:r>
            <w:r w:rsidR="00397E65" w:rsidRPr="00397E65">
              <w:rPr>
                <w:rFonts w:asciiTheme="minorHAnsi" w:eastAsia="Times New Roman" w:hAnsiTheme="minorHAnsi" w:cstheme="minorHAnsi"/>
                <w:color w:val="000000"/>
                <w:sz w:val="18"/>
                <w:szCs w:val="18"/>
                <w:lang w:eastAsia="pl-PL"/>
              </w:rPr>
              <w:t>798</w:t>
            </w:r>
            <w:r w:rsidR="00397E65">
              <w:rPr>
                <w:rFonts w:asciiTheme="minorHAnsi" w:eastAsia="Times New Roman" w:hAnsiTheme="minorHAnsi" w:cstheme="minorHAnsi"/>
                <w:color w:val="000000"/>
                <w:sz w:val="18"/>
                <w:szCs w:val="18"/>
                <w:lang w:eastAsia="pl-PL"/>
              </w:rPr>
              <w:t xml:space="preserve"> </w:t>
            </w:r>
            <w:r>
              <w:rPr>
                <w:rFonts w:asciiTheme="minorHAnsi" w:eastAsia="Times New Roman" w:hAnsiTheme="minorHAnsi" w:cstheme="minorHAnsi"/>
                <w:color w:val="000000"/>
                <w:sz w:val="18"/>
                <w:szCs w:val="18"/>
                <w:lang w:eastAsia="pl-PL"/>
              </w:rPr>
              <w:t xml:space="preserve"> </w:t>
            </w:r>
          </w:p>
        </w:tc>
        <w:tc>
          <w:tcPr>
            <w:tcW w:w="1175" w:type="dxa"/>
            <w:tcBorders>
              <w:top w:val="nil"/>
              <w:left w:val="nil"/>
              <w:bottom w:val="single" w:sz="4" w:space="0" w:color="auto"/>
              <w:right w:val="single" w:sz="4" w:space="0" w:color="auto"/>
            </w:tcBorders>
            <w:shd w:val="clear" w:color="000000" w:fill="FFFFFF"/>
            <w:vAlign w:val="center"/>
            <w:hideMark/>
          </w:tcPr>
          <w:p w14:paraId="476AD1B7" w14:textId="1D088AA5" w:rsidR="00397E65" w:rsidRDefault="00907F31" w:rsidP="00BC619F">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w:t>
            </w:r>
          </w:p>
          <w:p w14:paraId="0BB9802E" w14:textId="33E2CD5A" w:rsidR="00BC619F" w:rsidRDefault="00FF280B" w:rsidP="00BC619F">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w:t>
            </w:r>
          </w:p>
          <w:p w14:paraId="6CACCDC9" w14:textId="5831C9EE" w:rsidR="00FF280B" w:rsidRPr="00815202" w:rsidRDefault="00FF280B" w:rsidP="00BC619F">
            <w:pPr>
              <w:spacing w:before="0" w:after="0" w:line="240" w:lineRule="auto"/>
              <w:jc w:val="right"/>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3 078 246 66</w:t>
            </w:r>
            <w:r w:rsidR="00995F9A">
              <w:rPr>
                <w:rFonts w:asciiTheme="minorHAnsi" w:eastAsia="Times New Roman" w:hAnsiTheme="minorHAnsi" w:cstheme="minorHAnsi"/>
                <w:color w:val="000000"/>
                <w:sz w:val="18"/>
                <w:szCs w:val="18"/>
                <w:lang w:eastAsia="pl-PL"/>
              </w:rPr>
              <w:t>9</w:t>
            </w:r>
          </w:p>
        </w:tc>
        <w:tc>
          <w:tcPr>
            <w:tcW w:w="0" w:type="auto"/>
            <w:tcBorders>
              <w:top w:val="nil"/>
              <w:left w:val="nil"/>
              <w:bottom w:val="single" w:sz="4" w:space="0" w:color="auto"/>
              <w:right w:val="single" w:sz="4" w:space="0" w:color="auto"/>
            </w:tcBorders>
            <w:shd w:val="clear" w:color="000000" w:fill="FFFFFF"/>
            <w:vAlign w:val="center"/>
            <w:hideMark/>
          </w:tcPr>
          <w:p w14:paraId="3C5F9BEE" w14:textId="1EECD741" w:rsidR="00BC619F" w:rsidRPr="00815202" w:rsidRDefault="00BC619F" w:rsidP="00BC619F">
            <w:pPr>
              <w:spacing w:before="0" w:after="0" w:line="240" w:lineRule="auto"/>
              <w:jc w:val="right"/>
              <w:rPr>
                <w:rFonts w:asciiTheme="minorHAnsi" w:eastAsia="Times New Roman" w:hAnsiTheme="minorHAnsi" w:cstheme="minorHAnsi"/>
                <w:color w:val="000000"/>
                <w:sz w:val="18"/>
                <w:szCs w:val="18"/>
                <w:lang w:eastAsia="pl-PL"/>
              </w:rPr>
            </w:pPr>
            <w:r w:rsidRPr="00815202">
              <w:rPr>
                <w:rFonts w:asciiTheme="minorHAnsi" w:eastAsia="Times New Roman" w:hAnsiTheme="minorHAnsi" w:cstheme="minorHAnsi"/>
                <w:color w:val="000000"/>
                <w:sz w:val="18"/>
                <w:szCs w:val="18"/>
                <w:lang w:eastAsia="pl-PL"/>
              </w:rPr>
              <w:t>8</w:t>
            </w:r>
            <w:r w:rsidR="00921E18">
              <w:rPr>
                <w:rFonts w:asciiTheme="minorHAnsi" w:eastAsia="Times New Roman" w:hAnsiTheme="minorHAnsi" w:cstheme="minorHAnsi"/>
                <w:color w:val="000000"/>
                <w:sz w:val="18"/>
                <w:szCs w:val="18"/>
                <w:lang w:eastAsia="pl-PL"/>
              </w:rPr>
              <w:t>6</w:t>
            </w:r>
            <w:r w:rsidRPr="00815202">
              <w:rPr>
                <w:rFonts w:asciiTheme="minorHAnsi" w:eastAsia="Times New Roman" w:hAnsiTheme="minorHAnsi" w:cstheme="minorHAnsi"/>
                <w:color w:val="000000"/>
                <w:sz w:val="18"/>
                <w:szCs w:val="18"/>
                <w:lang w:eastAsia="pl-PL"/>
              </w:rPr>
              <w:t>%</w:t>
            </w:r>
          </w:p>
        </w:tc>
      </w:tr>
    </w:tbl>
    <w:p w14:paraId="2A64E8E4" w14:textId="7CA0B554" w:rsidR="00944A95" w:rsidRPr="00857FA7" w:rsidRDefault="00E831A0" w:rsidP="00E9284B">
      <w:pPr>
        <w:pStyle w:val="Point0"/>
        <w:spacing w:after="0" w:line="276" w:lineRule="auto"/>
        <w:ind w:left="426" w:hanging="426"/>
        <w:jc w:val="both"/>
        <w:rPr>
          <w:rFonts w:asciiTheme="minorHAnsi" w:hAnsiTheme="minorHAnsi" w:cstheme="minorHAnsi"/>
          <w:sz w:val="18"/>
          <w:szCs w:val="18"/>
        </w:rPr>
      </w:pPr>
      <w:r w:rsidRPr="00857FA7">
        <w:rPr>
          <w:rFonts w:asciiTheme="minorHAnsi" w:hAnsiTheme="minorHAnsi" w:cstheme="minorHAnsi"/>
          <w:b/>
          <w:bCs/>
          <w:sz w:val="18"/>
          <w:szCs w:val="18"/>
          <w:vertAlign w:val="superscript"/>
        </w:rPr>
        <w:t>*</w:t>
      </w:r>
      <w:r w:rsidR="00944A95" w:rsidRPr="00857FA7">
        <w:rPr>
          <w:rFonts w:asciiTheme="minorHAnsi" w:hAnsiTheme="minorHAnsi" w:cstheme="minorHAnsi"/>
          <w:b/>
          <w:bCs/>
          <w:sz w:val="18"/>
          <w:szCs w:val="18"/>
          <w:vertAlign w:val="superscript"/>
        </w:rPr>
        <w:tab/>
      </w:r>
      <w:r w:rsidR="00944A95" w:rsidRPr="00857FA7">
        <w:rPr>
          <w:rFonts w:asciiTheme="minorHAnsi" w:hAnsiTheme="minorHAnsi" w:cstheme="minorHAnsi"/>
          <w:sz w:val="18"/>
          <w:szCs w:val="18"/>
        </w:rPr>
        <w:t>W odniesieniu</w:t>
      </w:r>
      <w:r w:rsidR="00076C1E" w:rsidRPr="00857FA7">
        <w:rPr>
          <w:rFonts w:asciiTheme="minorHAnsi" w:hAnsiTheme="minorHAnsi" w:cstheme="minorHAnsi"/>
          <w:sz w:val="18"/>
          <w:szCs w:val="18"/>
        </w:rPr>
        <w:t xml:space="preserve"> do </w:t>
      </w:r>
      <w:r w:rsidR="00944A95" w:rsidRPr="00857FA7">
        <w:rPr>
          <w:rFonts w:asciiTheme="minorHAnsi" w:hAnsiTheme="minorHAnsi" w:cstheme="minorHAnsi"/>
          <w:sz w:val="18"/>
          <w:szCs w:val="18"/>
        </w:rPr>
        <w:t>EFRR: regiony słabiej rozwinięte,</w:t>
      </w:r>
      <w:r w:rsidR="00076C1E" w:rsidRPr="00857FA7">
        <w:rPr>
          <w:rFonts w:asciiTheme="minorHAnsi" w:hAnsiTheme="minorHAnsi" w:cstheme="minorHAnsi"/>
          <w:sz w:val="18"/>
          <w:szCs w:val="18"/>
        </w:rPr>
        <w:t xml:space="preserve"> w </w:t>
      </w:r>
      <w:r w:rsidR="00944A95" w:rsidRPr="00857FA7">
        <w:rPr>
          <w:rFonts w:asciiTheme="minorHAnsi" w:hAnsiTheme="minorHAnsi" w:cstheme="minorHAnsi"/>
          <w:sz w:val="18"/>
          <w:szCs w:val="18"/>
        </w:rPr>
        <w:t>okresie przejściowym, lepiej rozwinięte i,</w:t>
      </w:r>
      <w:r w:rsidR="00076C1E" w:rsidRPr="00857FA7">
        <w:rPr>
          <w:rFonts w:asciiTheme="minorHAnsi" w:hAnsiTheme="minorHAnsi" w:cstheme="minorHAnsi"/>
          <w:sz w:val="18"/>
          <w:szCs w:val="18"/>
        </w:rPr>
        <w:t xml:space="preserve"> w </w:t>
      </w:r>
      <w:r w:rsidR="00944A95" w:rsidRPr="00857FA7">
        <w:rPr>
          <w:rFonts w:asciiTheme="minorHAnsi" w:hAnsiTheme="minorHAnsi" w:cstheme="minorHAnsi"/>
          <w:sz w:val="18"/>
          <w:szCs w:val="18"/>
        </w:rPr>
        <w:t>stosownych przypadkach, szczególna alokacja dla najbardziej oddalonych</w:t>
      </w:r>
      <w:r w:rsidR="00076C1E" w:rsidRPr="00857FA7">
        <w:rPr>
          <w:rFonts w:asciiTheme="minorHAnsi" w:hAnsiTheme="minorHAnsi" w:cstheme="minorHAnsi"/>
          <w:sz w:val="18"/>
          <w:szCs w:val="18"/>
        </w:rPr>
        <w:t xml:space="preserve"> i </w:t>
      </w:r>
      <w:r w:rsidR="00944A95" w:rsidRPr="00857FA7">
        <w:rPr>
          <w:rFonts w:asciiTheme="minorHAnsi" w:hAnsiTheme="minorHAnsi" w:cstheme="minorHAnsi"/>
          <w:sz w:val="18"/>
          <w:szCs w:val="18"/>
        </w:rPr>
        <w:t>słabo zaludnionych regionów północnych. W odniesieniu</w:t>
      </w:r>
      <w:r w:rsidR="00076C1E" w:rsidRPr="00857FA7">
        <w:rPr>
          <w:rFonts w:asciiTheme="minorHAnsi" w:hAnsiTheme="minorHAnsi" w:cstheme="minorHAnsi"/>
          <w:sz w:val="18"/>
          <w:szCs w:val="18"/>
        </w:rPr>
        <w:t xml:space="preserve"> do </w:t>
      </w:r>
      <w:r w:rsidR="00944A95" w:rsidRPr="00857FA7">
        <w:rPr>
          <w:rFonts w:asciiTheme="minorHAnsi" w:hAnsiTheme="minorHAnsi" w:cstheme="minorHAnsi"/>
          <w:sz w:val="18"/>
          <w:szCs w:val="18"/>
        </w:rPr>
        <w:t>EFS+: regiony słabiej rozwinięte,</w:t>
      </w:r>
      <w:r w:rsidR="00076C1E" w:rsidRPr="00857FA7">
        <w:rPr>
          <w:rFonts w:asciiTheme="minorHAnsi" w:hAnsiTheme="minorHAnsi" w:cstheme="minorHAnsi"/>
          <w:sz w:val="18"/>
          <w:szCs w:val="18"/>
        </w:rPr>
        <w:t xml:space="preserve"> w </w:t>
      </w:r>
      <w:r w:rsidR="00944A95" w:rsidRPr="00857FA7">
        <w:rPr>
          <w:rFonts w:asciiTheme="minorHAnsi" w:hAnsiTheme="minorHAnsi" w:cstheme="minorHAnsi"/>
          <w:sz w:val="18"/>
          <w:szCs w:val="18"/>
        </w:rPr>
        <w:t>okresie przejściowym, lepiej rozwinięte i,</w:t>
      </w:r>
      <w:r w:rsidR="00076C1E" w:rsidRPr="00857FA7">
        <w:rPr>
          <w:rFonts w:asciiTheme="minorHAnsi" w:hAnsiTheme="minorHAnsi" w:cstheme="minorHAnsi"/>
          <w:sz w:val="18"/>
          <w:szCs w:val="18"/>
        </w:rPr>
        <w:t xml:space="preserve"> w </w:t>
      </w:r>
      <w:r w:rsidR="00944A95" w:rsidRPr="00857FA7">
        <w:rPr>
          <w:rFonts w:asciiTheme="minorHAnsi" w:hAnsiTheme="minorHAnsi" w:cstheme="minorHAnsi"/>
          <w:sz w:val="18"/>
          <w:szCs w:val="18"/>
        </w:rPr>
        <w:t>stosownych przypadkach, dodatkowa alokacja dla regionów najbardziej oddalonych. W odniesieniu</w:t>
      </w:r>
      <w:r w:rsidR="00076C1E" w:rsidRPr="00857FA7">
        <w:rPr>
          <w:rFonts w:asciiTheme="minorHAnsi" w:hAnsiTheme="minorHAnsi" w:cstheme="minorHAnsi"/>
          <w:sz w:val="18"/>
          <w:szCs w:val="18"/>
        </w:rPr>
        <w:t xml:space="preserve"> do </w:t>
      </w:r>
      <w:r w:rsidR="00944A95" w:rsidRPr="00857FA7">
        <w:rPr>
          <w:rFonts w:asciiTheme="minorHAnsi" w:hAnsiTheme="minorHAnsi" w:cstheme="minorHAnsi"/>
          <w:sz w:val="18"/>
          <w:szCs w:val="18"/>
        </w:rPr>
        <w:t>Funduszu Spójności: nie dotyczy. W przypadku pomocy technicznej zastosowanie kategorii regionu zależy</w:t>
      </w:r>
      <w:r w:rsidR="00076C1E" w:rsidRPr="00857FA7">
        <w:rPr>
          <w:rFonts w:asciiTheme="minorHAnsi" w:hAnsiTheme="minorHAnsi" w:cstheme="minorHAnsi"/>
          <w:sz w:val="18"/>
          <w:szCs w:val="18"/>
        </w:rPr>
        <w:t xml:space="preserve"> od </w:t>
      </w:r>
      <w:r w:rsidR="00AC12D5" w:rsidRPr="00857FA7">
        <w:rPr>
          <w:rFonts w:asciiTheme="minorHAnsi" w:hAnsiTheme="minorHAnsi" w:cstheme="minorHAnsi"/>
          <w:sz w:val="18"/>
          <w:szCs w:val="18"/>
        </w:rPr>
        <w:t>wyboru funduszu.</w:t>
      </w:r>
    </w:p>
    <w:p w14:paraId="50E85A17" w14:textId="77777777" w:rsidR="00313DE4" w:rsidRPr="00857FA7" w:rsidRDefault="00944A95" w:rsidP="00AE311E">
      <w:pPr>
        <w:spacing w:after="0" w:line="276" w:lineRule="auto"/>
        <w:jc w:val="both"/>
        <w:rPr>
          <w:rFonts w:asciiTheme="minorHAnsi" w:hAnsiTheme="minorHAnsi" w:cstheme="minorHAnsi"/>
          <w:sz w:val="18"/>
          <w:szCs w:val="18"/>
        </w:rPr>
      </w:pPr>
      <w:r w:rsidRPr="00857FA7">
        <w:rPr>
          <w:rFonts w:asciiTheme="minorHAnsi" w:hAnsiTheme="minorHAnsi" w:cstheme="minorHAnsi"/>
          <w:sz w:val="18"/>
          <w:szCs w:val="18"/>
        </w:rPr>
        <w:t>W odniesieniu</w:t>
      </w:r>
      <w:r w:rsidR="00076C1E" w:rsidRPr="00857FA7">
        <w:rPr>
          <w:rFonts w:asciiTheme="minorHAnsi" w:hAnsiTheme="minorHAnsi" w:cstheme="minorHAnsi"/>
          <w:sz w:val="18"/>
          <w:szCs w:val="18"/>
        </w:rPr>
        <w:t xml:space="preserve"> do </w:t>
      </w:r>
      <w:r w:rsidRPr="00857FA7">
        <w:rPr>
          <w:rFonts w:asciiTheme="minorHAnsi" w:hAnsiTheme="minorHAnsi" w:cstheme="minorHAnsi"/>
          <w:sz w:val="18"/>
          <w:szCs w:val="18"/>
        </w:rPr>
        <w:t>celu „Inwestycje na rzecz zatrudnienia</w:t>
      </w:r>
      <w:r w:rsidR="00076C1E" w:rsidRPr="00857FA7">
        <w:rPr>
          <w:rFonts w:asciiTheme="minorHAnsi" w:hAnsiTheme="minorHAnsi" w:cstheme="minorHAnsi"/>
          <w:sz w:val="18"/>
          <w:szCs w:val="18"/>
        </w:rPr>
        <w:t xml:space="preserve"> i </w:t>
      </w:r>
      <w:r w:rsidRPr="00857FA7">
        <w:rPr>
          <w:rFonts w:asciiTheme="minorHAnsi" w:hAnsiTheme="minorHAnsi" w:cstheme="minorHAnsi"/>
          <w:sz w:val="18"/>
          <w:szCs w:val="18"/>
        </w:rPr>
        <w:t>wzrostu”: programy wykorzystujące pomoc techniczną zgodnie</w:t>
      </w:r>
      <w:r w:rsidR="00076C1E" w:rsidRPr="00857FA7">
        <w:rPr>
          <w:rFonts w:asciiTheme="minorHAnsi" w:hAnsiTheme="minorHAnsi" w:cstheme="minorHAnsi"/>
          <w:sz w:val="18"/>
          <w:szCs w:val="18"/>
        </w:rPr>
        <w:t xml:space="preserve"> z </w:t>
      </w:r>
      <w:r w:rsidRPr="00857FA7">
        <w:rPr>
          <w:rFonts w:asciiTheme="minorHAnsi" w:hAnsiTheme="minorHAnsi" w:cstheme="minorHAnsi"/>
          <w:sz w:val="18"/>
          <w:szCs w:val="18"/>
        </w:rPr>
        <w:t>art. 36 ust. 5</w:t>
      </w:r>
      <w:r w:rsidR="002522CF" w:rsidRPr="00857FA7">
        <w:rPr>
          <w:rFonts w:asciiTheme="minorHAnsi" w:hAnsiTheme="minorHAnsi" w:cstheme="minorHAnsi"/>
          <w:sz w:val="18"/>
          <w:szCs w:val="18"/>
        </w:rPr>
        <w:t xml:space="preserve"> </w:t>
      </w:r>
      <w:r w:rsidR="00382ED7" w:rsidRPr="00857FA7">
        <w:rPr>
          <w:rFonts w:asciiTheme="minorHAnsi" w:hAnsiTheme="minorHAnsi" w:cstheme="minorHAnsi"/>
          <w:sz w:val="18"/>
          <w:szCs w:val="18"/>
        </w:rPr>
        <w:t>rozporządzenia w sprawie wspólnych przepisów</w:t>
      </w:r>
      <w:r w:rsidRPr="00857FA7">
        <w:rPr>
          <w:rFonts w:asciiTheme="minorHAnsi" w:hAnsiTheme="minorHAnsi" w:cstheme="minorHAnsi"/>
          <w:sz w:val="18"/>
          <w:szCs w:val="18"/>
        </w:rPr>
        <w:t>, stosownie</w:t>
      </w:r>
      <w:r w:rsidR="00076C1E" w:rsidRPr="00857FA7">
        <w:rPr>
          <w:rFonts w:asciiTheme="minorHAnsi" w:hAnsiTheme="minorHAnsi" w:cstheme="minorHAnsi"/>
          <w:sz w:val="18"/>
          <w:szCs w:val="18"/>
        </w:rPr>
        <w:t xml:space="preserve"> do </w:t>
      </w:r>
      <w:r w:rsidRPr="00857FA7">
        <w:rPr>
          <w:rFonts w:asciiTheme="minorHAnsi" w:hAnsiTheme="minorHAnsi" w:cstheme="minorHAnsi"/>
          <w:sz w:val="18"/>
          <w:szCs w:val="18"/>
        </w:rPr>
        <w:t>wyboru dokonanego</w:t>
      </w:r>
      <w:r w:rsidR="00076C1E" w:rsidRPr="00857FA7">
        <w:rPr>
          <w:rFonts w:asciiTheme="minorHAnsi" w:hAnsiTheme="minorHAnsi" w:cstheme="minorHAnsi"/>
          <w:sz w:val="18"/>
          <w:szCs w:val="18"/>
        </w:rPr>
        <w:t xml:space="preserve"> w </w:t>
      </w:r>
      <w:r w:rsidRPr="00857FA7">
        <w:rPr>
          <w:rFonts w:asciiTheme="minorHAnsi" w:hAnsiTheme="minorHAnsi" w:cstheme="minorHAnsi"/>
          <w:sz w:val="18"/>
          <w:szCs w:val="18"/>
        </w:rPr>
        <w:t>umowie partnerstwa.</w:t>
      </w:r>
    </w:p>
    <w:p w14:paraId="4FDCCD8F" w14:textId="7CD4FD84" w:rsidR="00944A95" w:rsidRPr="00857FA7" w:rsidRDefault="00944A95" w:rsidP="00AE311E">
      <w:pPr>
        <w:spacing w:after="0" w:line="276" w:lineRule="auto"/>
        <w:jc w:val="both"/>
        <w:rPr>
          <w:rFonts w:asciiTheme="minorHAnsi" w:hAnsiTheme="minorHAnsi" w:cstheme="minorHAnsi"/>
        </w:rPr>
      </w:pPr>
      <w:r w:rsidRPr="00857FA7">
        <w:rPr>
          <w:rFonts w:asciiTheme="minorHAnsi" w:hAnsiTheme="minorHAnsi" w:cstheme="minorHAnsi"/>
        </w:rPr>
        <w:t>Tabela 11A: Łączne alokacje finansowe</w:t>
      </w:r>
      <w:r w:rsidR="00076C1E" w:rsidRPr="00857FA7">
        <w:rPr>
          <w:rFonts w:asciiTheme="minorHAnsi" w:hAnsiTheme="minorHAnsi" w:cstheme="minorHAnsi"/>
        </w:rPr>
        <w:t xml:space="preserve"> w </w:t>
      </w:r>
      <w:r w:rsidRPr="00857FA7">
        <w:rPr>
          <w:rFonts w:asciiTheme="minorHAnsi" w:hAnsiTheme="minorHAnsi" w:cstheme="minorHAnsi"/>
        </w:rPr>
        <w:t>podziale na poszczególne fundusze oraz wkład krajowy</w:t>
      </w:r>
    </w:p>
    <w:p w14:paraId="439B71D7" w14:textId="77777777" w:rsidR="00313DE4" w:rsidRPr="00857FA7" w:rsidRDefault="00FB27A0" w:rsidP="00AE311E">
      <w:pPr>
        <w:spacing w:after="0" w:line="276" w:lineRule="auto"/>
        <w:jc w:val="both"/>
        <w:rPr>
          <w:rFonts w:asciiTheme="minorHAnsi" w:hAnsiTheme="minorHAnsi" w:cstheme="minorHAnsi"/>
          <w:i/>
        </w:rPr>
      </w:pPr>
      <w:r w:rsidRPr="00857FA7">
        <w:rPr>
          <w:rFonts w:asciiTheme="minorHAnsi" w:hAnsiTheme="minorHAnsi" w:cstheme="minorHAnsi"/>
          <w:i/>
        </w:rPr>
        <w:t>Nie dotyczy</w:t>
      </w:r>
    </w:p>
    <w:p w14:paraId="0FBFC21F" w14:textId="3D6B1A9A" w:rsidR="00AE311E" w:rsidRPr="00857FA7" w:rsidRDefault="00313DE4" w:rsidP="00AE311E">
      <w:pPr>
        <w:spacing w:after="0" w:line="276" w:lineRule="auto"/>
        <w:jc w:val="both"/>
        <w:rPr>
          <w:rFonts w:asciiTheme="minorHAnsi" w:hAnsiTheme="minorHAnsi" w:cstheme="minorHAnsi"/>
        </w:rPr>
      </w:pPr>
      <w:r w:rsidRPr="00857FA7">
        <w:rPr>
          <w:rFonts w:asciiTheme="minorHAnsi" w:hAnsiTheme="minorHAnsi" w:cstheme="minorHAnsi"/>
          <w:i/>
        </w:rPr>
        <w:br w:type="page"/>
      </w:r>
      <w:r w:rsidR="00944A95" w:rsidRPr="00857FA7">
        <w:rPr>
          <w:rFonts w:asciiTheme="minorHAnsi" w:hAnsiTheme="minorHAnsi" w:cstheme="minorHAnsi"/>
          <w:b/>
        </w:rPr>
        <w:t>4.</w:t>
      </w:r>
      <w:r w:rsidR="00944A95" w:rsidRPr="00857FA7">
        <w:rPr>
          <w:rFonts w:asciiTheme="minorHAnsi" w:hAnsiTheme="minorHAnsi" w:cstheme="minorHAnsi"/>
          <w:b/>
        </w:rPr>
        <w:tab/>
        <w:t xml:space="preserve">Warunki </w:t>
      </w:r>
      <w:r w:rsidR="007606AC" w:rsidRPr="00857FA7">
        <w:rPr>
          <w:rFonts w:asciiTheme="minorHAnsi" w:hAnsiTheme="minorHAnsi" w:cstheme="minorHAnsi"/>
          <w:b/>
        </w:rPr>
        <w:t>podstawowe</w:t>
      </w:r>
      <w:r w:rsidR="007606AC" w:rsidRPr="00857FA7">
        <w:rPr>
          <w:rFonts w:asciiTheme="minorHAnsi" w:hAnsiTheme="minorHAnsi" w:cstheme="minorHAnsi"/>
        </w:rPr>
        <w:br/>
      </w:r>
      <w:r w:rsidR="00944A95" w:rsidRPr="00857FA7">
        <w:rPr>
          <w:rFonts w:asciiTheme="minorHAnsi" w:hAnsiTheme="minorHAnsi" w:cstheme="minorHAnsi"/>
        </w:rPr>
        <w:t>Podstawa prawna: art. 22 ust. 3 lit. i)</w:t>
      </w:r>
      <w:r w:rsidR="002522CF" w:rsidRPr="00857FA7">
        <w:rPr>
          <w:rFonts w:asciiTheme="minorHAnsi" w:hAnsiTheme="minorHAnsi" w:cstheme="minorHAnsi"/>
        </w:rPr>
        <w:t xml:space="preserve"> </w:t>
      </w:r>
      <w:r w:rsidR="00382ED7" w:rsidRPr="00857FA7">
        <w:rPr>
          <w:rFonts w:asciiTheme="minorHAnsi" w:hAnsiTheme="minorHAnsi" w:cstheme="minorHAnsi"/>
        </w:rPr>
        <w:t>rozporządzenia w sprawie wspólnych przepisów</w:t>
      </w:r>
      <w:r w:rsidR="009039C3" w:rsidRPr="00857FA7">
        <w:rPr>
          <w:rFonts w:asciiTheme="minorHAnsi" w:hAnsiTheme="minorHAnsi" w:cstheme="minorHAnsi"/>
        </w:rPr>
        <w:br/>
      </w:r>
    </w:p>
    <w:p w14:paraId="5BDC36A8" w14:textId="4E6F4583" w:rsidR="009039C3" w:rsidRPr="00857FA7" w:rsidRDefault="00944A95" w:rsidP="007B11E4">
      <w:pPr>
        <w:spacing w:before="0" w:after="0" w:line="276" w:lineRule="auto"/>
        <w:jc w:val="both"/>
        <w:rPr>
          <w:rFonts w:asciiTheme="minorHAnsi" w:hAnsiTheme="minorHAnsi" w:cstheme="minorHAnsi"/>
        </w:rPr>
      </w:pPr>
      <w:r w:rsidRPr="00857FA7">
        <w:rPr>
          <w:rFonts w:asciiTheme="minorHAnsi" w:hAnsiTheme="minorHAnsi" w:cstheme="minorHAnsi"/>
          <w:b/>
        </w:rPr>
        <w:t>Tabela 12: Warunki podstawowe</w:t>
      </w:r>
    </w:p>
    <w:tbl>
      <w:tblPr>
        <w:tblpPr w:leftFromText="141" w:rightFromText="141" w:bottomFromText="200" w:vertAnchor="page" w:horzAnchor="margin" w:tblpY="3503"/>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2"/>
        <w:gridCol w:w="567"/>
        <w:gridCol w:w="1133"/>
        <w:gridCol w:w="3546"/>
        <w:gridCol w:w="1134"/>
        <w:gridCol w:w="2266"/>
        <w:gridCol w:w="4394"/>
      </w:tblGrid>
      <w:tr w:rsidR="00857FA7" w:rsidRPr="00857FA7" w14:paraId="1A4DAA76" w14:textId="77777777" w:rsidTr="00F50D00">
        <w:trPr>
          <w:trHeight w:val="1692"/>
          <w:tblHeader/>
        </w:trPr>
        <w:tc>
          <w:tcPr>
            <w:tcW w:w="1242" w:type="dxa"/>
            <w:tcBorders>
              <w:top w:val="single" w:sz="4" w:space="0" w:color="auto"/>
              <w:left w:val="single" w:sz="4" w:space="0" w:color="auto"/>
              <w:bottom w:val="single" w:sz="4" w:space="0" w:color="auto"/>
              <w:right w:val="single" w:sz="4" w:space="0" w:color="auto"/>
            </w:tcBorders>
            <w:hideMark/>
          </w:tcPr>
          <w:p w14:paraId="1D869B9E"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hAnsiTheme="minorHAnsi" w:cstheme="minorHAnsi"/>
                <w:noProof/>
                <w:sz w:val="22"/>
                <w:lang w:val="en-US"/>
              </w:rPr>
              <w:t>Warunki podstawowe</w:t>
            </w:r>
          </w:p>
        </w:tc>
        <w:tc>
          <w:tcPr>
            <w:tcW w:w="852" w:type="dxa"/>
            <w:tcBorders>
              <w:top w:val="single" w:sz="4" w:space="0" w:color="auto"/>
              <w:left w:val="single" w:sz="4" w:space="0" w:color="auto"/>
              <w:bottom w:val="single" w:sz="4" w:space="0" w:color="auto"/>
              <w:right w:val="single" w:sz="4" w:space="0" w:color="auto"/>
            </w:tcBorders>
            <w:hideMark/>
          </w:tcPr>
          <w:p w14:paraId="500CB605"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hAnsiTheme="minorHAnsi" w:cstheme="minorHAnsi"/>
                <w:noProof/>
                <w:sz w:val="22"/>
                <w:lang w:val="en-US"/>
              </w:rPr>
              <w:t>Fundusz</w:t>
            </w:r>
          </w:p>
        </w:tc>
        <w:tc>
          <w:tcPr>
            <w:tcW w:w="567" w:type="dxa"/>
            <w:tcBorders>
              <w:top w:val="single" w:sz="4" w:space="0" w:color="auto"/>
              <w:left w:val="single" w:sz="4" w:space="0" w:color="auto"/>
              <w:bottom w:val="single" w:sz="4" w:space="0" w:color="auto"/>
              <w:right w:val="single" w:sz="4" w:space="0" w:color="auto"/>
            </w:tcBorders>
          </w:tcPr>
          <w:p w14:paraId="12AFAB72"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hAnsiTheme="minorHAnsi" w:cstheme="minorHAnsi"/>
                <w:noProof/>
                <w:sz w:val="22"/>
                <w:lang w:val="en-US"/>
              </w:rPr>
              <w:t>Cel szczegółowy</w:t>
            </w:r>
          </w:p>
          <w:p w14:paraId="7850EEC8"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p>
        </w:tc>
        <w:tc>
          <w:tcPr>
            <w:tcW w:w="1133" w:type="dxa"/>
            <w:tcBorders>
              <w:top w:val="single" w:sz="4" w:space="0" w:color="auto"/>
              <w:left w:val="single" w:sz="4" w:space="0" w:color="auto"/>
              <w:bottom w:val="single" w:sz="4" w:space="0" w:color="auto"/>
              <w:right w:val="single" w:sz="4" w:space="0" w:color="auto"/>
            </w:tcBorders>
            <w:hideMark/>
          </w:tcPr>
          <w:p w14:paraId="53E55B9A"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hAnsiTheme="minorHAnsi" w:cstheme="minorHAnsi"/>
                <w:noProof/>
                <w:sz w:val="22"/>
                <w:lang w:val="en-US"/>
              </w:rPr>
              <w:t>Spełnienie warunku podstawowego</w:t>
            </w:r>
          </w:p>
        </w:tc>
        <w:tc>
          <w:tcPr>
            <w:tcW w:w="3546" w:type="dxa"/>
            <w:tcBorders>
              <w:top w:val="single" w:sz="4" w:space="0" w:color="auto"/>
              <w:left w:val="single" w:sz="4" w:space="0" w:color="auto"/>
              <w:bottom w:val="single" w:sz="4" w:space="0" w:color="auto"/>
              <w:right w:val="single" w:sz="4" w:space="0" w:color="auto"/>
            </w:tcBorders>
            <w:hideMark/>
          </w:tcPr>
          <w:p w14:paraId="20F800FC"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hAnsiTheme="minorHAnsi" w:cstheme="minorHAnsi"/>
                <w:noProof/>
                <w:sz w:val="22"/>
                <w:lang w:val="en-US"/>
              </w:rPr>
              <w:t>Kryteria</w:t>
            </w:r>
          </w:p>
        </w:tc>
        <w:tc>
          <w:tcPr>
            <w:tcW w:w="1134" w:type="dxa"/>
            <w:tcBorders>
              <w:top w:val="single" w:sz="4" w:space="0" w:color="auto"/>
              <w:left w:val="single" w:sz="4" w:space="0" w:color="auto"/>
              <w:bottom w:val="single" w:sz="4" w:space="0" w:color="auto"/>
              <w:right w:val="single" w:sz="4" w:space="0" w:color="auto"/>
            </w:tcBorders>
            <w:hideMark/>
          </w:tcPr>
          <w:p w14:paraId="654A7572"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hAnsiTheme="minorHAnsi" w:cstheme="minorHAnsi"/>
                <w:noProof/>
                <w:sz w:val="22"/>
                <w:lang w:val="en-US"/>
              </w:rPr>
              <w:t>Spełnienie kryteriów T/N</w:t>
            </w:r>
          </w:p>
        </w:tc>
        <w:tc>
          <w:tcPr>
            <w:tcW w:w="2266" w:type="dxa"/>
            <w:tcBorders>
              <w:top w:val="single" w:sz="4" w:space="0" w:color="auto"/>
              <w:left w:val="single" w:sz="4" w:space="0" w:color="auto"/>
              <w:bottom w:val="single" w:sz="4" w:space="0" w:color="auto"/>
              <w:right w:val="single" w:sz="4" w:space="0" w:color="auto"/>
            </w:tcBorders>
            <w:hideMark/>
          </w:tcPr>
          <w:p w14:paraId="74889591"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hAnsiTheme="minorHAnsi" w:cstheme="minorHAnsi"/>
                <w:noProof/>
                <w:sz w:val="22"/>
                <w:lang w:val="en-US"/>
              </w:rPr>
              <w:t>Odniesienie do odpowiednich dokumentów  [500]</w:t>
            </w:r>
          </w:p>
        </w:tc>
        <w:tc>
          <w:tcPr>
            <w:tcW w:w="4394" w:type="dxa"/>
            <w:tcBorders>
              <w:top w:val="single" w:sz="4" w:space="0" w:color="auto"/>
              <w:left w:val="single" w:sz="4" w:space="0" w:color="auto"/>
              <w:bottom w:val="single" w:sz="4" w:space="0" w:color="auto"/>
              <w:right w:val="single" w:sz="4" w:space="0" w:color="auto"/>
            </w:tcBorders>
            <w:hideMark/>
          </w:tcPr>
          <w:p w14:paraId="36DEBEE2"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hAnsiTheme="minorHAnsi" w:cstheme="minorHAnsi"/>
                <w:noProof/>
                <w:sz w:val="22"/>
                <w:lang w:val="en-US"/>
              </w:rPr>
              <w:t>Uzasadnienie [1000]</w:t>
            </w:r>
          </w:p>
        </w:tc>
      </w:tr>
      <w:tr w:rsidR="00B00765" w:rsidRPr="00857FA7" w14:paraId="1FA18670" w14:textId="77777777" w:rsidTr="00EF30C5">
        <w:trPr>
          <w:trHeight w:val="771"/>
        </w:trPr>
        <w:tc>
          <w:tcPr>
            <w:tcW w:w="1242" w:type="dxa"/>
            <w:vMerge w:val="restart"/>
            <w:tcBorders>
              <w:top w:val="single" w:sz="4" w:space="0" w:color="auto"/>
              <w:left w:val="single" w:sz="4" w:space="0" w:color="auto"/>
              <w:bottom w:val="single" w:sz="4" w:space="0" w:color="auto"/>
              <w:right w:val="single" w:sz="4" w:space="0" w:color="auto"/>
            </w:tcBorders>
            <w:hideMark/>
          </w:tcPr>
          <w:p w14:paraId="309139D9" w14:textId="77777777" w:rsidR="00B00765" w:rsidRPr="00857FA7" w:rsidRDefault="00B00765" w:rsidP="00B00765">
            <w:pPr>
              <w:spacing w:before="0" w:after="0" w:line="276" w:lineRule="auto"/>
              <w:jc w:val="both"/>
              <w:rPr>
                <w:rFonts w:asciiTheme="minorHAnsi" w:hAnsiTheme="minorHAnsi" w:cstheme="minorHAnsi"/>
                <w:b/>
                <w:sz w:val="22"/>
              </w:rPr>
            </w:pPr>
            <w:r w:rsidRPr="00857FA7">
              <w:rPr>
                <w:rFonts w:asciiTheme="minorHAnsi" w:hAnsiTheme="minorHAnsi" w:cstheme="minorHAnsi"/>
                <w:sz w:val="22"/>
              </w:rPr>
              <w:t>Skuteczne mechanizmy monitorowania rynku zamówień publicznych</w:t>
            </w:r>
          </w:p>
        </w:tc>
        <w:tc>
          <w:tcPr>
            <w:tcW w:w="852" w:type="dxa"/>
            <w:vMerge w:val="restart"/>
            <w:tcBorders>
              <w:top w:val="single" w:sz="4" w:space="0" w:color="auto"/>
              <w:left w:val="single" w:sz="4" w:space="0" w:color="auto"/>
              <w:right w:val="single" w:sz="4" w:space="0" w:color="auto"/>
            </w:tcBorders>
          </w:tcPr>
          <w:p w14:paraId="4E651086" w14:textId="77777777" w:rsidR="00B00765" w:rsidRPr="00857FA7" w:rsidRDefault="00B00765" w:rsidP="00B00765">
            <w:pPr>
              <w:spacing w:before="0"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EFRR</w:t>
            </w:r>
          </w:p>
          <w:p w14:paraId="1637C497" w14:textId="77777777" w:rsidR="00B00765" w:rsidRPr="00857FA7" w:rsidRDefault="00B00765" w:rsidP="00B00765">
            <w:pPr>
              <w:spacing w:before="0" w:after="0" w:line="276" w:lineRule="auto"/>
              <w:jc w:val="both"/>
              <w:rPr>
                <w:rFonts w:asciiTheme="minorHAnsi" w:eastAsia="Times New Roman" w:hAnsiTheme="minorHAnsi" w:cstheme="minorHAnsi"/>
                <w:iCs/>
                <w:noProof/>
                <w:sz w:val="22"/>
                <w:lang w:val="en-US"/>
              </w:rPr>
            </w:pPr>
          </w:p>
        </w:tc>
        <w:tc>
          <w:tcPr>
            <w:tcW w:w="567" w:type="dxa"/>
            <w:vMerge w:val="restart"/>
            <w:tcBorders>
              <w:top w:val="single" w:sz="4" w:space="0" w:color="auto"/>
              <w:left w:val="single" w:sz="4" w:space="0" w:color="auto"/>
              <w:right w:val="single" w:sz="4" w:space="0" w:color="auto"/>
            </w:tcBorders>
          </w:tcPr>
          <w:p w14:paraId="747D9B83" w14:textId="77777777" w:rsidR="00B00765" w:rsidRPr="00857FA7" w:rsidRDefault="00B00765" w:rsidP="00B00765">
            <w:pPr>
              <w:spacing w:before="0" w:after="0" w:line="276" w:lineRule="auto"/>
              <w:jc w:val="both"/>
              <w:rPr>
                <w:rFonts w:asciiTheme="minorHAnsi" w:eastAsia="Times New Roman" w:hAnsiTheme="minorHAnsi" w:cstheme="minorHAnsi"/>
                <w:iCs/>
                <w:noProof/>
                <w:sz w:val="22"/>
                <w:lang w:val="en-US"/>
              </w:rPr>
            </w:pPr>
          </w:p>
        </w:tc>
        <w:tc>
          <w:tcPr>
            <w:tcW w:w="1133" w:type="dxa"/>
            <w:vMerge w:val="restart"/>
            <w:tcBorders>
              <w:top w:val="single" w:sz="4" w:space="0" w:color="auto"/>
              <w:left w:val="single" w:sz="4" w:space="0" w:color="auto"/>
              <w:right w:val="single" w:sz="4" w:space="0" w:color="auto"/>
            </w:tcBorders>
            <w:hideMark/>
          </w:tcPr>
          <w:p w14:paraId="11C3D572" w14:textId="77777777" w:rsidR="00B00765" w:rsidRPr="00857FA7" w:rsidRDefault="00B00765" w:rsidP="00B00765">
            <w:pPr>
              <w:spacing w:before="0" w:after="0" w:line="276" w:lineRule="auto"/>
              <w:jc w:val="both"/>
              <w:rPr>
                <w:rFonts w:asciiTheme="minorHAnsi" w:hAnsiTheme="minorHAnsi" w:cstheme="minorHAnsi"/>
                <w:noProof/>
                <w:sz w:val="22"/>
                <w:lang w:val="en-US"/>
              </w:rPr>
            </w:pPr>
            <w:r w:rsidRPr="00857FA7">
              <w:rPr>
                <w:rFonts w:asciiTheme="minorHAnsi" w:hAnsiTheme="minorHAnsi" w:cstheme="minorHAnsi"/>
                <w:noProof/>
                <w:sz w:val="22"/>
                <w:lang w:val="en-US"/>
              </w:rPr>
              <w:t>TAK</w:t>
            </w:r>
          </w:p>
        </w:tc>
        <w:tc>
          <w:tcPr>
            <w:tcW w:w="3546" w:type="dxa"/>
            <w:tcBorders>
              <w:top w:val="single" w:sz="4" w:space="0" w:color="auto"/>
              <w:left w:val="single" w:sz="4" w:space="0" w:color="auto"/>
              <w:bottom w:val="single" w:sz="4" w:space="0" w:color="auto"/>
              <w:right w:val="single" w:sz="4" w:space="0" w:color="auto"/>
            </w:tcBorders>
            <w:hideMark/>
          </w:tcPr>
          <w:p w14:paraId="20E03CC6" w14:textId="77777777" w:rsidR="00B00765" w:rsidRPr="00857FA7" w:rsidRDefault="00B00765" w:rsidP="00B00765">
            <w:pPr>
              <w:spacing w:before="0" w:after="0" w:line="276" w:lineRule="auto"/>
              <w:jc w:val="both"/>
              <w:rPr>
                <w:rFonts w:asciiTheme="minorHAnsi" w:hAnsiTheme="minorHAnsi" w:cstheme="minorHAnsi"/>
                <w:noProof/>
                <w:sz w:val="22"/>
                <w:lang w:val="en-US"/>
              </w:rPr>
            </w:pPr>
            <w:r w:rsidRPr="00857FA7">
              <w:rPr>
                <w:rFonts w:asciiTheme="minorHAnsi" w:hAnsiTheme="minorHAnsi" w:cstheme="minorHAnsi"/>
                <w:sz w:val="22"/>
              </w:rPr>
              <w:t xml:space="preserve">Gotowe są mechanizmy monitorowania obejmujące wszystkie zamówienia publiczne na mocy unijnych przepisów o zamówieniach publicznych. </w:t>
            </w:r>
            <w:proofErr w:type="spellStart"/>
            <w:r w:rsidRPr="00857FA7">
              <w:rPr>
                <w:rFonts w:asciiTheme="minorHAnsi" w:hAnsiTheme="minorHAnsi" w:cstheme="minorHAnsi"/>
                <w:sz w:val="22"/>
                <w:lang w:val="en-US"/>
              </w:rPr>
              <w:t>Powyższy</w:t>
            </w:r>
            <w:proofErr w:type="spellEnd"/>
            <w:r w:rsidRPr="00857FA7">
              <w:rPr>
                <w:rFonts w:asciiTheme="minorHAnsi" w:hAnsiTheme="minorHAnsi" w:cstheme="minorHAnsi"/>
                <w:sz w:val="22"/>
                <w:lang w:val="en-US"/>
              </w:rPr>
              <w:t xml:space="preserve"> </w:t>
            </w:r>
            <w:proofErr w:type="spellStart"/>
            <w:r w:rsidRPr="00857FA7">
              <w:rPr>
                <w:rFonts w:asciiTheme="minorHAnsi" w:hAnsiTheme="minorHAnsi" w:cstheme="minorHAnsi"/>
                <w:sz w:val="22"/>
                <w:lang w:val="en-US"/>
              </w:rPr>
              <w:t>wymóg</w:t>
            </w:r>
            <w:proofErr w:type="spellEnd"/>
            <w:r w:rsidRPr="00857FA7">
              <w:rPr>
                <w:rFonts w:asciiTheme="minorHAnsi" w:hAnsiTheme="minorHAnsi" w:cstheme="minorHAnsi"/>
                <w:sz w:val="22"/>
                <w:lang w:val="en-US"/>
              </w:rPr>
              <w:t xml:space="preserve"> </w:t>
            </w:r>
            <w:proofErr w:type="spellStart"/>
            <w:r w:rsidRPr="00857FA7">
              <w:rPr>
                <w:rFonts w:asciiTheme="minorHAnsi" w:hAnsiTheme="minorHAnsi" w:cstheme="minorHAnsi"/>
                <w:sz w:val="22"/>
                <w:lang w:val="en-US"/>
              </w:rPr>
              <w:t>uwzględnia</w:t>
            </w:r>
            <w:proofErr w:type="spellEnd"/>
            <w:r w:rsidRPr="00857FA7">
              <w:rPr>
                <w:rFonts w:asciiTheme="minorHAnsi" w:hAnsiTheme="minorHAnsi" w:cstheme="minorHAnsi"/>
                <w:sz w:val="22"/>
                <w:lang w:val="en-US"/>
              </w:rPr>
              <w:t>:</w:t>
            </w:r>
          </w:p>
          <w:p w14:paraId="558840E9" w14:textId="77777777" w:rsidR="00B00765" w:rsidRPr="00857FA7" w:rsidRDefault="00B00765" w:rsidP="00165CAC">
            <w:pPr>
              <w:pStyle w:val="Akapitzlist"/>
              <w:numPr>
                <w:ilvl w:val="0"/>
                <w:numId w:val="88"/>
              </w:numPr>
              <w:spacing w:line="276" w:lineRule="auto"/>
              <w:rPr>
                <w:rFonts w:asciiTheme="minorHAnsi" w:hAnsiTheme="minorHAnsi" w:cstheme="minorHAnsi"/>
                <w:sz w:val="22"/>
                <w:szCs w:val="22"/>
              </w:rPr>
            </w:pPr>
            <w:r w:rsidRPr="00857FA7">
              <w:rPr>
                <w:rFonts w:asciiTheme="minorHAnsi" w:hAnsiTheme="minorHAnsi" w:cstheme="minorHAnsi"/>
                <w:sz w:val="22"/>
                <w:szCs w:val="22"/>
              </w:rPr>
              <w:t>Ustalenia zapewniające opracowanie efektywnych i  wiarygodnych danych o procedurach o udzielenie zamówień publicznych powyżej progów unijnych zgodnie z obowiązkami sprawozdawczymi wynikającymi z art. 83 oraz  art. 84 dyrektywy 2014/24/UE oraz artykułu 99 i 100 dyrektywy 2014/25/EU.</w:t>
            </w:r>
          </w:p>
        </w:tc>
        <w:tc>
          <w:tcPr>
            <w:tcW w:w="1134" w:type="dxa"/>
            <w:tcBorders>
              <w:top w:val="single" w:sz="4" w:space="0" w:color="auto"/>
              <w:left w:val="single" w:sz="4" w:space="0" w:color="auto"/>
              <w:bottom w:val="single" w:sz="4" w:space="0" w:color="auto"/>
              <w:right w:val="single" w:sz="4" w:space="0" w:color="auto"/>
            </w:tcBorders>
            <w:hideMark/>
          </w:tcPr>
          <w:p w14:paraId="672F0156" w14:textId="77777777" w:rsidR="00B00765" w:rsidRPr="00857FA7" w:rsidRDefault="00B00765" w:rsidP="00B00765">
            <w:pPr>
              <w:spacing w:before="0" w:after="0" w:line="276" w:lineRule="auto"/>
              <w:jc w:val="both"/>
              <w:rPr>
                <w:rFonts w:asciiTheme="minorHAnsi" w:hAnsiTheme="minorHAnsi" w:cstheme="minorHAnsi"/>
                <w:noProof/>
                <w:sz w:val="22"/>
                <w:lang w:val="en-US"/>
              </w:rPr>
            </w:pPr>
            <w:r w:rsidRPr="00857FA7">
              <w:rPr>
                <w:rFonts w:asciiTheme="minorHAnsi" w:hAnsiTheme="minorHAnsi" w:cstheme="minorHAnsi"/>
                <w:noProof/>
                <w:sz w:val="22"/>
                <w:lang w:val="en-US"/>
              </w:rPr>
              <w:t>TAK</w:t>
            </w:r>
          </w:p>
        </w:tc>
        <w:tc>
          <w:tcPr>
            <w:tcW w:w="2266" w:type="dxa"/>
            <w:vMerge w:val="restart"/>
            <w:tcBorders>
              <w:top w:val="single" w:sz="4" w:space="0" w:color="auto"/>
              <w:left w:val="single" w:sz="4" w:space="0" w:color="auto"/>
              <w:bottom w:val="single" w:sz="4" w:space="0" w:color="auto"/>
              <w:right w:val="single" w:sz="4" w:space="0" w:color="auto"/>
            </w:tcBorders>
          </w:tcPr>
          <w:p w14:paraId="27781CE9" w14:textId="2C530ADB" w:rsidR="00855F95" w:rsidRPr="00855F95" w:rsidRDefault="00855F95" w:rsidP="00855F95">
            <w:pPr>
              <w:spacing w:before="0" w:after="0" w:line="276" w:lineRule="auto"/>
              <w:jc w:val="both"/>
              <w:rPr>
                <w:rFonts w:asciiTheme="minorHAnsi" w:hAnsiTheme="minorHAnsi" w:cstheme="minorHAnsi"/>
                <w:bCs/>
                <w:sz w:val="22"/>
              </w:rPr>
            </w:pPr>
            <w:r w:rsidRPr="00855F95">
              <w:rPr>
                <w:rFonts w:asciiTheme="minorHAnsi" w:hAnsiTheme="minorHAnsi" w:cstheme="minorHAnsi"/>
                <w:bCs/>
                <w:sz w:val="22"/>
              </w:rPr>
              <w:t xml:space="preserve">Link do ustawy: http://isap.sejm.gov.pl/isap.nsf/download.xsp/WDU20190002019/U/D20192019Lj.pdf </w:t>
            </w:r>
          </w:p>
          <w:p w14:paraId="45F9E518" w14:textId="77777777" w:rsidR="00855F95" w:rsidRPr="00855F95" w:rsidRDefault="00855F95" w:rsidP="00855F95">
            <w:pPr>
              <w:spacing w:before="0" w:after="0" w:line="276" w:lineRule="auto"/>
              <w:jc w:val="both"/>
              <w:rPr>
                <w:rFonts w:asciiTheme="minorHAnsi" w:hAnsiTheme="minorHAnsi" w:cstheme="minorHAnsi"/>
                <w:bCs/>
                <w:sz w:val="22"/>
              </w:rPr>
            </w:pPr>
            <w:r w:rsidRPr="00855F95">
              <w:rPr>
                <w:rFonts w:asciiTheme="minorHAnsi" w:hAnsiTheme="minorHAnsi" w:cstheme="minorHAnsi"/>
                <w:bCs/>
                <w:sz w:val="22"/>
              </w:rPr>
              <w:t>Link do rocznych sprawozdań z funkcjonowania systemu zamówień publicznych:</w:t>
            </w:r>
          </w:p>
          <w:p w14:paraId="11532027" w14:textId="77772B41" w:rsidR="00B00765" w:rsidRPr="00857FA7" w:rsidRDefault="003C7566" w:rsidP="00B00765">
            <w:pPr>
              <w:spacing w:before="0" w:after="0" w:line="276" w:lineRule="auto"/>
              <w:jc w:val="both"/>
              <w:rPr>
                <w:rFonts w:asciiTheme="minorHAnsi" w:hAnsiTheme="minorHAnsi" w:cstheme="minorHAnsi"/>
                <w:noProof/>
                <w:sz w:val="22"/>
              </w:rPr>
            </w:pPr>
            <w:hyperlink r:id="rId13" w:history="1">
              <w:r w:rsidR="00603C37" w:rsidRPr="002A78EE">
                <w:rPr>
                  <w:rStyle w:val="Hipercze"/>
                  <w:rFonts w:asciiTheme="minorHAnsi" w:hAnsiTheme="minorHAnsi" w:cstheme="minorHAnsi"/>
                  <w:bCs/>
                  <w:color w:val="auto"/>
                  <w:sz w:val="22"/>
                  <w:u w:val="none"/>
                </w:rPr>
                <w:t>https://www.uzp.gov.pl/baza-wiedzy/analizy-systemowe/sprawozdania-o-funkcjonowaniu-systemu-zamowien-publicznych</w:t>
              </w:r>
            </w:hyperlink>
          </w:p>
        </w:tc>
        <w:tc>
          <w:tcPr>
            <w:tcW w:w="4394" w:type="dxa"/>
            <w:tcBorders>
              <w:top w:val="single" w:sz="4" w:space="0" w:color="auto"/>
              <w:left w:val="single" w:sz="4" w:space="0" w:color="auto"/>
              <w:bottom w:val="single" w:sz="4" w:space="0" w:color="auto"/>
              <w:right w:val="single" w:sz="4" w:space="0" w:color="auto"/>
            </w:tcBorders>
          </w:tcPr>
          <w:p w14:paraId="30D4C064" w14:textId="234275A0" w:rsidR="00697CDD" w:rsidRPr="00697CDD" w:rsidRDefault="00697CDD" w:rsidP="00B00765">
            <w:pPr>
              <w:spacing w:before="0" w:after="0" w:line="276" w:lineRule="auto"/>
              <w:jc w:val="both"/>
              <w:rPr>
                <w:rFonts w:asciiTheme="minorHAnsi" w:hAnsiTheme="minorHAnsi" w:cstheme="minorHAnsi"/>
                <w:sz w:val="22"/>
              </w:rPr>
            </w:pPr>
            <w:r w:rsidRPr="00697CDD">
              <w:rPr>
                <w:rFonts w:asciiTheme="minorHAnsi" w:hAnsiTheme="minorHAnsi" w:cstheme="minorHAnsi"/>
                <w:sz w:val="22"/>
              </w:rPr>
              <w:t>Kryterium 1.</w:t>
            </w:r>
            <w:r w:rsidR="00C55DC5">
              <w:t xml:space="preserve"> </w:t>
            </w:r>
            <w:r w:rsidR="00C55DC5" w:rsidRPr="00C55DC5">
              <w:rPr>
                <w:rFonts w:asciiTheme="minorHAnsi" w:hAnsiTheme="minorHAnsi" w:cstheme="minorHAnsi"/>
                <w:sz w:val="22"/>
              </w:rPr>
              <w:t>Zgodnie z obowiązkami wynikającymi z dyrektyw, UZP przygotowuje co 3 lata sprawozdania z monitorowania sytemu zamówień publicznych oparte o dane otrzymywane od zamawiających w rocznych sprawozdaniach o udzielonych zamówieniach publicznych, dane pochodzące z Platformy e-Zamówienia, dane pochodzące z TED oraz informacje o wynikach kontroli prowadzonych przez Prezesa UZP.</w:t>
            </w:r>
            <w:r w:rsidRPr="00697CDD">
              <w:rPr>
                <w:rFonts w:asciiTheme="minorHAnsi" w:hAnsiTheme="minorHAnsi" w:cstheme="minorHAnsi"/>
                <w:sz w:val="22"/>
              </w:rPr>
              <w:t xml:space="preserve"> </w:t>
            </w:r>
          </w:p>
          <w:p w14:paraId="0D480982" w14:textId="77777777" w:rsidR="00B00765" w:rsidRPr="00857FA7" w:rsidRDefault="00B00765" w:rsidP="00697CDD">
            <w:pPr>
              <w:spacing w:before="0" w:after="0" w:line="276" w:lineRule="auto"/>
              <w:jc w:val="both"/>
              <w:rPr>
                <w:rFonts w:asciiTheme="minorHAnsi" w:hAnsiTheme="minorHAnsi" w:cstheme="minorHAnsi"/>
                <w:noProof/>
                <w:sz w:val="22"/>
              </w:rPr>
            </w:pPr>
          </w:p>
        </w:tc>
      </w:tr>
      <w:tr w:rsidR="00B00765" w:rsidRPr="00857FA7" w14:paraId="51B391AF" w14:textId="77777777" w:rsidTr="00CE3FF5">
        <w:trPr>
          <w:trHeight w:val="771"/>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2AF31BC" w14:textId="77777777" w:rsidR="00B00765" w:rsidRPr="00857FA7" w:rsidRDefault="00B00765" w:rsidP="00D962EC">
            <w:pPr>
              <w:spacing w:after="0" w:line="276" w:lineRule="auto"/>
              <w:rPr>
                <w:rFonts w:asciiTheme="minorHAnsi" w:hAnsiTheme="minorHAnsi" w:cstheme="minorHAnsi"/>
                <w:b/>
                <w:sz w:val="22"/>
              </w:rPr>
            </w:pPr>
          </w:p>
        </w:tc>
        <w:tc>
          <w:tcPr>
            <w:tcW w:w="852" w:type="dxa"/>
            <w:vMerge/>
            <w:tcBorders>
              <w:left w:val="single" w:sz="4" w:space="0" w:color="auto"/>
              <w:right w:val="single" w:sz="4" w:space="0" w:color="auto"/>
            </w:tcBorders>
            <w:vAlign w:val="center"/>
            <w:hideMark/>
          </w:tcPr>
          <w:p w14:paraId="6613B1DE" w14:textId="77777777" w:rsidR="00B00765" w:rsidRPr="00857FA7" w:rsidRDefault="00B00765" w:rsidP="00D962EC">
            <w:pPr>
              <w:spacing w:after="0" w:line="276" w:lineRule="auto"/>
              <w:rPr>
                <w:rFonts w:asciiTheme="minorHAnsi" w:eastAsia="Times New Roman" w:hAnsiTheme="minorHAnsi" w:cstheme="minorHAnsi"/>
                <w:iCs/>
                <w:noProof/>
                <w:sz w:val="22"/>
              </w:rPr>
            </w:pPr>
          </w:p>
        </w:tc>
        <w:tc>
          <w:tcPr>
            <w:tcW w:w="567" w:type="dxa"/>
            <w:vMerge/>
            <w:tcBorders>
              <w:left w:val="single" w:sz="4" w:space="0" w:color="auto"/>
              <w:right w:val="single" w:sz="4" w:space="0" w:color="auto"/>
            </w:tcBorders>
          </w:tcPr>
          <w:p w14:paraId="1C9B70CF" w14:textId="77777777" w:rsidR="00B00765" w:rsidRPr="00857FA7" w:rsidRDefault="00B00765" w:rsidP="00D962EC">
            <w:pPr>
              <w:spacing w:after="0" w:line="276" w:lineRule="auto"/>
              <w:jc w:val="both"/>
              <w:rPr>
                <w:rFonts w:asciiTheme="minorHAnsi" w:eastAsia="Times New Roman" w:hAnsiTheme="minorHAnsi" w:cstheme="minorHAnsi"/>
                <w:iCs/>
                <w:noProof/>
                <w:sz w:val="22"/>
              </w:rPr>
            </w:pPr>
          </w:p>
        </w:tc>
        <w:tc>
          <w:tcPr>
            <w:tcW w:w="1133" w:type="dxa"/>
            <w:vMerge/>
            <w:tcBorders>
              <w:left w:val="single" w:sz="4" w:space="0" w:color="auto"/>
              <w:right w:val="single" w:sz="4" w:space="0" w:color="auto"/>
            </w:tcBorders>
            <w:vAlign w:val="center"/>
            <w:hideMark/>
          </w:tcPr>
          <w:p w14:paraId="124382E7" w14:textId="77777777" w:rsidR="00B00765" w:rsidRPr="00857FA7" w:rsidRDefault="00B00765" w:rsidP="00D962EC">
            <w:pPr>
              <w:spacing w:after="0" w:line="276" w:lineRule="auto"/>
              <w:rPr>
                <w:rFonts w:asciiTheme="minorHAnsi" w:hAnsiTheme="minorHAnsi" w:cstheme="minorHAnsi"/>
                <w:noProof/>
                <w:sz w:val="22"/>
              </w:rPr>
            </w:pPr>
          </w:p>
        </w:tc>
        <w:tc>
          <w:tcPr>
            <w:tcW w:w="3546" w:type="dxa"/>
            <w:tcBorders>
              <w:top w:val="single" w:sz="4" w:space="0" w:color="auto"/>
              <w:left w:val="single" w:sz="4" w:space="0" w:color="auto"/>
              <w:bottom w:val="single" w:sz="4" w:space="0" w:color="auto"/>
              <w:right w:val="single" w:sz="4" w:space="0" w:color="auto"/>
            </w:tcBorders>
            <w:hideMark/>
          </w:tcPr>
          <w:p w14:paraId="43019941" w14:textId="77777777" w:rsidR="00B00765" w:rsidRPr="00857FA7" w:rsidRDefault="00B00765" w:rsidP="00B00765">
            <w:pPr>
              <w:spacing w:before="0" w:after="0" w:line="276" w:lineRule="auto"/>
              <w:jc w:val="both"/>
              <w:rPr>
                <w:rFonts w:asciiTheme="minorHAnsi" w:hAnsiTheme="minorHAnsi" w:cstheme="minorHAnsi"/>
                <w:noProof/>
                <w:sz w:val="22"/>
              </w:rPr>
            </w:pPr>
            <w:r w:rsidRPr="00857FA7">
              <w:rPr>
                <w:rFonts w:asciiTheme="minorHAnsi" w:hAnsiTheme="minorHAnsi" w:cstheme="minorHAnsi"/>
                <w:sz w:val="22"/>
              </w:rPr>
              <w:t xml:space="preserve">2. Ustalenia dotyczące danych obejmują co najmniej następujące elementy: </w:t>
            </w:r>
          </w:p>
          <w:p w14:paraId="2F613B70" w14:textId="77777777" w:rsidR="00B00765" w:rsidRPr="00857FA7" w:rsidRDefault="00B00765" w:rsidP="00D962EC">
            <w:pPr>
              <w:spacing w:after="0" w:line="276" w:lineRule="auto"/>
              <w:jc w:val="both"/>
              <w:rPr>
                <w:rFonts w:asciiTheme="minorHAnsi" w:hAnsiTheme="minorHAnsi" w:cstheme="minorHAnsi"/>
                <w:noProof/>
                <w:sz w:val="22"/>
              </w:rPr>
            </w:pPr>
            <w:r w:rsidRPr="00857FA7">
              <w:rPr>
                <w:rFonts w:asciiTheme="minorHAnsi" w:hAnsiTheme="minorHAnsi" w:cstheme="minorHAnsi"/>
                <w:sz w:val="22"/>
              </w:rPr>
              <w:t>a) Jakość i intensywność konkurencji: nazwiska/imiona zwycięskich oferentów,  oferentów występujących początkowo oraz wartość umowną</w:t>
            </w:r>
          </w:p>
          <w:p w14:paraId="403215F3" w14:textId="77777777" w:rsidR="00B00765" w:rsidRPr="00857FA7" w:rsidRDefault="00B00765" w:rsidP="00D962EC">
            <w:pPr>
              <w:spacing w:after="0" w:line="276" w:lineRule="auto"/>
              <w:jc w:val="both"/>
              <w:rPr>
                <w:rFonts w:asciiTheme="minorHAnsi" w:hAnsiTheme="minorHAnsi" w:cstheme="minorHAnsi"/>
                <w:noProof/>
                <w:sz w:val="22"/>
              </w:rPr>
            </w:pPr>
            <w:r w:rsidRPr="00857FA7">
              <w:rPr>
                <w:rFonts w:asciiTheme="minorHAnsi" w:hAnsiTheme="minorHAnsi" w:cstheme="minorHAnsi"/>
                <w:sz w:val="22"/>
              </w:rPr>
              <w:t>b) Informację o ostatecznej cenie na zakończenie oraz o udziale MŚP jako bezpośrednich oferentów jeżeli systemy krajowe zapewniają takie informacje.</w:t>
            </w:r>
          </w:p>
        </w:tc>
        <w:tc>
          <w:tcPr>
            <w:tcW w:w="1134" w:type="dxa"/>
            <w:tcBorders>
              <w:top w:val="single" w:sz="4" w:space="0" w:color="auto"/>
              <w:left w:val="single" w:sz="4" w:space="0" w:color="auto"/>
              <w:bottom w:val="single" w:sz="4" w:space="0" w:color="auto"/>
              <w:right w:val="single" w:sz="4" w:space="0" w:color="auto"/>
            </w:tcBorders>
            <w:hideMark/>
          </w:tcPr>
          <w:p w14:paraId="5C80D215" w14:textId="77777777" w:rsidR="00B00765" w:rsidRPr="00857FA7" w:rsidRDefault="00B00765" w:rsidP="00D962EC">
            <w:pPr>
              <w:spacing w:after="0" w:line="276" w:lineRule="auto"/>
              <w:jc w:val="both"/>
              <w:rPr>
                <w:rFonts w:asciiTheme="minorHAnsi" w:hAnsiTheme="minorHAnsi" w:cstheme="minorHAnsi"/>
                <w:noProof/>
                <w:sz w:val="22"/>
                <w:lang w:val="en-US"/>
              </w:rPr>
            </w:pPr>
            <w:r w:rsidRPr="00857FA7">
              <w:rPr>
                <w:rFonts w:asciiTheme="minorHAnsi" w:hAnsiTheme="minorHAnsi" w:cstheme="minorHAnsi"/>
                <w:noProof/>
                <w:sz w:val="22"/>
                <w:lang w:val="en-US"/>
              </w:rPr>
              <w:t>TAK</w:t>
            </w:r>
          </w:p>
        </w:tc>
        <w:tc>
          <w:tcPr>
            <w:tcW w:w="2266" w:type="dxa"/>
            <w:vMerge/>
            <w:tcBorders>
              <w:top w:val="single" w:sz="4" w:space="0" w:color="auto"/>
              <w:left w:val="single" w:sz="4" w:space="0" w:color="auto"/>
              <w:bottom w:val="single" w:sz="4" w:space="0" w:color="auto"/>
              <w:right w:val="single" w:sz="4" w:space="0" w:color="auto"/>
            </w:tcBorders>
            <w:vAlign w:val="center"/>
            <w:hideMark/>
          </w:tcPr>
          <w:p w14:paraId="5508626B" w14:textId="77777777" w:rsidR="00B00765" w:rsidRPr="00857FA7" w:rsidRDefault="00B00765" w:rsidP="00D962EC">
            <w:pPr>
              <w:spacing w:after="0" w:line="276" w:lineRule="auto"/>
              <w:jc w:val="both"/>
              <w:rPr>
                <w:rFonts w:asciiTheme="minorHAnsi" w:hAnsiTheme="minorHAnsi" w:cstheme="minorHAnsi"/>
                <w:noProof/>
                <w:sz w:val="22"/>
                <w:lang w:val="en-US"/>
              </w:rPr>
            </w:pPr>
          </w:p>
        </w:tc>
        <w:tc>
          <w:tcPr>
            <w:tcW w:w="4394" w:type="dxa"/>
            <w:tcBorders>
              <w:top w:val="single" w:sz="4" w:space="0" w:color="auto"/>
              <w:left w:val="single" w:sz="4" w:space="0" w:color="auto"/>
              <w:bottom w:val="single" w:sz="4" w:space="0" w:color="auto"/>
              <w:right w:val="single" w:sz="4" w:space="0" w:color="auto"/>
            </w:tcBorders>
            <w:hideMark/>
          </w:tcPr>
          <w:p w14:paraId="5481B0E8" w14:textId="3FBCC507" w:rsidR="00697CDD" w:rsidRPr="00697CDD" w:rsidRDefault="00697CDD" w:rsidP="00B00765">
            <w:pPr>
              <w:spacing w:before="0" w:after="0" w:line="276" w:lineRule="auto"/>
              <w:jc w:val="both"/>
              <w:rPr>
                <w:rFonts w:asciiTheme="minorHAnsi" w:hAnsiTheme="minorHAnsi" w:cstheme="minorHAnsi"/>
                <w:sz w:val="22"/>
              </w:rPr>
            </w:pPr>
            <w:r w:rsidRPr="00697CDD">
              <w:rPr>
                <w:rFonts w:asciiTheme="minorHAnsi" w:hAnsiTheme="minorHAnsi" w:cstheme="minorHAnsi"/>
                <w:sz w:val="22"/>
              </w:rPr>
              <w:t>Kryterium 2.</w:t>
            </w:r>
            <w:r w:rsidR="009A23DB">
              <w:t xml:space="preserve"> </w:t>
            </w:r>
            <w:r w:rsidR="009A23DB" w:rsidRPr="009A23DB">
              <w:rPr>
                <w:rFonts w:asciiTheme="minorHAnsi" w:hAnsiTheme="minorHAnsi" w:cstheme="minorHAnsi"/>
                <w:sz w:val="22"/>
              </w:rPr>
              <w:t>UZP posiada dostęp do wszystkich danych wymaganych w ramach warunkowości podstawowej (dane pochodzą z bazy TED prowadzonej przez KE  ze sprawozdań rocznych przedkładanych Prezesowi UZP przez zamawiających oraz bazy BZP).</w:t>
            </w:r>
            <w:r w:rsidRPr="00697CDD">
              <w:rPr>
                <w:rFonts w:asciiTheme="minorHAnsi" w:hAnsiTheme="minorHAnsi" w:cstheme="minorHAnsi"/>
                <w:sz w:val="22"/>
              </w:rPr>
              <w:t xml:space="preserve"> </w:t>
            </w:r>
          </w:p>
          <w:p w14:paraId="3DB48733" w14:textId="31B00AED" w:rsidR="00B00765" w:rsidRPr="00857FA7" w:rsidRDefault="00B00765" w:rsidP="00697CDD">
            <w:pPr>
              <w:spacing w:before="0" w:after="0" w:line="276" w:lineRule="auto"/>
              <w:jc w:val="both"/>
              <w:rPr>
                <w:rFonts w:asciiTheme="minorHAnsi" w:hAnsiTheme="minorHAnsi" w:cstheme="minorHAnsi"/>
                <w:noProof/>
                <w:sz w:val="22"/>
              </w:rPr>
            </w:pPr>
          </w:p>
        </w:tc>
      </w:tr>
      <w:tr w:rsidR="00B00765" w:rsidRPr="00857FA7" w14:paraId="044F40A1" w14:textId="77777777" w:rsidTr="00697CDD">
        <w:trPr>
          <w:trHeight w:val="771"/>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0E8BE76" w14:textId="77777777" w:rsidR="00B00765" w:rsidRPr="00857FA7" w:rsidRDefault="00B00765" w:rsidP="00D962EC">
            <w:pPr>
              <w:spacing w:after="0" w:line="276" w:lineRule="auto"/>
              <w:rPr>
                <w:rFonts w:asciiTheme="minorHAnsi" w:hAnsiTheme="minorHAnsi" w:cstheme="minorHAnsi"/>
                <w:b/>
                <w:sz w:val="22"/>
              </w:rPr>
            </w:pPr>
          </w:p>
        </w:tc>
        <w:tc>
          <w:tcPr>
            <w:tcW w:w="852" w:type="dxa"/>
            <w:vMerge/>
            <w:tcBorders>
              <w:left w:val="single" w:sz="4" w:space="0" w:color="auto"/>
              <w:right w:val="single" w:sz="4" w:space="0" w:color="auto"/>
            </w:tcBorders>
            <w:vAlign w:val="center"/>
            <w:hideMark/>
          </w:tcPr>
          <w:p w14:paraId="2BDFB78B" w14:textId="77777777" w:rsidR="00B00765" w:rsidRPr="00857FA7" w:rsidRDefault="00B00765" w:rsidP="00D962EC">
            <w:pPr>
              <w:spacing w:after="0" w:line="276" w:lineRule="auto"/>
              <w:rPr>
                <w:rFonts w:asciiTheme="minorHAnsi" w:eastAsia="Times New Roman" w:hAnsiTheme="minorHAnsi" w:cstheme="minorHAnsi"/>
                <w:iCs/>
                <w:noProof/>
                <w:sz w:val="22"/>
              </w:rPr>
            </w:pPr>
          </w:p>
        </w:tc>
        <w:tc>
          <w:tcPr>
            <w:tcW w:w="567" w:type="dxa"/>
            <w:vMerge/>
            <w:tcBorders>
              <w:left w:val="single" w:sz="4" w:space="0" w:color="auto"/>
              <w:right w:val="single" w:sz="4" w:space="0" w:color="auto"/>
            </w:tcBorders>
          </w:tcPr>
          <w:p w14:paraId="409120F2" w14:textId="77777777" w:rsidR="00B00765" w:rsidRPr="00857FA7" w:rsidRDefault="00B00765" w:rsidP="00D962EC">
            <w:pPr>
              <w:spacing w:after="0" w:line="276" w:lineRule="auto"/>
              <w:jc w:val="both"/>
              <w:rPr>
                <w:rFonts w:asciiTheme="minorHAnsi" w:eastAsia="Times New Roman" w:hAnsiTheme="minorHAnsi" w:cstheme="minorHAnsi"/>
                <w:iCs/>
                <w:noProof/>
                <w:sz w:val="22"/>
              </w:rPr>
            </w:pPr>
          </w:p>
        </w:tc>
        <w:tc>
          <w:tcPr>
            <w:tcW w:w="1133" w:type="dxa"/>
            <w:vMerge/>
            <w:tcBorders>
              <w:left w:val="single" w:sz="4" w:space="0" w:color="auto"/>
              <w:right w:val="single" w:sz="4" w:space="0" w:color="auto"/>
            </w:tcBorders>
            <w:vAlign w:val="center"/>
            <w:hideMark/>
          </w:tcPr>
          <w:p w14:paraId="1AA9A867" w14:textId="77777777" w:rsidR="00B00765" w:rsidRPr="00857FA7" w:rsidRDefault="00B00765" w:rsidP="00D962EC">
            <w:pPr>
              <w:spacing w:after="0" w:line="276" w:lineRule="auto"/>
              <w:rPr>
                <w:rFonts w:asciiTheme="minorHAnsi" w:hAnsiTheme="minorHAnsi" w:cstheme="minorHAnsi"/>
                <w:noProof/>
                <w:sz w:val="22"/>
              </w:rPr>
            </w:pPr>
          </w:p>
        </w:tc>
        <w:tc>
          <w:tcPr>
            <w:tcW w:w="3546" w:type="dxa"/>
            <w:tcBorders>
              <w:top w:val="single" w:sz="4" w:space="0" w:color="auto"/>
              <w:left w:val="single" w:sz="4" w:space="0" w:color="auto"/>
              <w:bottom w:val="single" w:sz="4" w:space="0" w:color="auto"/>
              <w:right w:val="single" w:sz="4" w:space="0" w:color="auto"/>
            </w:tcBorders>
            <w:hideMark/>
          </w:tcPr>
          <w:p w14:paraId="79AE2BA4" w14:textId="77777777" w:rsidR="00B00765" w:rsidRPr="00857FA7" w:rsidRDefault="00B00765" w:rsidP="00B00765">
            <w:pPr>
              <w:spacing w:before="0" w:after="0" w:line="276" w:lineRule="auto"/>
              <w:jc w:val="both"/>
              <w:rPr>
                <w:rFonts w:asciiTheme="minorHAnsi" w:hAnsiTheme="minorHAnsi" w:cstheme="minorHAnsi"/>
                <w:sz w:val="22"/>
              </w:rPr>
            </w:pPr>
            <w:r w:rsidRPr="00857FA7">
              <w:rPr>
                <w:rFonts w:asciiTheme="minorHAnsi" w:hAnsiTheme="minorHAnsi" w:cstheme="minorHAnsi"/>
                <w:sz w:val="22"/>
              </w:rPr>
              <w:t>3. Ustalenia zapewniające monitoring i analizę danych przez właściwe organy  krajowe zgodnie z art. 83 (2) dyrektywy 2014/24/EU oraz zgodnie z art. 99 (2) dyrektywy 2014/25/EU.</w:t>
            </w:r>
          </w:p>
          <w:p w14:paraId="3DDA6E95" w14:textId="74946201" w:rsidR="00B00765" w:rsidRPr="00857FA7" w:rsidRDefault="00B00765" w:rsidP="00D962EC">
            <w:pPr>
              <w:spacing w:after="0" w:line="276" w:lineRule="auto"/>
              <w:jc w:val="both"/>
              <w:rPr>
                <w:rFonts w:asciiTheme="minorHAnsi" w:hAnsiTheme="minorHAnsi" w:cstheme="minorHAnsi"/>
                <w:sz w:val="22"/>
              </w:rPr>
            </w:pPr>
          </w:p>
        </w:tc>
        <w:tc>
          <w:tcPr>
            <w:tcW w:w="1134" w:type="dxa"/>
            <w:tcBorders>
              <w:top w:val="single" w:sz="4" w:space="0" w:color="auto"/>
              <w:left w:val="single" w:sz="4" w:space="0" w:color="auto"/>
              <w:bottom w:val="single" w:sz="4" w:space="0" w:color="auto"/>
              <w:right w:val="single" w:sz="4" w:space="0" w:color="auto"/>
            </w:tcBorders>
            <w:hideMark/>
          </w:tcPr>
          <w:p w14:paraId="7FD11C19" w14:textId="77777777" w:rsidR="00B00765" w:rsidRPr="00857FA7" w:rsidRDefault="00B00765" w:rsidP="00B00765">
            <w:pPr>
              <w:spacing w:before="0" w:after="0" w:line="276" w:lineRule="auto"/>
              <w:jc w:val="both"/>
              <w:rPr>
                <w:rFonts w:asciiTheme="minorHAnsi" w:hAnsiTheme="minorHAnsi" w:cstheme="minorHAnsi"/>
                <w:noProof/>
                <w:sz w:val="22"/>
                <w:lang w:val="en-US"/>
              </w:rPr>
            </w:pPr>
            <w:r w:rsidRPr="00857FA7">
              <w:rPr>
                <w:rFonts w:asciiTheme="minorHAnsi" w:hAnsiTheme="minorHAnsi" w:cstheme="minorHAnsi"/>
                <w:noProof/>
                <w:sz w:val="22"/>
                <w:lang w:val="en-US"/>
              </w:rPr>
              <w:t>TAK</w:t>
            </w:r>
          </w:p>
        </w:tc>
        <w:tc>
          <w:tcPr>
            <w:tcW w:w="2266" w:type="dxa"/>
            <w:tcBorders>
              <w:top w:val="single" w:sz="4" w:space="0" w:color="auto"/>
              <w:left w:val="single" w:sz="4" w:space="0" w:color="auto"/>
              <w:bottom w:val="single" w:sz="4" w:space="0" w:color="auto"/>
              <w:right w:val="single" w:sz="4" w:space="0" w:color="auto"/>
            </w:tcBorders>
          </w:tcPr>
          <w:p w14:paraId="7B173123" w14:textId="77777777" w:rsidR="00855F95" w:rsidRPr="00855F95" w:rsidRDefault="00855F95" w:rsidP="00855F95">
            <w:pPr>
              <w:spacing w:before="0" w:after="0" w:line="276" w:lineRule="auto"/>
              <w:jc w:val="both"/>
              <w:rPr>
                <w:rFonts w:asciiTheme="minorHAnsi" w:hAnsiTheme="minorHAnsi" w:cstheme="minorHAnsi"/>
                <w:bCs/>
                <w:sz w:val="22"/>
              </w:rPr>
            </w:pPr>
            <w:r w:rsidRPr="00855F95">
              <w:rPr>
                <w:rFonts w:asciiTheme="minorHAnsi" w:hAnsiTheme="minorHAnsi" w:cstheme="minorHAnsi"/>
                <w:bCs/>
                <w:sz w:val="22"/>
              </w:rPr>
              <w:t xml:space="preserve">Link do ustawy: http://isap.sejm.gov.pl/isap.nsf/download.xsp/WDU20190002019/U/D20192019Lj.pdf </w:t>
            </w:r>
          </w:p>
          <w:p w14:paraId="43C4F8F6" w14:textId="77777777" w:rsidR="00855F95" w:rsidRPr="00855F95" w:rsidRDefault="00855F95" w:rsidP="00855F95">
            <w:pPr>
              <w:spacing w:before="0" w:after="0" w:line="276" w:lineRule="auto"/>
              <w:jc w:val="both"/>
              <w:rPr>
                <w:rFonts w:asciiTheme="minorHAnsi" w:hAnsiTheme="minorHAnsi" w:cstheme="minorHAnsi"/>
                <w:bCs/>
                <w:sz w:val="22"/>
              </w:rPr>
            </w:pPr>
            <w:r w:rsidRPr="00855F95">
              <w:rPr>
                <w:rFonts w:asciiTheme="minorHAnsi" w:hAnsiTheme="minorHAnsi" w:cstheme="minorHAnsi"/>
                <w:bCs/>
                <w:sz w:val="22"/>
              </w:rPr>
              <w:t>Link do rocznych sprawozdań z funkcjonowania systemu zamówień publicznych:</w:t>
            </w:r>
          </w:p>
          <w:p w14:paraId="142FE059" w14:textId="768FC8E9" w:rsidR="00B00765" w:rsidRPr="00855F95" w:rsidRDefault="00855F95" w:rsidP="00855F95">
            <w:pPr>
              <w:spacing w:after="0" w:line="276" w:lineRule="auto"/>
              <w:jc w:val="both"/>
              <w:rPr>
                <w:rFonts w:asciiTheme="minorHAnsi" w:hAnsiTheme="minorHAnsi" w:cstheme="minorHAnsi"/>
                <w:noProof/>
                <w:sz w:val="22"/>
              </w:rPr>
            </w:pPr>
            <w:r w:rsidRPr="00855F95">
              <w:rPr>
                <w:rFonts w:asciiTheme="minorHAnsi" w:hAnsiTheme="minorHAnsi" w:cstheme="minorHAnsi"/>
                <w:bCs/>
                <w:sz w:val="22"/>
              </w:rPr>
              <w:t>https://www.uzp.gov.pl/baza-wiedzy/analizy-systemowe/sprawozdania-o-funkcjonowaniu-systemu-zamowien-publicznych</w:t>
            </w:r>
          </w:p>
        </w:tc>
        <w:tc>
          <w:tcPr>
            <w:tcW w:w="4394" w:type="dxa"/>
            <w:tcBorders>
              <w:top w:val="single" w:sz="4" w:space="0" w:color="auto"/>
              <w:left w:val="single" w:sz="4" w:space="0" w:color="auto"/>
              <w:bottom w:val="single" w:sz="4" w:space="0" w:color="auto"/>
              <w:right w:val="single" w:sz="4" w:space="0" w:color="auto"/>
            </w:tcBorders>
          </w:tcPr>
          <w:p w14:paraId="10D98851" w14:textId="4BC1D0D9" w:rsidR="00B00765" w:rsidRPr="00B00765" w:rsidRDefault="00697CDD" w:rsidP="009A23DB">
            <w:pPr>
              <w:spacing w:before="0" w:after="0" w:line="276" w:lineRule="auto"/>
              <w:jc w:val="both"/>
              <w:rPr>
                <w:rFonts w:asciiTheme="minorHAnsi" w:hAnsiTheme="minorHAnsi" w:cstheme="minorHAnsi"/>
                <w:bCs/>
                <w:sz w:val="22"/>
              </w:rPr>
            </w:pPr>
            <w:r w:rsidRPr="00697CDD">
              <w:rPr>
                <w:rFonts w:asciiTheme="minorHAnsi" w:hAnsiTheme="minorHAnsi" w:cstheme="minorHAnsi"/>
                <w:sz w:val="22"/>
              </w:rPr>
              <w:t>Kryteri</w:t>
            </w:r>
            <w:r w:rsidR="002A78EE">
              <w:rPr>
                <w:rFonts w:asciiTheme="minorHAnsi" w:hAnsiTheme="minorHAnsi" w:cstheme="minorHAnsi"/>
                <w:sz w:val="22"/>
              </w:rPr>
              <w:t>um</w:t>
            </w:r>
            <w:r w:rsidRPr="00697CDD">
              <w:rPr>
                <w:rFonts w:asciiTheme="minorHAnsi" w:hAnsiTheme="minorHAnsi" w:cstheme="minorHAnsi"/>
                <w:sz w:val="22"/>
              </w:rPr>
              <w:t xml:space="preserve"> 3</w:t>
            </w:r>
            <w:r w:rsidR="00DD60BF">
              <w:rPr>
                <w:rFonts w:asciiTheme="minorHAnsi" w:hAnsiTheme="minorHAnsi" w:cstheme="minorHAnsi"/>
                <w:sz w:val="22"/>
              </w:rPr>
              <w:t>.</w:t>
            </w:r>
            <w:r w:rsidR="009A23DB">
              <w:t xml:space="preserve"> </w:t>
            </w:r>
            <w:r w:rsidR="009A23DB" w:rsidRPr="009A23DB">
              <w:rPr>
                <w:rFonts w:asciiTheme="minorHAnsi" w:hAnsiTheme="minorHAnsi" w:cstheme="minorHAnsi"/>
                <w:sz w:val="22"/>
              </w:rPr>
              <w:t>Zgodnie z obowiązkami wynikającymi z dyrektyw, UZP przygotowuje co 3 lata sprawozdania z monitorowania systemu zamówień publicznych oparte o dane otrzymywane od zamawiających w rocznych sprawozdaniach o udzielonych zamówieniach publicznych, dane pochodzące z TED oraz informacje o wynikach kontroli prowadzonych przez Prezesa UZP.</w:t>
            </w:r>
            <w:r w:rsidRPr="00697CDD">
              <w:rPr>
                <w:rFonts w:asciiTheme="minorHAnsi" w:hAnsiTheme="minorHAnsi" w:cstheme="minorHAnsi"/>
                <w:sz w:val="22"/>
              </w:rPr>
              <w:t xml:space="preserve"> </w:t>
            </w:r>
          </w:p>
        </w:tc>
      </w:tr>
      <w:tr w:rsidR="00B00765" w:rsidRPr="00857FA7" w14:paraId="7C5C791D" w14:textId="77777777" w:rsidTr="00CE3FF5">
        <w:trPr>
          <w:trHeight w:val="771"/>
        </w:trPr>
        <w:tc>
          <w:tcPr>
            <w:tcW w:w="1242" w:type="dxa"/>
            <w:tcBorders>
              <w:top w:val="single" w:sz="4" w:space="0" w:color="auto"/>
              <w:left w:val="single" w:sz="4" w:space="0" w:color="auto"/>
              <w:bottom w:val="single" w:sz="4" w:space="0" w:color="auto"/>
              <w:right w:val="single" w:sz="4" w:space="0" w:color="auto"/>
            </w:tcBorders>
            <w:vAlign w:val="center"/>
          </w:tcPr>
          <w:p w14:paraId="298002F6" w14:textId="77777777" w:rsidR="00B00765" w:rsidRPr="00857FA7" w:rsidRDefault="00B00765" w:rsidP="00D962EC">
            <w:pPr>
              <w:spacing w:after="0" w:line="276" w:lineRule="auto"/>
              <w:rPr>
                <w:rFonts w:asciiTheme="minorHAnsi" w:hAnsiTheme="minorHAnsi" w:cstheme="minorHAnsi"/>
                <w:b/>
                <w:sz w:val="22"/>
              </w:rPr>
            </w:pPr>
          </w:p>
        </w:tc>
        <w:tc>
          <w:tcPr>
            <w:tcW w:w="852" w:type="dxa"/>
            <w:vMerge/>
            <w:tcBorders>
              <w:left w:val="single" w:sz="4" w:space="0" w:color="auto"/>
              <w:right w:val="single" w:sz="4" w:space="0" w:color="auto"/>
            </w:tcBorders>
            <w:vAlign w:val="center"/>
          </w:tcPr>
          <w:p w14:paraId="2EFE5BC7" w14:textId="77777777" w:rsidR="00B00765" w:rsidRPr="00857FA7" w:rsidRDefault="00B00765" w:rsidP="00D962EC">
            <w:pPr>
              <w:spacing w:after="0" w:line="276" w:lineRule="auto"/>
              <w:rPr>
                <w:rFonts w:asciiTheme="minorHAnsi" w:eastAsia="Times New Roman" w:hAnsiTheme="minorHAnsi" w:cstheme="minorHAnsi"/>
                <w:iCs/>
                <w:noProof/>
                <w:sz w:val="22"/>
              </w:rPr>
            </w:pPr>
          </w:p>
        </w:tc>
        <w:tc>
          <w:tcPr>
            <w:tcW w:w="567" w:type="dxa"/>
            <w:vMerge/>
            <w:tcBorders>
              <w:left w:val="single" w:sz="4" w:space="0" w:color="auto"/>
              <w:right w:val="single" w:sz="4" w:space="0" w:color="auto"/>
            </w:tcBorders>
          </w:tcPr>
          <w:p w14:paraId="6F13B4E9" w14:textId="77777777" w:rsidR="00B00765" w:rsidRPr="00857FA7" w:rsidRDefault="00B00765" w:rsidP="00D962EC">
            <w:pPr>
              <w:spacing w:after="0" w:line="276" w:lineRule="auto"/>
              <w:jc w:val="both"/>
              <w:rPr>
                <w:rFonts w:asciiTheme="minorHAnsi" w:eastAsia="Times New Roman" w:hAnsiTheme="minorHAnsi" w:cstheme="minorHAnsi"/>
                <w:iCs/>
                <w:noProof/>
                <w:sz w:val="22"/>
              </w:rPr>
            </w:pPr>
          </w:p>
        </w:tc>
        <w:tc>
          <w:tcPr>
            <w:tcW w:w="1133" w:type="dxa"/>
            <w:vMerge/>
            <w:tcBorders>
              <w:left w:val="single" w:sz="4" w:space="0" w:color="auto"/>
              <w:right w:val="single" w:sz="4" w:space="0" w:color="auto"/>
            </w:tcBorders>
            <w:vAlign w:val="center"/>
          </w:tcPr>
          <w:p w14:paraId="621043C1" w14:textId="77777777" w:rsidR="00B00765" w:rsidRPr="00857FA7" w:rsidRDefault="00B00765" w:rsidP="00D962EC">
            <w:pPr>
              <w:spacing w:after="0" w:line="276" w:lineRule="auto"/>
              <w:rPr>
                <w:rFonts w:asciiTheme="minorHAnsi" w:hAnsiTheme="minorHAnsi" w:cstheme="minorHAnsi"/>
                <w:noProof/>
                <w:sz w:val="22"/>
              </w:rPr>
            </w:pPr>
          </w:p>
        </w:tc>
        <w:tc>
          <w:tcPr>
            <w:tcW w:w="3546" w:type="dxa"/>
            <w:tcBorders>
              <w:top w:val="single" w:sz="4" w:space="0" w:color="auto"/>
              <w:left w:val="single" w:sz="4" w:space="0" w:color="auto"/>
              <w:bottom w:val="single" w:sz="4" w:space="0" w:color="auto"/>
              <w:right w:val="single" w:sz="4" w:space="0" w:color="auto"/>
            </w:tcBorders>
          </w:tcPr>
          <w:p w14:paraId="502504DE" w14:textId="77777777" w:rsidR="00B00765" w:rsidRPr="00857FA7" w:rsidRDefault="00B00765" w:rsidP="00B00765">
            <w:pPr>
              <w:spacing w:before="0" w:after="0" w:line="276" w:lineRule="auto"/>
              <w:jc w:val="both"/>
              <w:rPr>
                <w:rFonts w:asciiTheme="minorHAnsi" w:hAnsiTheme="minorHAnsi" w:cstheme="minorHAnsi"/>
                <w:sz w:val="22"/>
              </w:rPr>
            </w:pPr>
            <w:r w:rsidRPr="00857FA7">
              <w:rPr>
                <w:rFonts w:asciiTheme="minorHAnsi" w:hAnsiTheme="minorHAnsi" w:cstheme="minorHAnsi"/>
                <w:sz w:val="22"/>
              </w:rPr>
              <w:t>4. Ustalenia dotyczące udostępnienia wyników analizy opinii publicznej zgodnie z art. 83 (3) dyrektywy 2014/24/EU oraz art. 99 (3) dyrektywy 2014/25/EU</w:t>
            </w:r>
          </w:p>
          <w:p w14:paraId="25043FB9" w14:textId="77777777" w:rsidR="00B00765" w:rsidRPr="00857FA7" w:rsidRDefault="00B00765" w:rsidP="00D962EC">
            <w:pPr>
              <w:spacing w:after="0" w:line="276" w:lineRule="auto"/>
              <w:jc w:val="both"/>
              <w:rPr>
                <w:rFonts w:asciiTheme="minorHAnsi" w:hAnsiTheme="minorHAnsi" w:cstheme="minorHAnsi"/>
                <w:sz w:val="22"/>
              </w:rPr>
            </w:pPr>
          </w:p>
        </w:tc>
        <w:tc>
          <w:tcPr>
            <w:tcW w:w="1134" w:type="dxa"/>
            <w:tcBorders>
              <w:top w:val="single" w:sz="4" w:space="0" w:color="auto"/>
              <w:left w:val="single" w:sz="4" w:space="0" w:color="auto"/>
              <w:bottom w:val="single" w:sz="4" w:space="0" w:color="auto"/>
              <w:right w:val="single" w:sz="4" w:space="0" w:color="auto"/>
            </w:tcBorders>
          </w:tcPr>
          <w:p w14:paraId="2F0D524E" w14:textId="07F02312" w:rsidR="00B00765" w:rsidRPr="00857FA7" w:rsidRDefault="00B00765" w:rsidP="00B00765">
            <w:pPr>
              <w:spacing w:before="0" w:after="0" w:line="276" w:lineRule="auto"/>
              <w:jc w:val="both"/>
              <w:rPr>
                <w:rFonts w:asciiTheme="minorHAnsi" w:hAnsiTheme="minorHAnsi" w:cstheme="minorHAnsi"/>
                <w:noProof/>
                <w:sz w:val="22"/>
                <w:lang w:val="en-US"/>
              </w:rPr>
            </w:pPr>
            <w:r w:rsidRPr="00857FA7">
              <w:rPr>
                <w:rFonts w:asciiTheme="minorHAnsi" w:hAnsiTheme="minorHAnsi" w:cstheme="minorHAnsi"/>
                <w:noProof/>
                <w:sz w:val="22"/>
                <w:lang w:val="en-US"/>
              </w:rPr>
              <w:t>TAK</w:t>
            </w:r>
          </w:p>
        </w:tc>
        <w:tc>
          <w:tcPr>
            <w:tcW w:w="2266" w:type="dxa"/>
            <w:tcBorders>
              <w:top w:val="single" w:sz="4" w:space="0" w:color="auto"/>
              <w:left w:val="single" w:sz="4" w:space="0" w:color="auto"/>
              <w:bottom w:val="single" w:sz="4" w:space="0" w:color="auto"/>
              <w:right w:val="single" w:sz="4" w:space="0" w:color="auto"/>
            </w:tcBorders>
          </w:tcPr>
          <w:p w14:paraId="3DAA0D87" w14:textId="77777777" w:rsidR="00855F95" w:rsidRPr="00855F95" w:rsidRDefault="00855F95" w:rsidP="00855F95">
            <w:pPr>
              <w:spacing w:before="0" w:after="0" w:line="276" w:lineRule="auto"/>
              <w:jc w:val="both"/>
              <w:rPr>
                <w:rFonts w:asciiTheme="minorHAnsi" w:hAnsiTheme="minorHAnsi" w:cstheme="minorHAnsi"/>
                <w:bCs/>
                <w:sz w:val="22"/>
              </w:rPr>
            </w:pPr>
            <w:r w:rsidRPr="00855F95">
              <w:rPr>
                <w:rFonts w:asciiTheme="minorHAnsi" w:hAnsiTheme="minorHAnsi" w:cstheme="minorHAnsi"/>
                <w:bCs/>
                <w:sz w:val="22"/>
              </w:rPr>
              <w:t xml:space="preserve">Link do ustawy: http://isap.sejm.gov.pl/isap.nsf/download.xsp/WDU20190002019/U/D20192019Lj.pdf </w:t>
            </w:r>
          </w:p>
          <w:p w14:paraId="3FD5B934" w14:textId="77777777" w:rsidR="00855F95" w:rsidRPr="002A78EE" w:rsidRDefault="00855F95" w:rsidP="00855F95">
            <w:pPr>
              <w:spacing w:before="0" w:after="0" w:line="276" w:lineRule="auto"/>
              <w:jc w:val="both"/>
              <w:rPr>
                <w:rFonts w:asciiTheme="minorHAnsi" w:hAnsiTheme="minorHAnsi" w:cstheme="minorHAnsi"/>
                <w:bCs/>
                <w:sz w:val="22"/>
              </w:rPr>
            </w:pPr>
            <w:r w:rsidRPr="00855F95">
              <w:rPr>
                <w:rFonts w:asciiTheme="minorHAnsi" w:hAnsiTheme="minorHAnsi" w:cstheme="minorHAnsi"/>
                <w:bCs/>
                <w:sz w:val="22"/>
              </w:rPr>
              <w:t xml:space="preserve">Link do rocznych sprawozdań z funkcjonowania systemu zamówień </w:t>
            </w:r>
            <w:r w:rsidRPr="002A78EE">
              <w:rPr>
                <w:rFonts w:asciiTheme="minorHAnsi" w:hAnsiTheme="minorHAnsi" w:cstheme="minorHAnsi"/>
                <w:bCs/>
                <w:sz w:val="22"/>
              </w:rPr>
              <w:t>publicznych:</w:t>
            </w:r>
          </w:p>
          <w:p w14:paraId="2D1B59B9" w14:textId="32368836" w:rsidR="00B00765" w:rsidRPr="00B00765" w:rsidRDefault="003C7566" w:rsidP="00B00765">
            <w:pPr>
              <w:autoSpaceDE w:val="0"/>
              <w:autoSpaceDN w:val="0"/>
              <w:adjustRightInd w:val="0"/>
              <w:spacing w:before="0" w:after="0" w:line="240" w:lineRule="auto"/>
              <w:rPr>
                <w:rFonts w:cstheme="minorHAnsi"/>
                <w:sz w:val="18"/>
                <w:szCs w:val="18"/>
              </w:rPr>
            </w:pPr>
            <w:hyperlink r:id="rId14" w:history="1">
              <w:r w:rsidR="00603C37" w:rsidRPr="002A78EE">
                <w:rPr>
                  <w:rStyle w:val="Hipercze"/>
                  <w:rFonts w:asciiTheme="minorHAnsi" w:hAnsiTheme="minorHAnsi" w:cstheme="minorHAnsi"/>
                  <w:bCs/>
                  <w:color w:val="auto"/>
                  <w:sz w:val="22"/>
                  <w:u w:val="none"/>
                </w:rPr>
                <w:t>https://www.uzp.gov.pl/baza-wiedzy/analizy-systemowe/sprawozdania-o-funkcjonowaniu-systemu-zamowien-publicznych</w:t>
              </w:r>
            </w:hyperlink>
            <w:r w:rsidR="00603C37" w:rsidRPr="002A78EE">
              <w:rPr>
                <w:rFonts w:asciiTheme="minorHAnsi" w:hAnsiTheme="minorHAnsi" w:cstheme="minorHAnsi"/>
                <w:bCs/>
                <w:sz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0D4DCA74" w14:textId="6B129BAC" w:rsidR="00B00765" w:rsidRPr="00B00765" w:rsidRDefault="00697CDD" w:rsidP="009A23DB">
            <w:pPr>
              <w:spacing w:before="0" w:after="0" w:line="276" w:lineRule="auto"/>
              <w:jc w:val="both"/>
              <w:rPr>
                <w:rFonts w:asciiTheme="minorHAnsi" w:hAnsiTheme="minorHAnsi" w:cstheme="minorHAnsi"/>
                <w:bCs/>
                <w:sz w:val="22"/>
              </w:rPr>
            </w:pPr>
            <w:r w:rsidRPr="00697CDD">
              <w:rPr>
                <w:rFonts w:asciiTheme="minorHAnsi" w:hAnsiTheme="minorHAnsi" w:cstheme="minorHAnsi"/>
                <w:bCs/>
                <w:sz w:val="22"/>
              </w:rPr>
              <w:t>Kryterium 4.</w:t>
            </w:r>
            <w:r w:rsidR="009A23DB">
              <w:t xml:space="preserve"> </w:t>
            </w:r>
            <w:r w:rsidR="009A23DB" w:rsidRPr="009A23DB">
              <w:rPr>
                <w:rFonts w:asciiTheme="minorHAnsi" w:hAnsiTheme="minorHAnsi" w:cstheme="minorHAnsi"/>
                <w:bCs/>
                <w:sz w:val="22"/>
              </w:rPr>
              <w:t>UZP publikuje na swojej stronie roczne raporty z funkcjonowania systemu zamówień publicznych oraz okresowe Biuletyny Informacyjne.</w:t>
            </w:r>
            <w:r w:rsidRPr="00697CDD">
              <w:rPr>
                <w:rFonts w:asciiTheme="minorHAnsi" w:hAnsiTheme="minorHAnsi" w:cstheme="minorHAnsi"/>
                <w:bCs/>
                <w:sz w:val="22"/>
              </w:rPr>
              <w:t xml:space="preserve"> </w:t>
            </w:r>
          </w:p>
        </w:tc>
      </w:tr>
      <w:tr w:rsidR="00B00765" w:rsidRPr="00857FA7" w14:paraId="09FF0761" w14:textId="77777777" w:rsidTr="004A446C">
        <w:trPr>
          <w:trHeight w:val="771"/>
        </w:trPr>
        <w:tc>
          <w:tcPr>
            <w:tcW w:w="1242" w:type="dxa"/>
            <w:tcBorders>
              <w:top w:val="single" w:sz="4" w:space="0" w:color="auto"/>
              <w:left w:val="single" w:sz="4" w:space="0" w:color="auto"/>
              <w:bottom w:val="single" w:sz="4" w:space="0" w:color="auto"/>
              <w:right w:val="single" w:sz="4" w:space="0" w:color="auto"/>
            </w:tcBorders>
            <w:vAlign w:val="center"/>
          </w:tcPr>
          <w:p w14:paraId="0C821C76" w14:textId="77777777" w:rsidR="00B00765" w:rsidRPr="00857FA7" w:rsidRDefault="00B00765" w:rsidP="00D962EC">
            <w:pPr>
              <w:spacing w:after="0" w:line="276" w:lineRule="auto"/>
              <w:rPr>
                <w:rFonts w:asciiTheme="minorHAnsi" w:hAnsiTheme="minorHAnsi" w:cstheme="minorHAnsi"/>
                <w:b/>
                <w:sz w:val="22"/>
              </w:rPr>
            </w:pPr>
          </w:p>
        </w:tc>
        <w:tc>
          <w:tcPr>
            <w:tcW w:w="852" w:type="dxa"/>
            <w:vMerge/>
            <w:tcBorders>
              <w:left w:val="single" w:sz="4" w:space="0" w:color="auto"/>
              <w:bottom w:val="single" w:sz="4" w:space="0" w:color="auto"/>
              <w:right w:val="single" w:sz="4" w:space="0" w:color="auto"/>
            </w:tcBorders>
            <w:vAlign w:val="center"/>
          </w:tcPr>
          <w:p w14:paraId="768A83C6" w14:textId="77777777" w:rsidR="00B00765" w:rsidRPr="00857FA7" w:rsidRDefault="00B00765" w:rsidP="00D962EC">
            <w:pPr>
              <w:spacing w:after="0" w:line="276" w:lineRule="auto"/>
              <w:rPr>
                <w:rFonts w:asciiTheme="minorHAnsi" w:eastAsia="Times New Roman" w:hAnsiTheme="minorHAnsi" w:cstheme="minorHAnsi"/>
                <w:iCs/>
                <w:noProof/>
                <w:sz w:val="22"/>
              </w:rPr>
            </w:pPr>
          </w:p>
        </w:tc>
        <w:tc>
          <w:tcPr>
            <w:tcW w:w="567" w:type="dxa"/>
            <w:vMerge/>
            <w:tcBorders>
              <w:left w:val="single" w:sz="4" w:space="0" w:color="auto"/>
              <w:bottom w:val="single" w:sz="4" w:space="0" w:color="auto"/>
              <w:right w:val="single" w:sz="4" w:space="0" w:color="auto"/>
            </w:tcBorders>
          </w:tcPr>
          <w:p w14:paraId="3AEE49E0" w14:textId="77777777" w:rsidR="00B00765" w:rsidRPr="00857FA7" w:rsidRDefault="00B00765" w:rsidP="00D962EC">
            <w:pPr>
              <w:spacing w:after="0" w:line="276" w:lineRule="auto"/>
              <w:jc w:val="both"/>
              <w:rPr>
                <w:rFonts w:asciiTheme="minorHAnsi" w:eastAsia="Times New Roman" w:hAnsiTheme="minorHAnsi" w:cstheme="minorHAnsi"/>
                <w:iCs/>
                <w:noProof/>
                <w:sz w:val="22"/>
              </w:rPr>
            </w:pPr>
          </w:p>
        </w:tc>
        <w:tc>
          <w:tcPr>
            <w:tcW w:w="1133" w:type="dxa"/>
            <w:vMerge/>
            <w:tcBorders>
              <w:left w:val="single" w:sz="4" w:space="0" w:color="auto"/>
              <w:bottom w:val="single" w:sz="4" w:space="0" w:color="auto"/>
              <w:right w:val="single" w:sz="4" w:space="0" w:color="auto"/>
            </w:tcBorders>
            <w:vAlign w:val="center"/>
          </w:tcPr>
          <w:p w14:paraId="6294F575" w14:textId="77777777" w:rsidR="00B00765" w:rsidRPr="00857FA7" w:rsidRDefault="00B00765" w:rsidP="00D962EC">
            <w:pPr>
              <w:spacing w:after="0" w:line="276" w:lineRule="auto"/>
              <w:rPr>
                <w:rFonts w:asciiTheme="minorHAnsi" w:hAnsiTheme="minorHAnsi" w:cstheme="minorHAnsi"/>
                <w:noProof/>
                <w:sz w:val="22"/>
              </w:rPr>
            </w:pPr>
          </w:p>
        </w:tc>
        <w:tc>
          <w:tcPr>
            <w:tcW w:w="3546" w:type="dxa"/>
            <w:tcBorders>
              <w:top w:val="single" w:sz="4" w:space="0" w:color="auto"/>
              <w:left w:val="single" w:sz="4" w:space="0" w:color="auto"/>
              <w:bottom w:val="single" w:sz="4" w:space="0" w:color="auto"/>
              <w:right w:val="single" w:sz="4" w:space="0" w:color="auto"/>
            </w:tcBorders>
          </w:tcPr>
          <w:p w14:paraId="0799769A" w14:textId="55705CD3" w:rsidR="00B00765" w:rsidRPr="00857FA7" w:rsidRDefault="00B00765" w:rsidP="00B00765">
            <w:pPr>
              <w:spacing w:before="0" w:after="0" w:line="276" w:lineRule="auto"/>
              <w:jc w:val="both"/>
              <w:rPr>
                <w:rFonts w:asciiTheme="minorHAnsi" w:hAnsiTheme="minorHAnsi" w:cstheme="minorHAnsi"/>
                <w:sz w:val="22"/>
              </w:rPr>
            </w:pPr>
            <w:r w:rsidRPr="00857FA7">
              <w:rPr>
                <w:rFonts w:asciiTheme="minorHAnsi" w:hAnsiTheme="minorHAnsi" w:cstheme="minorHAnsi"/>
                <w:sz w:val="22"/>
              </w:rPr>
              <w:t>5. Ustalenia mające na celu zapewnienie, aby wszelkie informacje wskazujące na  podejrzane zmowy przetargowe były przekazywane do właściwych krajowych organów zgodnie z art. 83 (2) dyrektywy 2014/24/EU oraz art. 99 (2) dyrektywy 2014/25/EU</w:t>
            </w:r>
          </w:p>
        </w:tc>
        <w:tc>
          <w:tcPr>
            <w:tcW w:w="1134" w:type="dxa"/>
            <w:tcBorders>
              <w:top w:val="single" w:sz="4" w:space="0" w:color="auto"/>
              <w:left w:val="single" w:sz="4" w:space="0" w:color="auto"/>
              <w:bottom w:val="single" w:sz="4" w:space="0" w:color="auto"/>
              <w:right w:val="single" w:sz="4" w:space="0" w:color="auto"/>
            </w:tcBorders>
          </w:tcPr>
          <w:p w14:paraId="2567B768" w14:textId="227E287B" w:rsidR="00B00765" w:rsidRPr="00857FA7" w:rsidRDefault="00B00765" w:rsidP="00B00765">
            <w:pPr>
              <w:spacing w:before="0" w:after="0" w:line="276" w:lineRule="auto"/>
              <w:jc w:val="both"/>
              <w:rPr>
                <w:rFonts w:asciiTheme="minorHAnsi" w:hAnsiTheme="minorHAnsi" w:cstheme="minorHAnsi"/>
                <w:noProof/>
                <w:sz w:val="22"/>
                <w:lang w:val="en-US"/>
              </w:rPr>
            </w:pPr>
            <w:r w:rsidRPr="00857FA7">
              <w:rPr>
                <w:rFonts w:asciiTheme="minorHAnsi" w:hAnsiTheme="minorHAnsi" w:cstheme="minorHAnsi"/>
                <w:noProof/>
                <w:sz w:val="22"/>
                <w:lang w:val="en-US"/>
              </w:rPr>
              <w:t>TAK</w:t>
            </w:r>
          </w:p>
        </w:tc>
        <w:tc>
          <w:tcPr>
            <w:tcW w:w="2266" w:type="dxa"/>
            <w:tcBorders>
              <w:top w:val="single" w:sz="4" w:space="0" w:color="auto"/>
              <w:left w:val="single" w:sz="4" w:space="0" w:color="auto"/>
              <w:bottom w:val="single" w:sz="4" w:space="0" w:color="auto"/>
              <w:right w:val="single" w:sz="4" w:space="0" w:color="auto"/>
            </w:tcBorders>
          </w:tcPr>
          <w:p w14:paraId="47221FE9" w14:textId="77777777" w:rsidR="008E3CD8" w:rsidRPr="00855F95" w:rsidRDefault="008E3CD8" w:rsidP="008E3CD8">
            <w:pPr>
              <w:spacing w:before="0" w:after="0" w:line="276" w:lineRule="auto"/>
              <w:jc w:val="both"/>
              <w:rPr>
                <w:rFonts w:asciiTheme="minorHAnsi" w:hAnsiTheme="minorHAnsi" w:cstheme="minorHAnsi"/>
                <w:bCs/>
                <w:sz w:val="22"/>
              </w:rPr>
            </w:pPr>
            <w:r w:rsidRPr="00855F95">
              <w:rPr>
                <w:rFonts w:asciiTheme="minorHAnsi" w:hAnsiTheme="minorHAnsi" w:cstheme="minorHAnsi"/>
                <w:bCs/>
                <w:sz w:val="22"/>
              </w:rPr>
              <w:t xml:space="preserve">Link do ustawy: http://isap.sejm.gov.pl/isap.nsf/download.xsp/WDU20190002019/U/D20192019Lj.pdf </w:t>
            </w:r>
          </w:p>
          <w:p w14:paraId="032F034B" w14:textId="77777777" w:rsidR="008E3CD8" w:rsidRPr="00855F95" w:rsidRDefault="008E3CD8" w:rsidP="008E3CD8">
            <w:pPr>
              <w:spacing w:before="0" w:after="0" w:line="276" w:lineRule="auto"/>
              <w:jc w:val="both"/>
              <w:rPr>
                <w:rFonts w:asciiTheme="minorHAnsi" w:hAnsiTheme="minorHAnsi" w:cstheme="minorHAnsi"/>
                <w:bCs/>
                <w:sz w:val="22"/>
              </w:rPr>
            </w:pPr>
            <w:r w:rsidRPr="00855F95">
              <w:rPr>
                <w:rFonts w:asciiTheme="minorHAnsi" w:hAnsiTheme="minorHAnsi" w:cstheme="minorHAnsi"/>
                <w:bCs/>
                <w:sz w:val="22"/>
              </w:rPr>
              <w:t>Link do rocznych sprawozdań z funkcjonowania systemu zamówień publicznych:</w:t>
            </w:r>
          </w:p>
          <w:p w14:paraId="16F3D2DF" w14:textId="3D9DF8F6" w:rsidR="00B00765" w:rsidRPr="008E3CD8" w:rsidRDefault="008E3CD8" w:rsidP="008E3CD8">
            <w:pPr>
              <w:spacing w:after="0" w:line="276" w:lineRule="auto"/>
              <w:jc w:val="both"/>
              <w:rPr>
                <w:rFonts w:asciiTheme="minorHAnsi" w:hAnsiTheme="minorHAnsi" w:cstheme="minorHAnsi"/>
                <w:noProof/>
                <w:sz w:val="22"/>
              </w:rPr>
            </w:pPr>
            <w:r w:rsidRPr="00855F95">
              <w:rPr>
                <w:rFonts w:asciiTheme="minorHAnsi" w:hAnsiTheme="minorHAnsi" w:cstheme="minorHAnsi"/>
                <w:bCs/>
                <w:sz w:val="22"/>
              </w:rPr>
              <w:t>https://www.uzp.gov.pl/baza-wiedzy/analizy-systemowe/sprawozdania-o-funkcjonowaniu-systemu-zamowien-publicznych</w:t>
            </w:r>
          </w:p>
        </w:tc>
        <w:tc>
          <w:tcPr>
            <w:tcW w:w="4394" w:type="dxa"/>
            <w:tcBorders>
              <w:top w:val="single" w:sz="4" w:space="0" w:color="auto"/>
              <w:left w:val="single" w:sz="4" w:space="0" w:color="auto"/>
              <w:bottom w:val="single" w:sz="4" w:space="0" w:color="auto"/>
              <w:right w:val="single" w:sz="4" w:space="0" w:color="auto"/>
            </w:tcBorders>
          </w:tcPr>
          <w:p w14:paraId="22ED706F" w14:textId="6FFDA14B" w:rsidR="00B00765" w:rsidRPr="00857FA7" w:rsidRDefault="00697CDD" w:rsidP="009A23DB">
            <w:pPr>
              <w:spacing w:before="0" w:after="0" w:line="276" w:lineRule="auto"/>
              <w:jc w:val="both"/>
              <w:rPr>
                <w:rFonts w:asciiTheme="minorHAnsi" w:hAnsiTheme="minorHAnsi" w:cstheme="minorHAnsi"/>
                <w:b/>
                <w:bCs/>
                <w:sz w:val="22"/>
              </w:rPr>
            </w:pPr>
            <w:r w:rsidRPr="00697CDD">
              <w:rPr>
                <w:rFonts w:asciiTheme="minorHAnsi" w:hAnsiTheme="minorHAnsi" w:cstheme="minorHAnsi"/>
                <w:bCs/>
                <w:sz w:val="22"/>
              </w:rPr>
              <w:t>Kryterium 5.</w:t>
            </w:r>
            <w:r w:rsidR="009A23DB">
              <w:t xml:space="preserve"> </w:t>
            </w:r>
            <w:r w:rsidR="009A23DB" w:rsidRPr="009A23DB">
              <w:rPr>
                <w:rFonts w:asciiTheme="minorHAnsi" w:hAnsiTheme="minorHAnsi" w:cstheme="minorHAnsi"/>
                <w:bCs/>
                <w:sz w:val="22"/>
              </w:rPr>
              <w:t>W przypadku powstania w toku kontroli prowadzonej przez UZP podejrzenia, że w post</w:t>
            </w:r>
            <w:r w:rsidR="002A78EE">
              <w:rPr>
                <w:rFonts w:asciiTheme="minorHAnsi" w:hAnsiTheme="minorHAnsi" w:cstheme="minorHAnsi"/>
                <w:bCs/>
                <w:sz w:val="22"/>
              </w:rPr>
              <w:t>ę</w:t>
            </w:r>
            <w:r w:rsidR="009A23DB" w:rsidRPr="009A23DB">
              <w:rPr>
                <w:rFonts w:asciiTheme="minorHAnsi" w:hAnsiTheme="minorHAnsi" w:cstheme="minorHAnsi"/>
                <w:bCs/>
                <w:sz w:val="22"/>
              </w:rPr>
              <w:t>powaniu mogło dojść do zmowy przetargowej UZP przekazuje stosowną informację w tym zakresie do UOKIK. Pomiędzy UZP i UOKIK zostało także podpisane porozumienie zakładające współpracę obydwu instytucji, wymianę informacji i doświadczeń. Niezależnie od powyższego instytucje oraz podmioty zamawiające mogą bezpośrednio zwrócić się do UOKIK w przypadku podejrzenia zmowy przetargowej.</w:t>
            </w:r>
            <w:r w:rsidR="009A23DB">
              <w:rPr>
                <w:rFonts w:asciiTheme="minorHAnsi" w:hAnsiTheme="minorHAnsi" w:cstheme="minorHAnsi"/>
                <w:bCs/>
                <w:sz w:val="22"/>
              </w:rPr>
              <w:t xml:space="preserve"> </w:t>
            </w:r>
          </w:p>
        </w:tc>
      </w:tr>
      <w:tr w:rsidR="00857FA7" w:rsidRPr="00857FA7" w14:paraId="2BEE6357" w14:textId="77777777" w:rsidTr="00F50D00">
        <w:trPr>
          <w:trHeight w:val="771"/>
        </w:trPr>
        <w:tc>
          <w:tcPr>
            <w:tcW w:w="1242" w:type="dxa"/>
            <w:vMerge w:val="restart"/>
            <w:tcBorders>
              <w:top w:val="single" w:sz="4" w:space="0" w:color="auto"/>
              <w:left w:val="single" w:sz="4" w:space="0" w:color="auto"/>
              <w:bottom w:val="single" w:sz="4" w:space="0" w:color="auto"/>
              <w:right w:val="single" w:sz="4" w:space="0" w:color="auto"/>
            </w:tcBorders>
            <w:hideMark/>
          </w:tcPr>
          <w:p w14:paraId="6F6F129D" w14:textId="77777777" w:rsidR="000E1C8B" w:rsidRPr="00857FA7" w:rsidRDefault="000E1C8B" w:rsidP="00D962EC">
            <w:pPr>
              <w:spacing w:after="0" w:line="276" w:lineRule="auto"/>
              <w:jc w:val="both"/>
              <w:rPr>
                <w:rFonts w:asciiTheme="minorHAnsi" w:hAnsiTheme="minorHAnsi" w:cstheme="minorHAnsi"/>
                <w:sz w:val="22"/>
              </w:rPr>
            </w:pPr>
            <w:r w:rsidRPr="00857FA7">
              <w:rPr>
                <w:rFonts w:asciiTheme="minorHAnsi" w:hAnsiTheme="minorHAnsi" w:cstheme="minorHAnsi"/>
                <w:sz w:val="22"/>
              </w:rPr>
              <w:t>Narzędzia i zdolności umożliwiające skuteczne stosowanie zasad pomocy państwa</w:t>
            </w:r>
          </w:p>
        </w:tc>
        <w:tc>
          <w:tcPr>
            <w:tcW w:w="852" w:type="dxa"/>
            <w:vMerge w:val="restart"/>
            <w:tcBorders>
              <w:top w:val="single" w:sz="4" w:space="0" w:color="auto"/>
              <w:left w:val="single" w:sz="4" w:space="0" w:color="auto"/>
              <w:bottom w:val="single" w:sz="4" w:space="0" w:color="auto"/>
              <w:right w:val="single" w:sz="4" w:space="0" w:color="auto"/>
            </w:tcBorders>
          </w:tcPr>
          <w:p w14:paraId="1329FEBC"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EFRR</w:t>
            </w:r>
          </w:p>
          <w:p w14:paraId="4D1E22C6"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p>
        </w:tc>
        <w:tc>
          <w:tcPr>
            <w:tcW w:w="567" w:type="dxa"/>
            <w:tcBorders>
              <w:top w:val="single" w:sz="4" w:space="0" w:color="auto"/>
              <w:left w:val="single" w:sz="4" w:space="0" w:color="auto"/>
              <w:bottom w:val="single" w:sz="4" w:space="0" w:color="auto"/>
              <w:right w:val="single" w:sz="4" w:space="0" w:color="auto"/>
            </w:tcBorders>
          </w:tcPr>
          <w:p w14:paraId="1828F3C7"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p>
        </w:tc>
        <w:tc>
          <w:tcPr>
            <w:tcW w:w="1133" w:type="dxa"/>
            <w:vMerge w:val="restart"/>
            <w:tcBorders>
              <w:top w:val="single" w:sz="4" w:space="0" w:color="auto"/>
              <w:left w:val="single" w:sz="4" w:space="0" w:color="auto"/>
              <w:bottom w:val="single" w:sz="4" w:space="0" w:color="auto"/>
              <w:right w:val="single" w:sz="4" w:space="0" w:color="auto"/>
            </w:tcBorders>
            <w:hideMark/>
          </w:tcPr>
          <w:p w14:paraId="761CD7B5" w14:textId="77777777" w:rsidR="000E1C8B" w:rsidRPr="00857FA7" w:rsidRDefault="000E1C8B" w:rsidP="00D962EC">
            <w:pPr>
              <w:spacing w:after="0" w:line="276" w:lineRule="auto"/>
              <w:jc w:val="both"/>
              <w:rPr>
                <w:rFonts w:asciiTheme="minorHAnsi" w:hAnsiTheme="minorHAnsi" w:cstheme="minorHAnsi"/>
                <w:noProof/>
                <w:sz w:val="22"/>
                <w:lang w:val="en-US"/>
              </w:rPr>
            </w:pPr>
            <w:r w:rsidRPr="00857FA7">
              <w:rPr>
                <w:rFonts w:asciiTheme="minorHAnsi" w:hAnsiTheme="minorHAnsi" w:cstheme="minorHAnsi"/>
                <w:noProof/>
                <w:sz w:val="22"/>
                <w:lang w:val="en-US"/>
              </w:rPr>
              <w:t>TAK</w:t>
            </w:r>
          </w:p>
        </w:tc>
        <w:tc>
          <w:tcPr>
            <w:tcW w:w="3546" w:type="dxa"/>
            <w:tcBorders>
              <w:top w:val="single" w:sz="4" w:space="0" w:color="auto"/>
              <w:left w:val="single" w:sz="4" w:space="0" w:color="auto"/>
              <w:bottom w:val="single" w:sz="4" w:space="0" w:color="auto"/>
              <w:right w:val="single" w:sz="4" w:space="0" w:color="auto"/>
            </w:tcBorders>
            <w:hideMark/>
          </w:tcPr>
          <w:p w14:paraId="4B8C205B" w14:textId="77777777" w:rsidR="000E1C8B" w:rsidRPr="00857FA7" w:rsidRDefault="000E1C8B" w:rsidP="00D962EC">
            <w:pPr>
              <w:spacing w:after="0" w:line="276" w:lineRule="auto"/>
              <w:jc w:val="both"/>
              <w:rPr>
                <w:rFonts w:asciiTheme="minorHAnsi" w:hAnsiTheme="minorHAnsi" w:cstheme="minorHAnsi"/>
                <w:sz w:val="22"/>
              </w:rPr>
            </w:pPr>
            <w:r w:rsidRPr="00857FA7">
              <w:rPr>
                <w:rFonts w:asciiTheme="minorHAnsi" w:hAnsiTheme="minorHAnsi" w:cstheme="minorHAnsi"/>
                <w:sz w:val="22"/>
              </w:rPr>
              <w:t xml:space="preserve">Instytucje zarządzające dysponują narzędziami i zdolnościami umożliwiającymi im weryfikację zgodności z zasadami pomocy państwa: </w:t>
            </w:r>
          </w:p>
          <w:p w14:paraId="59C22896" w14:textId="77777777" w:rsidR="000E1C8B" w:rsidRPr="00857FA7" w:rsidRDefault="000E1C8B" w:rsidP="00165CAC">
            <w:pPr>
              <w:pStyle w:val="Akapitzlist"/>
              <w:numPr>
                <w:ilvl w:val="0"/>
                <w:numId w:val="89"/>
              </w:numPr>
              <w:spacing w:before="120" w:line="276" w:lineRule="auto"/>
              <w:rPr>
                <w:rFonts w:asciiTheme="minorHAnsi" w:hAnsiTheme="minorHAnsi" w:cstheme="minorHAnsi"/>
                <w:sz w:val="22"/>
                <w:szCs w:val="22"/>
              </w:rPr>
            </w:pPr>
            <w:r w:rsidRPr="00857FA7">
              <w:rPr>
                <w:rFonts w:asciiTheme="minorHAnsi" w:hAnsiTheme="minorHAnsi" w:cstheme="minorHAnsi"/>
                <w:sz w:val="22"/>
                <w:szCs w:val="22"/>
              </w:rPr>
              <w:t>W odniesieniu do przedsiębiorstw znajdujących się w trudnej sytuacji oraz objętych wymogiem odzyskania pomocy</w:t>
            </w:r>
          </w:p>
        </w:tc>
        <w:tc>
          <w:tcPr>
            <w:tcW w:w="1134" w:type="dxa"/>
            <w:tcBorders>
              <w:top w:val="single" w:sz="4" w:space="0" w:color="auto"/>
              <w:left w:val="single" w:sz="4" w:space="0" w:color="auto"/>
              <w:bottom w:val="single" w:sz="4" w:space="0" w:color="auto"/>
              <w:right w:val="single" w:sz="4" w:space="0" w:color="auto"/>
            </w:tcBorders>
            <w:hideMark/>
          </w:tcPr>
          <w:p w14:paraId="089BE10E" w14:textId="77777777" w:rsidR="000E1C8B" w:rsidRPr="00857FA7" w:rsidRDefault="000E1C8B" w:rsidP="00D962EC">
            <w:pPr>
              <w:spacing w:after="0" w:line="276" w:lineRule="auto"/>
              <w:jc w:val="both"/>
              <w:rPr>
                <w:rFonts w:asciiTheme="minorHAnsi" w:hAnsiTheme="minorHAnsi" w:cstheme="minorHAnsi"/>
                <w:noProof/>
                <w:sz w:val="22"/>
                <w:lang w:val="en-US"/>
              </w:rPr>
            </w:pPr>
            <w:r w:rsidRPr="00857FA7">
              <w:rPr>
                <w:rFonts w:asciiTheme="minorHAnsi" w:hAnsiTheme="minorHAnsi" w:cstheme="minorHAnsi"/>
                <w:noProof/>
                <w:sz w:val="22"/>
                <w:lang w:val="en-US"/>
              </w:rPr>
              <w:t>TAK</w:t>
            </w:r>
          </w:p>
        </w:tc>
        <w:tc>
          <w:tcPr>
            <w:tcW w:w="2266" w:type="dxa"/>
            <w:vMerge w:val="restart"/>
            <w:tcBorders>
              <w:top w:val="single" w:sz="4" w:space="0" w:color="auto"/>
              <w:left w:val="single" w:sz="4" w:space="0" w:color="auto"/>
              <w:bottom w:val="single" w:sz="4" w:space="0" w:color="auto"/>
              <w:right w:val="single" w:sz="4" w:space="0" w:color="auto"/>
            </w:tcBorders>
          </w:tcPr>
          <w:p w14:paraId="599E5BB9" w14:textId="1BB5B183" w:rsidR="000E1C8B" w:rsidRPr="00857FA7" w:rsidRDefault="007F53C1" w:rsidP="00EF30C5">
            <w:pPr>
              <w:spacing w:after="0" w:line="276" w:lineRule="auto"/>
              <w:jc w:val="both"/>
              <w:rPr>
                <w:rFonts w:asciiTheme="minorHAnsi" w:hAnsiTheme="minorHAnsi" w:cstheme="minorHAnsi"/>
                <w:noProof/>
                <w:sz w:val="22"/>
              </w:rPr>
            </w:pPr>
            <w:r w:rsidRPr="007F53C1">
              <w:rPr>
                <w:rFonts w:asciiTheme="minorHAnsi" w:hAnsiTheme="minorHAnsi" w:cstheme="minorHAnsi"/>
                <w:bCs/>
                <w:sz w:val="22"/>
              </w:rPr>
              <w:t>Link do ustawy: http://isap.sejm.gov.pl/isap.nsf/download.xsp/WDU20041231291/U/D20041291Lj.pdf</w:t>
            </w:r>
            <w:r w:rsidRPr="007F53C1" w:rsidDel="00EF30C5">
              <w:rPr>
                <w:rFonts w:asciiTheme="minorHAnsi" w:hAnsiTheme="minorHAnsi" w:cstheme="minorHAnsi"/>
                <w:bCs/>
                <w:sz w:val="22"/>
              </w:rPr>
              <w:t xml:space="preserve"> </w:t>
            </w:r>
          </w:p>
        </w:tc>
        <w:tc>
          <w:tcPr>
            <w:tcW w:w="4394" w:type="dxa"/>
            <w:tcBorders>
              <w:top w:val="single" w:sz="4" w:space="0" w:color="auto"/>
              <w:left w:val="single" w:sz="4" w:space="0" w:color="auto"/>
              <w:bottom w:val="single" w:sz="4" w:space="0" w:color="auto"/>
              <w:right w:val="single" w:sz="4" w:space="0" w:color="auto"/>
            </w:tcBorders>
            <w:hideMark/>
          </w:tcPr>
          <w:p w14:paraId="28C45CD3" w14:textId="21453518" w:rsidR="009A23DB" w:rsidRDefault="00EF30C5" w:rsidP="009A23DB">
            <w:pPr>
              <w:spacing w:after="0" w:line="276" w:lineRule="auto"/>
              <w:jc w:val="both"/>
              <w:rPr>
                <w:rFonts w:asciiTheme="minorHAnsi" w:hAnsiTheme="minorHAnsi" w:cstheme="minorHAnsi"/>
                <w:sz w:val="22"/>
              </w:rPr>
            </w:pPr>
            <w:r w:rsidRPr="00EF30C5">
              <w:rPr>
                <w:rFonts w:asciiTheme="minorHAnsi" w:hAnsiTheme="minorHAnsi" w:cstheme="minorHAnsi"/>
                <w:sz w:val="22"/>
              </w:rPr>
              <w:t xml:space="preserve">Kryterium 1. </w:t>
            </w:r>
            <w:r w:rsidR="009A23DB">
              <w:t xml:space="preserve"> </w:t>
            </w:r>
            <w:r w:rsidR="009A23DB" w:rsidRPr="009A23DB">
              <w:rPr>
                <w:rFonts w:asciiTheme="minorHAnsi" w:hAnsiTheme="minorHAnsi" w:cstheme="minorHAnsi"/>
                <w:sz w:val="22"/>
              </w:rPr>
              <w:t>Zgodnie z art. 31b pkt 2) ustawy z dnia 30 kwietnia 2004 r. o postępowaniu w sprawach dotyczących pomocy publicznej (Dz. U. z 2021 r., poz. 743  ze zm.) Prezes UOKiK ma obowiązek ogłaszania w Biuletynie Informacji Publicznej na stronie www informacji o decyzjach KE dotyczących zwrotu pomocy publicznej. Jednocześnie, podmioty udzielające pomocy są zobligowane do zbadania warunków dopuszczalności pomocy publicznej. Zgodnie z art. 37 ust. 5 ustawy, podmioty udzielające pomocy mają obowiązek uzyskać od przedsiębiorców ubiegających się o pomoc publiczną informacje umożliwiające stwierdzenie, czy dany przedsiębiorca znajduje się w trudnej sytuacji na dzień udzielenia pomocy. Co do zasady dotyczy to też sprawozdań finansowych za okres 3 ostatnich lat obrotowych, sporządzonych zgodnie z przepisami o rachunkowości, na podstawie których weryfikowana jest poprawność przedstawianych danych. W przypadku podmiotów objętych postępowaniem upadłościowym wszelkie zdarzenia w tych postępowaniach są obwieszczane, a</w:t>
            </w:r>
            <w:r w:rsidR="00402430">
              <w:rPr>
                <w:rFonts w:asciiTheme="minorHAnsi" w:hAnsiTheme="minorHAnsi" w:cstheme="minorHAnsi"/>
                <w:sz w:val="22"/>
              </w:rPr>
              <w:t> </w:t>
            </w:r>
            <w:r w:rsidR="009A23DB" w:rsidRPr="009A23DB">
              <w:rPr>
                <w:rFonts w:asciiTheme="minorHAnsi" w:hAnsiTheme="minorHAnsi" w:cstheme="minorHAnsi"/>
                <w:sz w:val="22"/>
              </w:rPr>
              <w:t>dodatkowo przedsiębiorca obowiązany jest posługiwać się nazwą firmy wraz z</w:t>
            </w:r>
            <w:r w:rsidR="00402430">
              <w:rPr>
                <w:rFonts w:asciiTheme="minorHAnsi" w:hAnsiTheme="minorHAnsi" w:cstheme="minorHAnsi"/>
                <w:sz w:val="22"/>
              </w:rPr>
              <w:t> </w:t>
            </w:r>
            <w:r w:rsidR="009A23DB" w:rsidRPr="009A23DB">
              <w:rPr>
                <w:rFonts w:asciiTheme="minorHAnsi" w:hAnsiTheme="minorHAnsi" w:cstheme="minorHAnsi"/>
                <w:sz w:val="22"/>
              </w:rPr>
              <w:t>oznaczeniem „w restrukturyzacji” lub „w</w:t>
            </w:r>
            <w:r w:rsidR="00402430">
              <w:rPr>
                <w:rFonts w:asciiTheme="minorHAnsi" w:hAnsiTheme="minorHAnsi" w:cstheme="minorHAnsi"/>
                <w:sz w:val="22"/>
              </w:rPr>
              <w:t> </w:t>
            </w:r>
            <w:r w:rsidR="009A23DB" w:rsidRPr="009A23DB">
              <w:rPr>
                <w:rFonts w:asciiTheme="minorHAnsi" w:hAnsiTheme="minorHAnsi" w:cstheme="minorHAnsi"/>
                <w:sz w:val="22"/>
              </w:rPr>
              <w:t>upadłości”.</w:t>
            </w:r>
          </w:p>
          <w:p w14:paraId="2B31AE09" w14:textId="34CF9C18" w:rsidR="000E1C8B" w:rsidRPr="00857FA7" w:rsidRDefault="000E1C8B" w:rsidP="009A23DB">
            <w:pPr>
              <w:spacing w:after="0" w:line="276" w:lineRule="auto"/>
              <w:jc w:val="both"/>
              <w:rPr>
                <w:rFonts w:asciiTheme="minorHAnsi" w:hAnsiTheme="minorHAnsi" w:cstheme="minorHAnsi"/>
                <w:bCs/>
                <w:sz w:val="22"/>
              </w:rPr>
            </w:pPr>
          </w:p>
        </w:tc>
      </w:tr>
      <w:tr w:rsidR="00857FA7" w:rsidRPr="00857FA7" w14:paraId="5165F597" w14:textId="77777777" w:rsidTr="00F50D00">
        <w:trPr>
          <w:trHeight w:val="771"/>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365D2CD" w14:textId="51450334" w:rsidR="000E1C8B" w:rsidRPr="00857FA7" w:rsidRDefault="000E1C8B" w:rsidP="00D962EC">
            <w:pPr>
              <w:spacing w:after="0" w:line="276" w:lineRule="auto"/>
              <w:rPr>
                <w:rFonts w:asciiTheme="minorHAnsi" w:hAnsiTheme="minorHAnsi" w:cstheme="minorHAnsi"/>
                <w:sz w:val="22"/>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454E647" w14:textId="77777777" w:rsidR="000E1C8B" w:rsidRPr="00857FA7" w:rsidRDefault="000E1C8B" w:rsidP="00D962EC">
            <w:pPr>
              <w:spacing w:after="0" w:line="276" w:lineRule="auto"/>
              <w:rPr>
                <w:rFonts w:asciiTheme="minorHAnsi" w:eastAsia="Times New Roman" w:hAnsiTheme="minorHAnsi" w:cstheme="minorHAnsi"/>
                <w:iCs/>
                <w:noProof/>
                <w:sz w:val="22"/>
              </w:rPr>
            </w:pPr>
          </w:p>
        </w:tc>
        <w:tc>
          <w:tcPr>
            <w:tcW w:w="567" w:type="dxa"/>
            <w:tcBorders>
              <w:top w:val="single" w:sz="4" w:space="0" w:color="auto"/>
              <w:left w:val="single" w:sz="4" w:space="0" w:color="auto"/>
              <w:bottom w:val="single" w:sz="4" w:space="0" w:color="auto"/>
              <w:right w:val="single" w:sz="4" w:space="0" w:color="auto"/>
            </w:tcBorders>
          </w:tcPr>
          <w:p w14:paraId="68130988" w14:textId="77777777" w:rsidR="000E1C8B" w:rsidRPr="00857FA7" w:rsidRDefault="000E1C8B" w:rsidP="00D962EC">
            <w:pPr>
              <w:spacing w:after="0" w:line="276" w:lineRule="auto"/>
              <w:jc w:val="both"/>
              <w:rPr>
                <w:rFonts w:asciiTheme="minorHAnsi" w:eastAsia="Times New Roman" w:hAnsiTheme="minorHAnsi" w:cstheme="minorHAnsi"/>
                <w:iCs/>
                <w:noProof/>
                <w:sz w:val="2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D619B25" w14:textId="77777777" w:rsidR="000E1C8B" w:rsidRPr="00857FA7" w:rsidRDefault="000E1C8B" w:rsidP="00D962EC">
            <w:pPr>
              <w:spacing w:after="0" w:line="276" w:lineRule="auto"/>
              <w:rPr>
                <w:rFonts w:asciiTheme="minorHAnsi" w:hAnsiTheme="minorHAnsi" w:cstheme="minorHAnsi"/>
                <w:noProof/>
                <w:sz w:val="22"/>
              </w:rPr>
            </w:pPr>
          </w:p>
        </w:tc>
        <w:tc>
          <w:tcPr>
            <w:tcW w:w="3546" w:type="dxa"/>
            <w:tcBorders>
              <w:top w:val="single" w:sz="4" w:space="0" w:color="auto"/>
              <w:left w:val="single" w:sz="4" w:space="0" w:color="auto"/>
              <w:bottom w:val="single" w:sz="4" w:space="0" w:color="auto"/>
              <w:right w:val="single" w:sz="4" w:space="0" w:color="auto"/>
            </w:tcBorders>
          </w:tcPr>
          <w:p w14:paraId="6489B421" w14:textId="77777777" w:rsidR="000E1C8B" w:rsidRPr="00857FA7" w:rsidRDefault="000E1C8B" w:rsidP="00165CAC">
            <w:pPr>
              <w:pStyle w:val="Akapitzlist"/>
              <w:numPr>
                <w:ilvl w:val="0"/>
                <w:numId w:val="89"/>
              </w:numPr>
              <w:spacing w:before="120" w:line="276" w:lineRule="auto"/>
              <w:ind w:left="176" w:hanging="284"/>
              <w:rPr>
                <w:rFonts w:asciiTheme="minorHAnsi" w:hAnsiTheme="minorHAnsi" w:cstheme="minorHAnsi"/>
                <w:sz w:val="22"/>
                <w:szCs w:val="22"/>
              </w:rPr>
            </w:pPr>
            <w:r w:rsidRPr="00857FA7">
              <w:rPr>
                <w:rFonts w:asciiTheme="minorHAnsi" w:hAnsiTheme="minorHAnsi" w:cstheme="minorHAnsi"/>
                <w:sz w:val="22"/>
                <w:szCs w:val="22"/>
              </w:rPr>
              <w:t>Poprzez dostęp do specjalistycznych porad i wytycznych w kwestiach pomocy państwa udzielanych przez  ekspertów pomocy publicznej w lokalnych i krajowych organach.</w:t>
            </w:r>
          </w:p>
          <w:p w14:paraId="11D04017" w14:textId="77777777" w:rsidR="000E1C8B" w:rsidRPr="00857FA7" w:rsidRDefault="000E1C8B" w:rsidP="00D962EC">
            <w:pPr>
              <w:spacing w:after="0" w:line="276" w:lineRule="auto"/>
              <w:jc w:val="both"/>
              <w:rPr>
                <w:rFonts w:asciiTheme="minorHAnsi" w:hAnsiTheme="minorHAnsi" w:cstheme="minorHAnsi"/>
                <w:noProof/>
                <w:sz w:val="22"/>
              </w:rPr>
            </w:pPr>
          </w:p>
        </w:tc>
        <w:tc>
          <w:tcPr>
            <w:tcW w:w="1134" w:type="dxa"/>
            <w:tcBorders>
              <w:top w:val="single" w:sz="4" w:space="0" w:color="auto"/>
              <w:left w:val="single" w:sz="4" w:space="0" w:color="auto"/>
              <w:bottom w:val="single" w:sz="4" w:space="0" w:color="auto"/>
              <w:right w:val="single" w:sz="4" w:space="0" w:color="auto"/>
            </w:tcBorders>
            <w:hideMark/>
          </w:tcPr>
          <w:p w14:paraId="7D376D9F" w14:textId="77777777" w:rsidR="000E1C8B" w:rsidRPr="00857FA7" w:rsidRDefault="000E1C8B" w:rsidP="00D962EC">
            <w:pPr>
              <w:spacing w:after="0" w:line="276" w:lineRule="auto"/>
              <w:jc w:val="both"/>
              <w:rPr>
                <w:rFonts w:asciiTheme="minorHAnsi" w:hAnsiTheme="minorHAnsi" w:cstheme="minorHAnsi"/>
                <w:noProof/>
                <w:sz w:val="22"/>
                <w:lang w:val="en-US"/>
              </w:rPr>
            </w:pPr>
            <w:r w:rsidRPr="00857FA7">
              <w:rPr>
                <w:rFonts w:asciiTheme="minorHAnsi" w:hAnsiTheme="minorHAnsi" w:cstheme="minorHAnsi"/>
                <w:noProof/>
                <w:sz w:val="22"/>
                <w:lang w:val="en-US"/>
              </w:rPr>
              <w:t>TAK</w:t>
            </w:r>
          </w:p>
        </w:tc>
        <w:tc>
          <w:tcPr>
            <w:tcW w:w="2266" w:type="dxa"/>
            <w:vMerge/>
            <w:tcBorders>
              <w:top w:val="single" w:sz="4" w:space="0" w:color="auto"/>
              <w:left w:val="single" w:sz="4" w:space="0" w:color="auto"/>
              <w:bottom w:val="single" w:sz="4" w:space="0" w:color="auto"/>
              <w:right w:val="single" w:sz="4" w:space="0" w:color="auto"/>
            </w:tcBorders>
            <w:vAlign w:val="center"/>
            <w:hideMark/>
          </w:tcPr>
          <w:p w14:paraId="5275609A" w14:textId="77777777" w:rsidR="000E1C8B" w:rsidRPr="00857FA7" w:rsidRDefault="000E1C8B" w:rsidP="00D962EC">
            <w:pPr>
              <w:spacing w:after="0" w:line="276" w:lineRule="auto"/>
              <w:rPr>
                <w:rFonts w:asciiTheme="minorHAnsi" w:hAnsiTheme="minorHAnsi" w:cstheme="minorHAnsi"/>
                <w:noProof/>
                <w:sz w:val="22"/>
                <w:lang w:val="en-US"/>
              </w:rPr>
            </w:pPr>
          </w:p>
        </w:tc>
        <w:tc>
          <w:tcPr>
            <w:tcW w:w="4394" w:type="dxa"/>
            <w:tcBorders>
              <w:top w:val="single" w:sz="4" w:space="0" w:color="auto"/>
              <w:left w:val="single" w:sz="4" w:space="0" w:color="auto"/>
              <w:bottom w:val="single" w:sz="4" w:space="0" w:color="auto"/>
              <w:right w:val="single" w:sz="4" w:space="0" w:color="auto"/>
            </w:tcBorders>
            <w:hideMark/>
          </w:tcPr>
          <w:p w14:paraId="7C07C6E3" w14:textId="572DE80D" w:rsidR="000E1C8B" w:rsidRPr="00857FA7" w:rsidRDefault="00EF30C5" w:rsidP="00402430">
            <w:pPr>
              <w:spacing w:after="0" w:line="276" w:lineRule="auto"/>
              <w:jc w:val="both"/>
              <w:rPr>
                <w:rFonts w:asciiTheme="minorHAnsi" w:hAnsiTheme="minorHAnsi" w:cstheme="minorHAnsi"/>
                <w:bCs/>
                <w:sz w:val="22"/>
              </w:rPr>
            </w:pPr>
            <w:r w:rsidRPr="00EF30C5">
              <w:rPr>
                <w:rFonts w:asciiTheme="minorHAnsi" w:hAnsiTheme="minorHAnsi" w:cstheme="minorHAnsi"/>
                <w:sz w:val="22"/>
              </w:rPr>
              <w:t xml:space="preserve">Kryterium 2. </w:t>
            </w:r>
            <w:r w:rsidR="009A23DB" w:rsidRPr="009A23DB">
              <w:rPr>
                <w:rFonts w:asciiTheme="minorHAnsi" w:hAnsiTheme="minorHAnsi" w:cstheme="minorHAnsi"/>
                <w:sz w:val="22"/>
              </w:rPr>
              <w:t>Funkcję krajowego organu ds.</w:t>
            </w:r>
            <w:r w:rsidR="00402430">
              <w:rPr>
                <w:rFonts w:asciiTheme="minorHAnsi" w:hAnsiTheme="minorHAnsi" w:cstheme="minorHAnsi"/>
                <w:sz w:val="22"/>
              </w:rPr>
              <w:t> </w:t>
            </w:r>
            <w:r w:rsidR="009A23DB" w:rsidRPr="009A23DB">
              <w:rPr>
                <w:rFonts w:asciiTheme="minorHAnsi" w:hAnsiTheme="minorHAnsi" w:cstheme="minorHAnsi"/>
                <w:sz w:val="22"/>
              </w:rPr>
              <w:t>pomocy</w:t>
            </w:r>
            <w:r w:rsidR="00402430">
              <w:rPr>
                <w:rFonts w:asciiTheme="minorHAnsi" w:hAnsiTheme="minorHAnsi" w:cstheme="minorHAnsi"/>
                <w:sz w:val="22"/>
              </w:rPr>
              <w:t xml:space="preserve"> </w:t>
            </w:r>
            <w:r w:rsidR="009A23DB" w:rsidRPr="009A23DB">
              <w:rPr>
                <w:rFonts w:asciiTheme="minorHAnsi" w:hAnsiTheme="minorHAnsi" w:cstheme="minorHAnsi"/>
                <w:sz w:val="22"/>
              </w:rPr>
              <w:t>państwa, odpowiedzialnego za</w:t>
            </w:r>
            <w:r w:rsidR="00402430">
              <w:rPr>
                <w:rFonts w:asciiTheme="minorHAnsi" w:hAnsiTheme="minorHAnsi" w:cstheme="minorHAnsi"/>
                <w:sz w:val="22"/>
              </w:rPr>
              <w:t> </w:t>
            </w:r>
            <w:r w:rsidR="009A23DB" w:rsidRPr="009A23DB">
              <w:rPr>
                <w:rFonts w:asciiTheme="minorHAnsi" w:hAnsiTheme="minorHAnsi" w:cstheme="minorHAnsi"/>
                <w:sz w:val="22"/>
              </w:rPr>
              <w:t>skuteczne wdrażanie i stosowanie unijnych przepisów pomocy publicznej, pełni Prezes UOKiK, a w zakresie pomocy publicznej w</w:t>
            </w:r>
            <w:r w:rsidR="00402430">
              <w:rPr>
                <w:rFonts w:asciiTheme="minorHAnsi" w:hAnsiTheme="minorHAnsi" w:cstheme="minorHAnsi"/>
                <w:sz w:val="22"/>
              </w:rPr>
              <w:t> </w:t>
            </w:r>
            <w:r w:rsidR="009A23DB" w:rsidRPr="009A23DB">
              <w:rPr>
                <w:rFonts w:asciiTheme="minorHAnsi" w:hAnsiTheme="minorHAnsi" w:cstheme="minorHAnsi"/>
                <w:sz w:val="22"/>
              </w:rPr>
              <w:t xml:space="preserve">sektorze rolnym i rybołówstwa </w:t>
            </w:r>
            <w:r w:rsidR="00402430">
              <w:rPr>
                <w:rFonts w:asciiTheme="minorHAnsi" w:hAnsiTheme="minorHAnsi" w:cstheme="minorHAnsi"/>
                <w:sz w:val="22"/>
              </w:rPr>
              <w:t>–</w:t>
            </w:r>
            <w:r w:rsidR="009A23DB" w:rsidRPr="009A23DB">
              <w:rPr>
                <w:rFonts w:asciiTheme="minorHAnsi" w:hAnsiTheme="minorHAnsi" w:cstheme="minorHAnsi"/>
                <w:sz w:val="22"/>
              </w:rPr>
              <w:t xml:space="preserve"> Minister Rolnictwa i Rozwoju Wsi. Prezes UOKiK opiniuje wytyczne dot</w:t>
            </w:r>
            <w:r w:rsidR="002A78EE">
              <w:rPr>
                <w:rFonts w:asciiTheme="minorHAnsi" w:hAnsiTheme="minorHAnsi" w:cstheme="minorHAnsi"/>
                <w:sz w:val="22"/>
              </w:rPr>
              <w:t>.</w:t>
            </w:r>
            <w:r w:rsidR="009A23DB" w:rsidRPr="009A23DB">
              <w:rPr>
                <w:rFonts w:asciiTheme="minorHAnsi" w:hAnsiTheme="minorHAnsi" w:cstheme="minorHAnsi"/>
                <w:sz w:val="22"/>
              </w:rPr>
              <w:t xml:space="preserve"> pomocy publicznej, projekty programów pomocowych i pomocy indywidualnej, w tym finansowane ze środków strukturalnych, notyfikuje je KE, reprezentuje rząd polski w postępowaniu przed </w:t>
            </w:r>
            <w:r w:rsidR="002A78EE">
              <w:rPr>
                <w:rFonts w:asciiTheme="minorHAnsi" w:hAnsiTheme="minorHAnsi" w:cstheme="minorHAnsi"/>
                <w:sz w:val="22"/>
              </w:rPr>
              <w:t>KE</w:t>
            </w:r>
            <w:r w:rsidR="009A23DB" w:rsidRPr="009A23DB">
              <w:rPr>
                <w:rFonts w:asciiTheme="minorHAnsi" w:hAnsiTheme="minorHAnsi" w:cstheme="minorHAnsi"/>
                <w:sz w:val="22"/>
              </w:rPr>
              <w:t xml:space="preserve"> oraz monitoruje udzielaną pomoc publiczną. Ustawa reguluje obowiązki w zakresie monitorowania pomocy udzielanej przedsiębiorcom, tj. gromadzenia, przetwarzania oraz przekazywan</w:t>
            </w:r>
            <w:r w:rsidR="00A8223B">
              <w:rPr>
                <w:rFonts w:asciiTheme="minorHAnsi" w:hAnsiTheme="minorHAnsi" w:cstheme="minorHAnsi"/>
                <w:sz w:val="22"/>
              </w:rPr>
              <w:t>i</w:t>
            </w:r>
            <w:r w:rsidR="009A23DB" w:rsidRPr="009A23DB">
              <w:rPr>
                <w:rFonts w:asciiTheme="minorHAnsi" w:hAnsiTheme="minorHAnsi" w:cstheme="minorHAnsi"/>
                <w:sz w:val="22"/>
              </w:rPr>
              <w:t>a informacji w</w:t>
            </w:r>
            <w:r w:rsidR="00402430">
              <w:rPr>
                <w:rFonts w:asciiTheme="minorHAnsi" w:hAnsiTheme="minorHAnsi" w:cstheme="minorHAnsi"/>
                <w:sz w:val="22"/>
              </w:rPr>
              <w:t> </w:t>
            </w:r>
            <w:r w:rsidR="009A23DB" w:rsidRPr="009A23DB">
              <w:rPr>
                <w:rFonts w:asciiTheme="minorHAnsi" w:hAnsiTheme="minorHAnsi" w:cstheme="minorHAnsi"/>
                <w:sz w:val="22"/>
              </w:rPr>
              <w:t xml:space="preserve">tym zakresie. UOKiK zapewnia pełną informację na stronie urzędu i zależnie od potrzeb prowadzi dla instytucji wdrażających programy warsztaty dotyczące stosowania pomocy publicznej. W ramach współpracy z UOKiK 2 grupy robocze ds. pomocy publicznej udzielanej w ramach funduszy strukturalnych polityki spójności (dla krajowych i regionalnych programów), koordynowane przez </w:t>
            </w:r>
            <w:proofErr w:type="spellStart"/>
            <w:r w:rsidR="009A23DB" w:rsidRPr="009A23DB">
              <w:rPr>
                <w:rFonts w:asciiTheme="minorHAnsi" w:hAnsiTheme="minorHAnsi" w:cstheme="minorHAnsi"/>
                <w:sz w:val="22"/>
              </w:rPr>
              <w:t>MFiPR</w:t>
            </w:r>
            <w:proofErr w:type="spellEnd"/>
            <w:r w:rsidR="009A23DB" w:rsidRPr="009A23DB">
              <w:rPr>
                <w:rFonts w:asciiTheme="minorHAnsi" w:hAnsiTheme="minorHAnsi" w:cstheme="minorHAnsi"/>
                <w:sz w:val="22"/>
              </w:rPr>
              <w:t>, opracowują horyzontalne interpretacje dotyczące udzielania pomocy publicznej.</w:t>
            </w:r>
            <w:r w:rsidR="009A23DB">
              <w:rPr>
                <w:rFonts w:asciiTheme="minorHAnsi" w:hAnsiTheme="minorHAnsi" w:cstheme="minorHAnsi"/>
                <w:sz w:val="22"/>
              </w:rPr>
              <w:t xml:space="preserve"> </w:t>
            </w:r>
          </w:p>
        </w:tc>
      </w:tr>
      <w:tr w:rsidR="00857FA7" w:rsidRPr="00857FA7" w14:paraId="3501F5B7" w14:textId="77777777" w:rsidTr="00F50D00">
        <w:trPr>
          <w:trHeight w:val="416"/>
        </w:trPr>
        <w:tc>
          <w:tcPr>
            <w:tcW w:w="1242" w:type="dxa"/>
            <w:vMerge w:val="restart"/>
            <w:tcBorders>
              <w:top w:val="single" w:sz="4" w:space="0" w:color="auto"/>
              <w:left w:val="single" w:sz="4" w:space="0" w:color="auto"/>
              <w:bottom w:val="single" w:sz="4" w:space="0" w:color="auto"/>
              <w:right w:val="single" w:sz="4" w:space="0" w:color="auto"/>
            </w:tcBorders>
            <w:hideMark/>
          </w:tcPr>
          <w:p w14:paraId="4F8B76E6" w14:textId="77777777" w:rsidR="000E1C8B" w:rsidRPr="00857FA7" w:rsidRDefault="000E1C8B" w:rsidP="00D962EC">
            <w:pPr>
              <w:spacing w:after="0" w:line="276" w:lineRule="auto"/>
              <w:jc w:val="both"/>
              <w:rPr>
                <w:rFonts w:asciiTheme="minorHAnsi" w:hAnsiTheme="minorHAnsi" w:cstheme="minorHAnsi"/>
                <w:sz w:val="22"/>
              </w:rPr>
            </w:pPr>
            <w:r w:rsidRPr="00857FA7">
              <w:rPr>
                <w:rFonts w:asciiTheme="minorHAnsi" w:hAnsiTheme="minorHAnsi" w:cstheme="minorHAnsi"/>
                <w:sz w:val="22"/>
              </w:rPr>
              <w:t>Skuteczne stosowanie i wdrożenie Karty praw podstawowych Unii Europejskiej</w:t>
            </w:r>
          </w:p>
        </w:tc>
        <w:tc>
          <w:tcPr>
            <w:tcW w:w="852" w:type="dxa"/>
            <w:vMerge w:val="restart"/>
            <w:tcBorders>
              <w:top w:val="single" w:sz="4" w:space="0" w:color="auto"/>
              <w:left w:val="single" w:sz="4" w:space="0" w:color="auto"/>
              <w:bottom w:val="single" w:sz="4" w:space="0" w:color="auto"/>
              <w:right w:val="single" w:sz="4" w:space="0" w:color="auto"/>
            </w:tcBorders>
          </w:tcPr>
          <w:p w14:paraId="345D359D"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EFRR</w:t>
            </w:r>
          </w:p>
          <w:p w14:paraId="76DE9CA0"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p>
        </w:tc>
        <w:tc>
          <w:tcPr>
            <w:tcW w:w="567" w:type="dxa"/>
            <w:vMerge w:val="restart"/>
            <w:tcBorders>
              <w:top w:val="single" w:sz="4" w:space="0" w:color="auto"/>
              <w:left w:val="single" w:sz="4" w:space="0" w:color="auto"/>
              <w:bottom w:val="single" w:sz="4" w:space="0" w:color="auto"/>
              <w:right w:val="single" w:sz="4" w:space="0" w:color="auto"/>
            </w:tcBorders>
          </w:tcPr>
          <w:p w14:paraId="552BA919"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p>
        </w:tc>
        <w:tc>
          <w:tcPr>
            <w:tcW w:w="1133" w:type="dxa"/>
            <w:vMerge w:val="restart"/>
            <w:tcBorders>
              <w:top w:val="single" w:sz="4" w:space="0" w:color="auto"/>
              <w:left w:val="single" w:sz="4" w:space="0" w:color="auto"/>
              <w:bottom w:val="single" w:sz="4" w:space="0" w:color="auto"/>
              <w:right w:val="single" w:sz="4" w:space="0" w:color="auto"/>
            </w:tcBorders>
            <w:hideMark/>
          </w:tcPr>
          <w:p w14:paraId="07031168" w14:textId="7F0A9F1E" w:rsidR="000E1C8B" w:rsidRPr="00857FA7" w:rsidRDefault="0094562A" w:rsidP="00D962EC">
            <w:pPr>
              <w:spacing w:after="0" w:line="276" w:lineRule="auto"/>
              <w:jc w:val="both"/>
              <w:rPr>
                <w:rFonts w:asciiTheme="minorHAnsi" w:hAnsiTheme="minorHAnsi" w:cstheme="minorHAnsi"/>
                <w:noProof/>
                <w:sz w:val="22"/>
                <w:lang w:val="en-US"/>
              </w:rPr>
            </w:pPr>
            <w:r>
              <w:rPr>
                <w:rFonts w:asciiTheme="minorHAnsi" w:hAnsiTheme="minorHAnsi" w:cstheme="minorHAnsi"/>
                <w:noProof/>
                <w:sz w:val="22"/>
                <w:lang w:val="en-US"/>
              </w:rPr>
              <w:t>TAK</w:t>
            </w:r>
          </w:p>
        </w:tc>
        <w:tc>
          <w:tcPr>
            <w:tcW w:w="3546" w:type="dxa"/>
            <w:tcBorders>
              <w:top w:val="single" w:sz="4" w:space="0" w:color="auto"/>
              <w:left w:val="single" w:sz="4" w:space="0" w:color="auto"/>
              <w:bottom w:val="single" w:sz="4" w:space="0" w:color="auto"/>
              <w:right w:val="single" w:sz="4" w:space="0" w:color="auto"/>
            </w:tcBorders>
            <w:hideMark/>
          </w:tcPr>
          <w:p w14:paraId="1BBF76C9" w14:textId="77777777" w:rsidR="000E1C8B" w:rsidRPr="00857FA7" w:rsidRDefault="000E1C8B" w:rsidP="00D962EC">
            <w:pPr>
              <w:spacing w:after="0" w:line="276" w:lineRule="auto"/>
              <w:jc w:val="both"/>
              <w:rPr>
                <w:rFonts w:asciiTheme="minorHAnsi" w:hAnsiTheme="minorHAnsi" w:cstheme="minorHAnsi"/>
                <w:sz w:val="22"/>
              </w:rPr>
            </w:pPr>
            <w:r w:rsidRPr="00857FA7">
              <w:rPr>
                <w:rFonts w:asciiTheme="minorHAnsi" w:hAnsiTheme="minorHAnsi" w:cstheme="minorHAnsi"/>
                <w:sz w:val="22"/>
              </w:rPr>
              <w:t xml:space="preserve">Gotowe są skuteczne mechanizmy służące zapewnieniu zgodności z Kartą praw podstawowych Unii Europejskiej, które obejmują: </w:t>
            </w:r>
          </w:p>
          <w:p w14:paraId="1B3CB2BF" w14:textId="77777777" w:rsidR="000E1C8B" w:rsidRPr="00857FA7" w:rsidRDefault="000E1C8B" w:rsidP="00165CAC">
            <w:pPr>
              <w:pStyle w:val="Akapitzlist"/>
              <w:numPr>
                <w:ilvl w:val="0"/>
                <w:numId w:val="90"/>
              </w:numPr>
              <w:spacing w:before="120" w:line="276" w:lineRule="auto"/>
              <w:rPr>
                <w:rFonts w:asciiTheme="minorHAnsi" w:hAnsiTheme="minorHAnsi" w:cstheme="minorHAnsi"/>
                <w:sz w:val="22"/>
                <w:szCs w:val="22"/>
              </w:rPr>
            </w:pPr>
            <w:r w:rsidRPr="00857FA7">
              <w:rPr>
                <w:rFonts w:asciiTheme="minorHAnsi" w:hAnsiTheme="minorHAnsi" w:cstheme="minorHAnsi"/>
                <w:sz w:val="22"/>
                <w:szCs w:val="22"/>
              </w:rPr>
              <w:t>Ustalenia w celu zapewnienia  zgodności Programów wspieranych z funduszy oraz ich wdrażania z odpowiednimi postanowieniami Karty.</w:t>
            </w:r>
          </w:p>
        </w:tc>
        <w:tc>
          <w:tcPr>
            <w:tcW w:w="1134" w:type="dxa"/>
            <w:tcBorders>
              <w:top w:val="single" w:sz="4" w:space="0" w:color="auto"/>
              <w:left w:val="single" w:sz="4" w:space="0" w:color="auto"/>
              <w:bottom w:val="single" w:sz="4" w:space="0" w:color="auto"/>
              <w:right w:val="single" w:sz="4" w:space="0" w:color="auto"/>
            </w:tcBorders>
            <w:hideMark/>
          </w:tcPr>
          <w:p w14:paraId="02A205EF" w14:textId="55873F2D" w:rsidR="000E1C8B" w:rsidRPr="00857FA7" w:rsidRDefault="0094562A" w:rsidP="00D962EC">
            <w:pPr>
              <w:spacing w:after="0" w:line="276" w:lineRule="auto"/>
              <w:jc w:val="both"/>
              <w:rPr>
                <w:rFonts w:asciiTheme="minorHAnsi" w:hAnsiTheme="minorHAnsi" w:cstheme="minorHAnsi"/>
                <w:noProof/>
                <w:sz w:val="22"/>
                <w:lang w:val="en-US"/>
              </w:rPr>
            </w:pPr>
            <w:r>
              <w:rPr>
                <w:rFonts w:asciiTheme="minorHAnsi" w:hAnsiTheme="minorHAnsi" w:cstheme="minorHAnsi"/>
                <w:noProof/>
                <w:sz w:val="22"/>
                <w:lang w:val="en-US"/>
              </w:rPr>
              <w:t>TAK</w:t>
            </w:r>
          </w:p>
        </w:tc>
        <w:tc>
          <w:tcPr>
            <w:tcW w:w="2266" w:type="dxa"/>
            <w:vMerge w:val="restart"/>
            <w:tcBorders>
              <w:top w:val="single" w:sz="4" w:space="0" w:color="auto"/>
              <w:left w:val="single" w:sz="4" w:space="0" w:color="auto"/>
              <w:bottom w:val="single" w:sz="4" w:space="0" w:color="auto"/>
              <w:right w:val="single" w:sz="4" w:space="0" w:color="auto"/>
            </w:tcBorders>
          </w:tcPr>
          <w:p w14:paraId="1CCA4C50" w14:textId="5F80838D" w:rsidR="000E1C8B" w:rsidRDefault="0094562A" w:rsidP="00D962EC">
            <w:pPr>
              <w:spacing w:after="0" w:line="276" w:lineRule="auto"/>
              <w:jc w:val="both"/>
              <w:rPr>
                <w:rFonts w:asciiTheme="minorHAnsi" w:hAnsiTheme="minorHAnsi" w:cstheme="minorHAnsi"/>
                <w:sz w:val="22"/>
              </w:rPr>
            </w:pPr>
            <w:r>
              <w:rPr>
                <w:rFonts w:asciiTheme="minorHAnsi" w:hAnsiTheme="minorHAnsi" w:cstheme="minorHAnsi"/>
                <w:bCs/>
                <w:sz w:val="22"/>
              </w:rPr>
              <w:t xml:space="preserve">Kryterium 1. </w:t>
            </w:r>
            <w:r w:rsidRPr="0094562A">
              <w:rPr>
                <w:rFonts w:asciiTheme="minorHAnsi" w:hAnsiTheme="minorHAnsi" w:cstheme="minorHAnsi"/>
                <w:bCs/>
                <w:sz w:val="22"/>
              </w:rPr>
              <w:t>W celu spełnienia warunku opracowano dokument pn. samoocena spełnienia warunku: skuteczne stosowanie i wdrażanie Karty praw podstawowych w Polsce, który zawiera m.in. jednolitą ramową procedurę określającą obowiązki wszystkich instytucji zaangażowanych we wdrażanie programów w zakresie zapewnienia ich zgodności z Kartą Praw Podstawowych (KPP). Procedura obejmuje wszystkie etapy realizacji programu i dotyczy wszystkich programów realizowanych w ramach 8 funduszy objętych rozporządzeniem ogólnym (rozporządzenie PE i Rady nr 1060/2021 z dnia 24 czerwca 2021 r.).</w:t>
            </w:r>
          </w:p>
          <w:p w14:paraId="0141D7E0" w14:textId="48457CF7" w:rsidR="0094562A" w:rsidRPr="0094562A" w:rsidRDefault="0094562A" w:rsidP="0094562A">
            <w:pPr>
              <w:spacing w:after="0" w:line="276" w:lineRule="auto"/>
              <w:jc w:val="both"/>
              <w:rPr>
                <w:rFonts w:asciiTheme="minorHAnsi" w:hAnsiTheme="minorHAnsi" w:cstheme="minorHAnsi"/>
                <w:sz w:val="22"/>
              </w:rPr>
            </w:pPr>
            <w:r w:rsidRPr="0094562A">
              <w:rPr>
                <w:rFonts w:asciiTheme="minorHAnsi" w:hAnsiTheme="minorHAnsi" w:cstheme="minorHAnsi"/>
                <w:sz w:val="22"/>
              </w:rPr>
              <w:t>Kryterium 2</w:t>
            </w:r>
          </w:p>
          <w:p w14:paraId="40B39E56" w14:textId="5C63EA24" w:rsidR="0094562A" w:rsidRPr="00857FA7" w:rsidRDefault="0094562A" w:rsidP="00E36142">
            <w:pPr>
              <w:spacing w:after="0" w:line="276" w:lineRule="auto"/>
              <w:rPr>
                <w:rFonts w:asciiTheme="minorHAnsi" w:hAnsiTheme="minorHAnsi" w:cstheme="minorHAnsi"/>
                <w:sz w:val="22"/>
              </w:rPr>
            </w:pPr>
            <w:r w:rsidRPr="0094562A">
              <w:rPr>
                <w:rFonts w:asciiTheme="minorHAnsi" w:hAnsiTheme="minorHAnsi" w:cstheme="minorHAnsi"/>
                <w:sz w:val="22"/>
              </w:rPr>
              <w:t>W celu spełnienia warunku wypracowano jednolitą ramową procedurę określającą obowiązki wszystkich instytucji zaangażowanych we wdrażanie wszystkich 8 programów w zakresie zapewnienia ich zgodności z Kartą Praw Podstawowych (KPP), wspomnianą w kontekście kryterium 1. Procedura obejmuje również zgłaszanie podejrzeń o niezgodności projektów z KPP.</w:t>
            </w:r>
          </w:p>
          <w:p w14:paraId="17DE4C2B" w14:textId="77777777" w:rsidR="000E1C8B" w:rsidRPr="00857FA7" w:rsidRDefault="000E1C8B" w:rsidP="00D962EC">
            <w:pPr>
              <w:spacing w:after="0" w:line="276" w:lineRule="auto"/>
              <w:jc w:val="both"/>
              <w:rPr>
                <w:rFonts w:asciiTheme="minorHAnsi" w:hAnsiTheme="minorHAnsi" w:cstheme="minorHAnsi"/>
                <w:noProof/>
                <w:sz w:val="22"/>
              </w:rPr>
            </w:pPr>
          </w:p>
        </w:tc>
        <w:tc>
          <w:tcPr>
            <w:tcW w:w="4394" w:type="dxa"/>
            <w:vMerge w:val="restart"/>
            <w:tcBorders>
              <w:top w:val="single" w:sz="4" w:space="0" w:color="auto"/>
              <w:left w:val="single" w:sz="4" w:space="0" w:color="auto"/>
              <w:bottom w:val="single" w:sz="4" w:space="0" w:color="auto"/>
              <w:right w:val="single" w:sz="4" w:space="0" w:color="auto"/>
            </w:tcBorders>
            <w:hideMark/>
          </w:tcPr>
          <w:p w14:paraId="5AE8EE11" w14:textId="43853E3E" w:rsidR="000E1C8B" w:rsidRPr="00857FA7" w:rsidRDefault="00EF30C5" w:rsidP="00D962EC">
            <w:pPr>
              <w:spacing w:after="0" w:line="276" w:lineRule="auto"/>
              <w:jc w:val="both"/>
              <w:rPr>
                <w:rFonts w:asciiTheme="minorHAnsi" w:hAnsiTheme="minorHAnsi" w:cstheme="minorHAnsi"/>
                <w:bCs/>
                <w:sz w:val="22"/>
              </w:rPr>
            </w:pPr>
            <w:r w:rsidRPr="00EF30C5">
              <w:rPr>
                <w:rFonts w:asciiTheme="minorHAnsi" w:hAnsiTheme="minorHAnsi" w:cstheme="minorHAnsi"/>
                <w:sz w:val="22"/>
              </w:rPr>
              <w:t xml:space="preserve">Kryterium 1. </w:t>
            </w:r>
            <w:r w:rsidR="0094562A">
              <w:t xml:space="preserve"> </w:t>
            </w:r>
            <w:r w:rsidR="0094562A" w:rsidRPr="0094562A">
              <w:rPr>
                <w:rFonts w:asciiTheme="minorHAnsi" w:hAnsiTheme="minorHAnsi" w:cstheme="minorHAnsi"/>
                <w:sz w:val="22"/>
              </w:rPr>
              <w:t xml:space="preserve">Jednolita procedura dotyczy weryfikacji zgodności z KPP na każdym etapie wdrażania programu, w tym od złożenia wniosku o dofinansowanie, jak i w trakcie realizacji projektów. Procedury dotyczące podejrzenia o niezgodności projektów i/lub działań Beneficjenta lub IP/IW/IZ z KPP są w niej również uregulowane. Ponadto, dokument „samoocena…” opisuje system ochrony praw umocowanych w KPP w kontekście funduszy unijnych oraz obowiązki spoczywające na beneficjencie i na </w:t>
            </w:r>
            <w:proofErr w:type="spellStart"/>
            <w:r w:rsidR="0094562A" w:rsidRPr="0094562A">
              <w:rPr>
                <w:rFonts w:asciiTheme="minorHAnsi" w:hAnsiTheme="minorHAnsi" w:cstheme="minorHAnsi"/>
                <w:sz w:val="22"/>
              </w:rPr>
              <w:t>instytucjach.</w:t>
            </w:r>
            <w:r w:rsidR="00546AAA" w:rsidRPr="00546AAA">
              <w:rPr>
                <w:rFonts w:asciiTheme="minorHAnsi" w:hAnsiTheme="minorHAnsi" w:cstheme="minorHAnsi"/>
                <w:bCs/>
                <w:sz w:val="22"/>
              </w:rPr>
              <w:t>Kryterium</w:t>
            </w:r>
            <w:proofErr w:type="spellEnd"/>
            <w:r w:rsidR="00546AAA" w:rsidRPr="00546AAA">
              <w:rPr>
                <w:rFonts w:asciiTheme="minorHAnsi" w:hAnsiTheme="minorHAnsi" w:cstheme="minorHAnsi"/>
                <w:bCs/>
                <w:sz w:val="22"/>
              </w:rPr>
              <w:t xml:space="preserve"> 2</w:t>
            </w:r>
            <w:r w:rsidR="00C32FB6">
              <w:rPr>
                <w:rFonts w:asciiTheme="minorHAnsi" w:hAnsiTheme="minorHAnsi" w:cstheme="minorHAnsi"/>
                <w:bCs/>
                <w:sz w:val="22"/>
              </w:rPr>
              <w:t xml:space="preserve">. </w:t>
            </w:r>
            <w:r w:rsidR="0094562A">
              <w:t xml:space="preserve"> </w:t>
            </w:r>
            <w:r w:rsidR="0094562A" w:rsidRPr="0094562A">
              <w:rPr>
                <w:rFonts w:asciiTheme="minorHAnsi" w:hAnsiTheme="minorHAnsi" w:cstheme="minorHAnsi"/>
                <w:bCs/>
                <w:sz w:val="22"/>
              </w:rPr>
              <w:t>Jednolita procedura dotyczy weryfikacji zgodności z KPP zarówno na etapie złożenia wniosku o dofinansowanie, jak i w trakcie realizacji projektów. Podejrzenia o niezgodności projektów i/lub działań Beneficjenta lub IP/IW/IZ z KPP zgłaszane są odpowiednio do IP/IW/IZ/Rzecznika Funduszy UE (w przypadku programów finansowanych z EFMRA, FAM, IZGW i FBW istnieje właściwy odpowiednik). Właściwa instytucja dokonuje analizy, podejmuje czynności weryfikujące stan faktyczny i rozstrzyga o zasadności zgłoszenia. IZ programu odpowiedzialna jest również za prowadzenie polityki informacyjnej w ww. obszarze.</w:t>
            </w:r>
          </w:p>
        </w:tc>
      </w:tr>
      <w:tr w:rsidR="00857FA7" w:rsidRPr="00857FA7" w14:paraId="115419D9" w14:textId="77777777" w:rsidTr="00F50D00">
        <w:trPr>
          <w:trHeight w:val="771"/>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73C4AC5" w14:textId="77777777" w:rsidR="000E1C8B" w:rsidRPr="00857FA7" w:rsidRDefault="000E1C8B" w:rsidP="00D962EC">
            <w:pPr>
              <w:spacing w:after="0" w:line="276" w:lineRule="auto"/>
              <w:rPr>
                <w:rFonts w:asciiTheme="minorHAnsi" w:hAnsiTheme="minorHAnsi" w:cstheme="minorHAnsi"/>
                <w:sz w:val="22"/>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F0D2083" w14:textId="77777777" w:rsidR="000E1C8B" w:rsidRPr="00857FA7" w:rsidRDefault="000E1C8B" w:rsidP="00D962EC">
            <w:pPr>
              <w:spacing w:after="0" w:line="276" w:lineRule="auto"/>
              <w:rPr>
                <w:rFonts w:asciiTheme="minorHAnsi" w:eastAsia="Times New Roman" w:hAnsiTheme="minorHAnsi" w:cstheme="minorHAnsi"/>
                <w:iCs/>
                <w:noProof/>
                <w:sz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5A51D3A" w14:textId="77777777" w:rsidR="000E1C8B" w:rsidRPr="00857FA7" w:rsidRDefault="000E1C8B" w:rsidP="00D962EC">
            <w:pPr>
              <w:spacing w:after="0" w:line="276" w:lineRule="auto"/>
              <w:rPr>
                <w:rFonts w:asciiTheme="minorHAnsi" w:eastAsia="Times New Roman" w:hAnsiTheme="minorHAnsi" w:cstheme="minorHAnsi"/>
                <w:iCs/>
                <w:noProof/>
                <w:sz w:val="2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A5F1987" w14:textId="77777777" w:rsidR="000E1C8B" w:rsidRPr="00857FA7" w:rsidRDefault="000E1C8B" w:rsidP="00D962EC">
            <w:pPr>
              <w:spacing w:after="0" w:line="276" w:lineRule="auto"/>
              <w:rPr>
                <w:rFonts w:asciiTheme="minorHAnsi" w:hAnsiTheme="minorHAnsi" w:cstheme="minorHAnsi"/>
                <w:noProof/>
                <w:sz w:val="22"/>
              </w:rPr>
            </w:pPr>
          </w:p>
        </w:tc>
        <w:tc>
          <w:tcPr>
            <w:tcW w:w="3546" w:type="dxa"/>
            <w:tcBorders>
              <w:top w:val="single" w:sz="4" w:space="0" w:color="auto"/>
              <w:left w:val="single" w:sz="4" w:space="0" w:color="auto"/>
              <w:bottom w:val="single" w:sz="4" w:space="0" w:color="auto"/>
              <w:right w:val="single" w:sz="4" w:space="0" w:color="auto"/>
            </w:tcBorders>
            <w:hideMark/>
          </w:tcPr>
          <w:p w14:paraId="5D63399E" w14:textId="619C2F8A" w:rsidR="000E1C8B" w:rsidRPr="00857FA7" w:rsidRDefault="000E1C8B" w:rsidP="00165CAC">
            <w:pPr>
              <w:pStyle w:val="Akapitzlist"/>
              <w:numPr>
                <w:ilvl w:val="0"/>
                <w:numId w:val="90"/>
              </w:numPr>
              <w:spacing w:before="120" w:line="276" w:lineRule="auto"/>
              <w:rPr>
                <w:rFonts w:asciiTheme="minorHAnsi" w:hAnsiTheme="minorHAnsi" w:cstheme="minorHAnsi"/>
                <w:sz w:val="22"/>
                <w:szCs w:val="22"/>
              </w:rPr>
            </w:pPr>
            <w:r w:rsidRPr="00857FA7">
              <w:rPr>
                <w:rFonts w:asciiTheme="minorHAnsi" w:hAnsiTheme="minorHAnsi" w:cstheme="minorHAnsi"/>
                <w:sz w:val="22"/>
                <w:szCs w:val="22"/>
              </w:rPr>
              <w:t xml:space="preserve">Sprawozdania do komitetu monitorującego </w:t>
            </w:r>
            <w:r w:rsidRPr="00857FA7">
              <w:rPr>
                <w:rStyle w:val="jlqj4b"/>
                <w:rFonts w:asciiTheme="minorHAnsi" w:eastAsia="Times New Roman" w:hAnsiTheme="minorHAnsi" w:cstheme="minorHAnsi"/>
                <w:sz w:val="22"/>
                <w:szCs w:val="22"/>
              </w:rPr>
              <w:t xml:space="preserve">dotyczące przypadków niezgodności operacji wspieranych przez fundusze z Kartą oraz skarg </w:t>
            </w:r>
            <w:r w:rsidRPr="00857FA7">
              <w:rPr>
                <w:rStyle w:val="jlqj4b"/>
                <w:rFonts w:asciiTheme="minorHAnsi" w:hAnsiTheme="minorHAnsi" w:cstheme="minorHAnsi"/>
                <w:sz w:val="22"/>
                <w:szCs w:val="22"/>
              </w:rPr>
              <w:t>odnoszących się do</w:t>
            </w:r>
            <w:r w:rsidRPr="00857FA7">
              <w:rPr>
                <w:rStyle w:val="jlqj4b"/>
                <w:rFonts w:asciiTheme="minorHAnsi" w:eastAsia="Times New Roman" w:hAnsiTheme="minorHAnsi" w:cstheme="minorHAnsi"/>
                <w:sz w:val="22"/>
                <w:szCs w:val="22"/>
              </w:rPr>
              <w:t xml:space="preserve"> Karty składanych zgodnie z ustaleniami dokonanymi na podstawie art. </w:t>
            </w:r>
            <w:r w:rsidR="00755D39" w:rsidRPr="00857FA7">
              <w:rPr>
                <w:rStyle w:val="jlqj4b"/>
                <w:rFonts w:asciiTheme="minorHAnsi" w:eastAsia="Times New Roman" w:hAnsiTheme="minorHAnsi" w:cstheme="minorHAnsi"/>
                <w:sz w:val="22"/>
                <w:szCs w:val="22"/>
              </w:rPr>
              <w:t>6</w:t>
            </w:r>
            <w:r w:rsidR="00755D39">
              <w:rPr>
                <w:rStyle w:val="jlqj4b"/>
                <w:rFonts w:asciiTheme="minorHAnsi" w:eastAsia="Times New Roman" w:hAnsiTheme="minorHAnsi" w:cstheme="minorHAnsi"/>
                <w:sz w:val="22"/>
                <w:szCs w:val="22"/>
              </w:rPr>
              <w:t>9</w:t>
            </w:r>
            <w:r w:rsidR="00755D39" w:rsidRPr="00857FA7">
              <w:rPr>
                <w:rStyle w:val="jlqj4b"/>
                <w:rFonts w:asciiTheme="minorHAnsi" w:eastAsia="Times New Roman" w:hAnsiTheme="minorHAnsi" w:cstheme="minorHAnsi"/>
                <w:sz w:val="22"/>
                <w:szCs w:val="22"/>
              </w:rPr>
              <w:t xml:space="preserve"> </w:t>
            </w:r>
            <w:r w:rsidRPr="00857FA7">
              <w:rPr>
                <w:rStyle w:val="jlqj4b"/>
                <w:rFonts w:asciiTheme="minorHAnsi" w:eastAsia="Times New Roman" w:hAnsiTheme="minorHAnsi" w:cstheme="minorHAnsi"/>
                <w:sz w:val="22"/>
                <w:szCs w:val="22"/>
              </w:rPr>
              <w:t>(</w:t>
            </w:r>
            <w:r w:rsidR="00755D39">
              <w:rPr>
                <w:rStyle w:val="jlqj4b"/>
                <w:rFonts w:asciiTheme="minorHAnsi" w:eastAsia="Times New Roman" w:hAnsiTheme="minorHAnsi" w:cstheme="minorHAnsi"/>
                <w:sz w:val="22"/>
                <w:szCs w:val="22"/>
              </w:rPr>
              <w:t>7</w:t>
            </w:r>
            <w:r w:rsidRPr="00857FA7">
              <w:rPr>
                <w:rStyle w:val="jlqj4b"/>
                <w:rFonts w:asciiTheme="minorHAnsi" w:eastAsia="Times New Roman" w:hAnsiTheme="minorHAnsi" w:cstheme="minorHAnsi"/>
                <w:sz w:val="22"/>
                <w:szCs w:val="22"/>
              </w:rPr>
              <w:t>) rozporządzenia ogólnego</w:t>
            </w:r>
            <w:r w:rsidR="00634FB6">
              <w:rPr>
                <w:rStyle w:val="jlqj4b"/>
                <w:rFonts w:asciiTheme="minorHAnsi" w:eastAsia="Times New Roman" w:hAnsiTheme="minorHAnsi" w:cstheme="minorHAnsi"/>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14:paraId="42A6399D" w14:textId="3FD8AC0E" w:rsidR="000E1C8B" w:rsidRPr="00857FA7" w:rsidRDefault="0094562A" w:rsidP="00D962EC">
            <w:pPr>
              <w:spacing w:after="0" w:line="276" w:lineRule="auto"/>
              <w:jc w:val="both"/>
              <w:rPr>
                <w:rFonts w:asciiTheme="minorHAnsi" w:hAnsiTheme="minorHAnsi" w:cstheme="minorHAnsi"/>
                <w:noProof/>
                <w:sz w:val="22"/>
                <w:lang w:val="en-US"/>
              </w:rPr>
            </w:pPr>
            <w:r>
              <w:rPr>
                <w:rFonts w:asciiTheme="minorHAnsi" w:hAnsiTheme="minorHAnsi" w:cstheme="minorHAnsi"/>
                <w:noProof/>
                <w:sz w:val="22"/>
                <w:lang w:val="en-US"/>
              </w:rPr>
              <w:t>TAK</w:t>
            </w:r>
          </w:p>
        </w:tc>
        <w:tc>
          <w:tcPr>
            <w:tcW w:w="2266" w:type="dxa"/>
            <w:vMerge/>
            <w:tcBorders>
              <w:top w:val="single" w:sz="4" w:space="0" w:color="auto"/>
              <w:left w:val="single" w:sz="4" w:space="0" w:color="auto"/>
              <w:bottom w:val="single" w:sz="4" w:space="0" w:color="auto"/>
              <w:right w:val="single" w:sz="4" w:space="0" w:color="auto"/>
            </w:tcBorders>
            <w:vAlign w:val="center"/>
            <w:hideMark/>
          </w:tcPr>
          <w:p w14:paraId="7DFD265B" w14:textId="77777777" w:rsidR="000E1C8B" w:rsidRPr="00857FA7" w:rsidRDefault="000E1C8B" w:rsidP="00D962EC">
            <w:pPr>
              <w:spacing w:after="0" w:line="276" w:lineRule="auto"/>
              <w:rPr>
                <w:rFonts w:asciiTheme="minorHAnsi" w:hAnsiTheme="minorHAnsi" w:cstheme="minorHAnsi"/>
                <w:noProof/>
                <w:sz w:val="22"/>
                <w:lang w:val="en-US"/>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73B56798" w14:textId="77777777" w:rsidR="000E1C8B" w:rsidRPr="00857FA7" w:rsidRDefault="000E1C8B" w:rsidP="00D962EC">
            <w:pPr>
              <w:spacing w:after="0" w:line="276" w:lineRule="auto"/>
              <w:rPr>
                <w:rFonts w:asciiTheme="minorHAnsi" w:hAnsiTheme="minorHAnsi" w:cstheme="minorHAnsi"/>
                <w:bCs/>
                <w:sz w:val="22"/>
                <w:lang w:val="en-US"/>
              </w:rPr>
            </w:pPr>
          </w:p>
        </w:tc>
      </w:tr>
      <w:tr w:rsidR="00857FA7" w:rsidRPr="00857FA7" w14:paraId="3DB513CB" w14:textId="77777777" w:rsidTr="00C32FB6">
        <w:trPr>
          <w:trHeight w:val="557"/>
        </w:trPr>
        <w:tc>
          <w:tcPr>
            <w:tcW w:w="1242" w:type="dxa"/>
            <w:vMerge w:val="restart"/>
            <w:tcBorders>
              <w:top w:val="single" w:sz="4" w:space="0" w:color="auto"/>
              <w:left w:val="single" w:sz="4" w:space="0" w:color="auto"/>
              <w:bottom w:val="single" w:sz="4" w:space="0" w:color="auto"/>
              <w:right w:val="single" w:sz="4" w:space="0" w:color="auto"/>
            </w:tcBorders>
            <w:hideMark/>
          </w:tcPr>
          <w:p w14:paraId="62705566" w14:textId="77777777" w:rsidR="000E1C8B" w:rsidRPr="00857FA7" w:rsidRDefault="000E1C8B" w:rsidP="00D962EC">
            <w:pPr>
              <w:spacing w:after="0" w:line="276" w:lineRule="auto"/>
              <w:jc w:val="both"/>
              <w:rPr>
                <w:rFonts w:asciiTheme="minorHAnsi" w:hAnsiTheme="minorHAnsi" w:cstheme="minorHAnsi"/>
                <w:sz w:val="22"/>
              </w:rPr>
            </w:pPr>
            <w:r w:rsidRPr="00857FA7">
              <w:rPr>
                <w:rFonts w:asciiTheme="minorHAnsi" w:hAnsiTheme="minorHAnsi" w:cstheme="minorHAnsi"/>
                <w:sz w:val="22"/>
              </w:rPr>
              <w:t>Wdrażanie i stosowanie Konwencji o prawach osób niepełnosprawnych zgodnie z decyzją Rady 2010/48/WE</w:t>
            </w:r>
          </w:p>
        </w:tc>
        <w:tc>
          <w:tcPr>
            <w:tcW w:w="852" w:type="dxa"/>
            <w:vMerge w:val="restart"/>
            <w:tcBorders>
              <w:top w:val="single" w:sz="4" w:space="0" w:color="auto"/>
              <w:left w:val="single" w:sz="4" w:space="0" w:color="auto"/>
              <w:bottom w:val="single" w:sz="4" w:space="0" w:color="auto"/>
              <w:right w:val="single" w:sz="4" w:space="0" w:color="auto"/>
            </w:tcBorders>
          </w:tcPr>
          <w:p w14:paraId="0A891368"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EFRR</w:t>
            </w:r>
          </w:p>
          <w:p w14:paraId="47BA3F18"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p>
        </w:tc>
        <w:tc>
          <w:tcPr>
            <w:tcW w:w="567" w:type="dxa"/>
            <w:vMerge w:val="restart"/>
            <w:tcBorders>
              <w:top w:val="single" w:sz="4" w:space="0" w:color="auto"/>
              <w:left w:val="single" w:sz="4" w:space="0" w:color="auto"/>
              <w:bottom w:val="single" w:sz="4" w:space="0" w:color="auto"/>
              <w:right w:val="single" w:sz="4" w:space="0" w:color="auto"/>
            </w:tcBorders>
          </w:tcPr>
          <w:p w14:paraId="4F134C0B"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p>
        </w:tc>
        <w:tc>
          <w:tcPr>
            <w:tcW w:w="1133" w:type="dxa"/>
            <w:vMerge w:val="restart"/>
            <w:tcBorders>
              <w:top w:val="single" w:sz="4" w:space="0" w:color="auto"/>
              <w:left w:val="single" w:sz="4" w:space="0" w:color="auto"/>
              <w:bottom w:val="single" w:sz="4" w:space="0" w:color="auto"/>
              <w:right w:val="single" w:sz="4" w:space="0" w:color="auto"/>
            </w:tcBorders>
            <w:hideMark/>
          </w:tcPr>
          <w:p w14:paraId="3259110C" w14:textId="23F32409" w:rsidR="000E1C8B" w:rsidRPr="00857FA7" w:rsidRDefault="00C06939" w:rsidP="00D962EC">
            <w:pPr>
              <w:spacing w:after="0" w:line="276" w:lineRule="auto"/>
              <w:jc w:val="both"/>
              <w:rPr>
                <w:rFonts w:asciiTheme="minorHAnsi" w:hAnsiTheme="minorHAnsi" w:cstheme="minorHAnsi"/>
                <w:noProof/>
                <w:sz w:val="22"/>
                <w:lang w:val="en-US"/>
              </w:rPr>
            </w:pPr>
            <w:r>
              <w:rPr>
                <w:rFonts w:asciiTheme="minorHAnsi" w:hAnsiTheme="minorHAnsi" w:cstheme="minorHAnsi"/>
                <w:noProof/>
                <w:sz w:val="22"/>
                <w:lang w:val="en-US"/>
              </w:rPr>
              <w:t>TAK</w:t>
            </w:r>
          </w:p>
        </w:tc>
        <w:tc>
          <w:tcPr>
            <w:tcW w:w="3546" w:type="dxa"/>
            <w:tcBorders>
              <w:top w:val="single" w:sz="4" w:space="0" w:color="auto"/>
              <w:left w:val="single" w:sz="4" w:space="0" w:color="auto"/>
              <w:bottom w:val="single" w:sz="4" w:space="0" w:color="auto"/>
              <w:right w:val="single" w:sz="4" w:space="0" w:color="auto"/>
            </w:tcBorders>
            <w:hideMark/>
          </w:tcPr>
          <w:p w14:paraId="1DEFC50A" w14:textId="77777777" w:rsidR="000E1C8B" w:rsidRPr="00857FA7" w:rsidRDefault="000E1C8B" w:rsidP="00D962EC">
            <w:pPr>
              <w:spacing w:after="0" w:line="276" w:lineRule="auto"/>
              <w:jc w:val="both"/>
              <w:rPr>
                <w:rFonts w:asciiTheme="minorHAnsi" w:hAnsiTheme="minorHAnsi" w:cstheme="minorHAnsi"/>
                <w:sz w:val="22"/>
              </w:rPr>
            </w:pPr>
            <w:r w:rsidRPr="00857FA7">
              <w:rPr>
                <w:rFonts w:asciiTheme="minorHAnsi" w:hAnsiTheme="minorHAnsi" w:cstheme="minorHAnsi"/>
                <w:sz w:val="22"/>
              </w:rPr>
              <w:t xml:space="preserve">Gotowe są krajowe ramy wdrażania Konwencji o prawach osób niepełnosprawnych, które obejmują: 1. Cele końcowe posiadające wymierne cele pośrednie, mechanizmy gromadzenia danych i monitorowania. </w:t>
            </w:r>
          </w:p>
        </w:tc>
        <w:tc>
          <w:tcPr>
            <w:tcW w:w="1134" w:type="dxa"/>
            <w:tcBorders>
              <w:top w:val="single" w:sz="4" w:space="0" w:color="auto"/>
              <w:left w:val="single" w:sz="4" w:space="0" w:color="auto"/>
              <w:bottom w:val="single" w:sz="4" w:space="0" w:color="auto"/>
              <w:right w:val="single" w:sz="4" w:space="0" w:color="auto"/>
            </w:tcBorders>
            <w:hideMark/>
          </w:tcPr>
          <w:p w14:paraId="1266D5A5" w14:textId="2346817D" w:rsidR="000E1C8B" w:rsidRPr="00857FA7" w:rsidRDefault="00C06939" w:rsidP="00D962EC">
            <w:pPr>
              <w:spacing w:after="0" w:line="276" w:lineRule="auto"/>
              <w:jc w:val="both"/>
              <w:rPr>
                <w:rFonts w:asciiTheme="minorHAnsi" w:hAnsiTheme="minorHAnsi" w:cstheme="minorHAnsi"/>
                <w:noProof/>
                <w:sz w:val="22"/>
                <w:lang w:val="en-US"/>
              </w:rPr>
            </w:pPr>
            <w:r>
              <w:rPr>
                <w:rFonts w:asciiTheme="minorHAnsi" w:hAnsiTheme="minorHAnsi" w:cstheme="minorHAnsi"/>
                <w:noProof/>
                <w:sz w:val="22"/>
                <w:lang w:val="en-US"/>
              </w:rPr>
              <w:t>TAK</w:t>
            </w:r>
          </w:p>
        </w:tc>
        <w:tc>
          <w:tcPr>
            <w:tcW w:w="2266" w:type="dxa"/>
            <w:vMerge w:val="restart"/>
            <w:tcBorders>
              <w:top w:val="single" w:sz="4" w:space="0" w:color="auto"/>
              <w:left w:val="single" w:sz="4" w:space="0" w:color="auto"/>
              <w:bottom w:val="single" w:sz="4" w:space="0" w:color="auto"/>
              <w:right w:val="single" w:sz="4" w:space="0" w:color="auto"/>
            </w:tcBorders>
            <w:hideMark/>
          </w:tcPr>
          <w:p w14:paraId="444F2778" w14:textId="40385DC2" w:rsidR="007F53C1" w:rsidRPr="006D5AEB" w:rsidRDefault="00B071B3" w:rsidP="007F53C1">
            <w:pPr>
              <w:spacing w:after="0" w:line="276" w:lineRule="auto"/>
              <w:jc w:val="both"/>
              <w:rPr>
                <w:rFonts w:asciiTheme="minorHAnsi" w:hAnsiTheme="minorHAnsi" w:cstheme="minorHAnsi"/>
                <w:bCs/>
                <w:sz w:val="22"/>
                <w:lang w:val="en-US"/>
              </w:rPr>
            </w:pPr>
            <w:r w:rsidRPr="006D5AEB">
              <w:rPr>
                <w:rFonts w:asciiTheme="minorHAnsi" w:hAnsiTheme="minorHAnsi" w:cstheme="minorHAnsi"/>
                <w:bCs/>
                <w:sz w:val="22"/>
                <w:lang w:val="en-US"/>
              </w:rPr>
              <w:t>L</w:t>
            </w:r>
            <w:r w:rsidR="007F53C1" w:rsidRPr="006D5AEB">
              <w:rPr>
                <w:rFonts w:asciiTheme="minorHAnsi" w:hAnsiTheme="minorHAnsi" w:cstheme="minorHAnsi"/>
                <w:bCs/>
                <w:sz w:val="22"/>
                <w:lang w:val="en-US"/>
              </w:rPr>
              <w:t xml:space="preserve">ink do </w:t>
            </w:r>
            <w:proofErr w:type="spellStart"/>
            <w:r w:rsidR="007F53C1" w:rsidRPr="006D5AEB">
              <w:rPr>
                <w:rFonts w:asciiTheme="minorHAnsi" w:hAnsiTheme="minorHAnsi" w:cstheme="minorHAnsi"/>
                <w:bCs/>
                <w:sz w:val="22"/>
                <w:lang w:val="en-US"/>
              </w:rPr>
              <w:t>dokumentu</w:t>
            </w:r>
            <w:proofErr w:type="spellEnd"/>
            <w:r w:rsidR="007F53C1" w:rsidRPr="006D5AEB">
              <w:rPr>
                <w:rFonts w:asciiTheme="minorHAnsi" w:hAnsiTheme="minorHAnsi" w:cstheme="minorHAnsi"/>
                <w:bCs/>
                <w:sz w:val="22"/>
                <w:lang w:val="en-US"/>
              </w:rPr>
              <w:t>:</w:t>
            </w:r>
          </w:p>
          <w:p w14:paraId="2BAA0CF3" w14:textId="77777777" w:rsidR="007F53C1" w:rsidRPr="006D5AEB" w:rsidRDefault="007F53C1" w:rsidP="007F53C1">
            <w:pPr>
              <w:spacing w:after="0" w:line="276" w:lineRule="auto"/>
              <w:jc w:val="both"/>
              <w:rPr>
                <w:rFonts w:asciiTheme="minorHAnsi" w:hAnsiTheme="minorHAnsi" w:cstheme="minorHAnsi"/>
                <w:bCs/>
                <w:sz w:val="22"/>
                <w:lang w:val="en-US"/>
              </w:rPr>
            </w:pPr>
            <w:r w:rsidRPr="006D5AEB">
              <w:rPr>
                <w:rFonts w:asciiTheme="minorHAnsi" w:hAnsiTheme="minorHAnsi" w:cstheme="minorHAnsi"/>
                <w:bCs/>
                <w:sz w:val="22"/>
                <w:lang w:val="en-US"/>
              </w:rPr>
              <w:t xml:space="preserve">https://dziennikustaw.gov.pl/MP/rok/2021/pozycja/218 </w:t>
            </w:r>
          </w:p>
          <w:p w14:paraId="421066EF" w14:textId="35BF7E66" w:rsidR="00546AAA" w:rsidRPr="006D5AEB" w:rsidRDefault="007F53C1" w:rsidP="007F53C1">
            <w:pPr>
              <w:spacing w:after="0" w:line="276" w:lineRule="auto"/>
              <w:jc w:val="both"/>
              <w:rPr>
                <w:rFonts w:asciiTheme="minorHAnsi" w:hAnsiTheme="minorHAnsi" w:cstheme="minorHAnsi"/>
                <w:bCs/>
                <w:sz w:val="22"/>
                <w:lang w:val="en-US"/>
              </w:rPr>
            </w:pPr>
            <w:r w:rsidRPr="006D5AEB">
              <w:rPr>
                <w:rFonts w:asciiTheme="minorHAnsi" w:hAnsiTheme="minorHAnsi" w:cstheme="minorHAnsi"/>
                <w:bCs/>
                <w:sz w:val="22"/>
                <w:lang w:val="en-US"/>
              </w:rPr>
              <w:t>https://www.gov.pl/web/rodzina/projekt-uchwaly-rady-ministrow-w-sprawie-ustanowienia-polityki-publicznej-pt-strategia-rozwoju-uslug-spolecznych-polityka-publiczna-na-lata-20212035</w:t>
            </w:r>
          </w:p>
          <w:p w14:paraId="723A3F97" w14:textId="351497A5" w:rsidR="004559DB" w:rsidRPr="006D5AEB" w:rsidRDefault="004559DB" w:rsidP="00D962EC">
            <w:pPr>
              <w:spacing w:after="0" w:line="276" w:lineRule="auto"/>
              <w:jc w:val="both"/>
              <w:rPr>
                <w:rFonts w:asciiTheme="minorHAnsi" w:hAnsiTheme="minorHAnsi" w:cstheme="minorHAnsi"/>
                <w:bCs/>
                <w:sz w:val="22"/>
                <w:u w:val="single"/>
                <w:lang w:val="en-US"/>
              </w:rPr>
            </w:pPr>
          </w:p>
        </w:tc>
        <w:tc>
          <w:tcPr>
            <w:tcW w:w="4394" w:type="dxa"/>
            <w:vMerge w:val="restart"/>
            <w:tcBorders>
              <w:top w:val="single" w:sz="4" w:space="0" w:color="auto"/>
              <w:left w:val="single" w:sz="4" w:space="0" w:color="auto"/>
              <w:bottom w:val="single" w:sz="4" w:space="0" w:color="auto"/>
              <w:right w:val="single" w:sz="4" w:space="0" w:color="auto"/>
            </w:tcBorders>
          </w:tcPr>
          <w:p w14:paraId="6C1F0F3A" w14:textId="720A766C" w:rsidR="00C32FB6" w:rsidRPr="00C32FB6" w:rsidRDefault="00C32FB6" w:rsidP="00C32FB6">
            <w:pPr>
              <w:spacing w:after="0" w:line="276" w:lineRule="auto"/>
              <w:jc w:val="both"/>
              <w:rPr>
                <w:rFonts w:asciiTheme="minorHAnsi" w:hAnsiTheme="minorHAnsi" w:cstheme="minorHAnsi"/>
                <w:sz w:val="22"/>
              </w:rPr>
            </w:pPr>
            <w:r w:rsidRPr="00C32FB6">
              <w:rPr>
                <w:rFonts w:asciiTheme="minorHAnsi" w:hAnsiTheme="minorHAnsi" w:cstheme="minorHAnsi"/>
                <w:sz w:val="22"/>
              </w:rPr>
              <w:t>Kryterium 1</w:t>
            </w:r>
            <w:r>
              <w:rPr>
                <w:rFonts w:asciiTheme="minorHAnsi" w:hAnsiTheme="minorHAnsi" w:cstheme="minorHAnsi"/>
                <w:sz w:val="22"/>
              </w:rPr>
              <w:t>.</w:t>
            </w:r>
            <w:r w:rsidRPr="00C32FB6">
              <w:rPr>
                <w:rFonts w:asciiTheme="minorHAnsi" w:hAnsiTheme="minorHAnsi" w:cstheme="minorHAnsi"/>
                <w:sz w:val="22"/>
              </w:rPr>
              <w:t xml:space="preserve"> Strategia na rzecz Osób z</w:t>
            </w:r>
            <w:r w:rsidR="00402430">
              <w:rPr>
                <w:rFonts w:asciiTheme="minorHAnsi" w:hAnsiTheme="minorHAnsi" w:cstheme="minorHAnsi"/>
                <w:sz w:val="22"/>
              </w:rPr>
              <w:t> </w:t>
            </w:r>
            <w:r w:rsidRPr="00C32FB6">
              <w:rPr>
                <w:rFonts w:asciiTheme="minorHAnsi" w:hAnsiTheme="minorHAnsi" w:cstheme="minorHAnsi"/>
                <w:sz w:val="22"/>
              </w:rPr>
              <w:t xml:space="preserve">Niepełnosprawnościami 2021-2030 przyjęta przez </w:t>
            </w:r>
            <w:r w:rsidR="00B071B3">
              <w:rPr>
                <w:rFonts w:asciiTheme="minorHAnsi" w:hAnsiTheme="minorHAnsi" w:cstheme="minorHAnsi"/>
                <w:sz w:val="22"/>
              </w:rPr>
              <w:t>RM</w:t>
            </w:r>
            <w:r w:rsidRPr="00C32FB6">
              <w:rPr>
                <w:rFonts w:asciiTheme="minorHAnsi" w:hAnsiTheme="minorHAnsi" w:cstheme="minorHAnsi"/>
                <w:sz w:val="22"/>
              </w:rPr>
              <w:t xml:space="preserve"> 16 lutego 2021 r. wypełnia kryterium wskazując ramy polityki krajowej dla zapewnienia wdrażania ww. Konwencji, obejmujące:</w:t>
            </w:r>
          </w:p>
          <w:p w14:paraId="7E981C67" w14:textId="77777777" w:rsidR="00C32FB6" w:rsidRPr="00C32FB6" w:rsidRDefault="00C32FB6" w:rsidP="00C32FB6">
            <w:pPr>
              <w:spacing w:after="0" w:line="276" w:lineRule="auto"/>
              <w:jc w:val="both"/>
              <w:rPr>
                <w:rFonts w:asciiTheme="minorHAnsi" w:hAnsiTheme="minorHAnsi" w:cstheme="minorHAnsi"/>
                <w:sz w:val="22"/>
              </w:rPr>
            </w:pPr>
            <w:r w:rsidRPr="00C32FB6">
              <w:rPr>
                <w:rFonts w:asciiTheme="minorHAnsi" w:hAnsiTheme="minorHAnsi" w:cstheme="minorHAnsi"/>
                <w:sz w:val="22"/>
              </w:rPr>
              <w:t xml:space="preserve">- cele i działania do osiągnięcia w oznaczonym czasie ze wskaźnikami i odpowiedzialnymi podmiotami </w:t>
            </w:r>
          </w:p>
          <w:p w14:paraId="2C8690D5" w14:textId="166DF324" w:rsidR="00C32FB6" w:rsidRPr="00C32FB6" w:rsidRDefault="00C32FB6" w:rsidP="00C32FB6">
            <w:pPr>
              <w:spacing w:after="0" w:line="276" w:lineRule="auto"/>
              <w:jc w:val="both"/>
              <w:rPr>
                <w:rFonts w:asciiTheme="minorHAnsi" w:hAnsiTheme="minorHAnsi" w:cstheme="minorHAnsi"/>
                <w:sz w:val="22"/>
              </w:rPr>
            </w:pPr>
            <w:r w:rsidRPr="00C32FB6">
              <w:rPr>
                <w:rFonts w:asciiTheme="minorHAnsi" w:hAnsiTheme="minorHAnsi" w:cstheme="minorHAnsi"/>
                <w:sz w:val="22"/>
              </w:rPr>
              <w:t>- mechanizmy monitoringu realizacji celów i</w:t>
            </w:r>
            <w:r w:rsidR="00402430">
              <w:rPr>
                <w:rFonts w:asciiTheme="minorHAnsi" w:hAnsiTheme="minorHAnsi" w:cstheme="minorHAnsi"/>
                <w:sz w:val="22"/>
              </w:rPr>
              <w:t> </w:t>
            </w:r>
            <w:r w:rsidRPr="00C32FB6">
              <w:rPr>
                <w:rFonts w:asciiTheme="minorHAnsi" w:hAnsiTheme="minorHAnsi" w:cstheme="minorHAnsi"/>
                <w:sz w:val="22"/>
              </w:rPr>
              <w:t>działań oraz gromadzenie danych w tym zakresie</w:t>
            </w:r>
          </w:p>
          <w:p w14:paraId="416F0722" w14:textId="77777777" w:rsidR="00C32FB6" w:rsidRPr="00C32FB6" w:rsidRDefault="00C32FB6" w:rsidP="00C32FB6">
            <w:pPr>
              <w:spacing w:after="0" w:line="276" w:lineRule="auto"/>
              <w:jc w:val="both"/>
              <w:rPr>
                <w:rFonts w:asciiTheme="minorHAnsi" w:hAnsiTheme="minorHAnsi" w:cstheme="minorHAnsi"/>
                <w:sz w:val="22"/>
              </w:rPr>
            </w:pPr>
            <w:r w:rsidRPr="00C32FB6">
              <w:rPr>
                <w:rFonts w:asciiTheme="minorHAnsi" w:hAnsiTheme="minorHAnsi" w:cstheme="minorHAnsi"/>
                <w:sz w:val="22"/>
              </w:rPr>
              <w:t>- zapewnienie zgodności ze Strategią na poziomie opracowywania i wdrażania planów działań i programów polityki dostępności oraz zgodnego z postanowieniami ww. Konwencji ustawodawstwa i standardów.</w:t>
            </w:r>
          </w:p>
          <w:p w14:paraId="518EBC98" w14:textId="0E81079F" w:rsidR="00C32FB6" w:rsidRDefault="00C32FB6" w:rsidP="00C32FB6">
            <w:pPr>
              <w:spacing w:after="0" w:line="276" w:lineRule="auto"/>
              <w:jc w:val="both"/>
              <w:rPr>
                <w:rFonts w:asciiTheme="minorHAnsi" w:hAnsiTheme="minorHAnsi" w:cstheme="minorHAnsi"/>
                <w:sz w:val="22"/>
              </w:rPr>
            </w:pPr>
            <w:r w:rsidRPr="00C32FB6">
              <w:rPr>
                <w:rFonts w:asciiTheme="minorHAnsi" w:hAnsiTheme="minorHAnsi" w:cstheme="minorHAnsi"/>
                <w:sz w:val="22"/>
              </w:rPr>
              <w:t xml:space="preserve">Spełnienie kryterium zapewnia przyjęta 7.06.2022 r. przez RM Strategia rozwoju usług społecznych, polityka publiczna do roku 2030 (z perspektywą do 2035 r.), która zakłada realizację procesu </w:t>
            </w:r>
            <w:proofErr w:type="spellStart"/>
            <w:r w:rsidRPr="00C32FB6">
              <w:rPr>
                <w:rFonts w:asciiTheme="minorHAnsi" w:hAnsiTheme="minorHAnsi" w:cstheme="minorHAnsi"/>
                <w:sz w:val="22"/>
              </w:rPr>
              <w:t>deinstytucjonalizacji</w:t>
            </w:r>
            <w:proofErr w:type="spellEnd"/>
            <w:r w:rsidRPr="00C32FB6">
              <w:rPr>
                <w:rFonts w:asciiTheme="minorHAnsi" w:hAnsiTheme="minorHAnsi" w:cstheme="minorHAnsi"/>
                <w:sz w:val="22"/>
              </w:rPr>
              <w:t>. Usługi społeczne skoncentrują się na rodzinie i</w:t>
            </w:r>
            <w:r w:rsidR="00402430">
              <w:rPr>
                <w:rFonts w:asciiTheme="minorHAnsi" w:hAnsiTheme="minorHAnsi" w:cstheme="minorHAnsi"/>
                <w:sz w:val="22"/>
              </w:rPr>
              <w:t> </w:t>
            </w:r>
            <w:r w:rsidRPr="00C32FB6">
              <w:rPr>
                <w:rFonts w:asciiTheme="minorHAnsi" w:hAnsiTheme="minorHAnsi" w:cstheme="minorHAnsi"/>
                <w:sz w:val="22"/>
              </w:rPr>
              <w:t xml:space="preserve">dzieciach, seniorach, os. z niepełnosprawnościami, z zaburzeniami psychicznymi i w kryzysie bezdomności. Osoby z niepełnosprawnościami wspierane są m.in. w zakresie niezależności poprzez wdrożenie mieszkalnictwa wspomaganego </w:t>
            </w:r>
            <w:r w:rsidR="00402430">
              <w:rPr>
                <w:rFonts w:asciiTheme="minorHAnsi" w:hAnsiTheme="minorHAnsi" w:cstheme="minorHAnsi"/>
                <w:sz w:val="22"/>
              </w:rPr>
              <w:t xml:space="preserve">– </w:t>
            </w:r>
            <w:r w:rsidRPr="00C32FB6">
              <w:rPr>
                <w:rFonts w:asciiTheme="minorHAnsi" w:hAnsiTheme="minorHAnsi" w:cstheme="minorHAnsi"/>
                <w:sz w:val="22"/>
              </w:rPr>
              <w:t>Cel 3 oraz rozwój Centrów Opiekuńczo-Mieszkalnych.</w:t>
            </w:r>
          </w:p>
          <w:p w14:paraId="4B87BB78" w14:textId="070E0C9F" w:rsidR="00B071B3" w:rsidRPr="00A249B8" w:rsidRDefault="00B071B3" w:rsidP="00B071B3">
            <w:pPr>
              <w:spacing w:after="0" w:line="276" w:lineRule="auto"/>
              <w:jc w:val="both"/>
              <w:rPr>
                <w:rFonts w:asciiTheme="minorHAnsi" w:hAnsiTheme="minorHAnsi" w:cstheme="minorHAnsi"/>
                <w:sz w:val="22"/>
              </w:rPr>
            </w:pPr>
            <w:r w:rsidRPr="00A249B8">
              <w:rPr>
                <w:rFonts w:asciiTheme="minorHAnsi" w:hAnsiTheme="minorHAnsi" w:cstheme="minorHAnsi"/>
                <w:sz w:val="22"/>
              </w:rPr>
              <w:t>Kryterium 2</w:t>
            </w:r>
            <w:r w:rsidR="00402430">
              <w:rPr>
                <w:rFonts w:asciiTheme="minorHAnsi" w:hAnsiTheme="minorHAnsi" w:cstheme="minorHAnsi"/>
                <w:sz w:val="22"/>
              </w:rPr>
              <w:t>.</w:t>
            </w:r>
            <w:r w:rsidRPr="00A249B8">
              <w:rPr>
                <w:rFonts w:asciiTheme="minorHAnsi" w:hAnsiTheme="minorHAnsi" w:cstheme="minorHAnsi"/>
                <w:sz w:val="22"/>
              </w:rPr>
              <w:t xml:space="preserve"> zostanie spełnione poprzez zobowiązanie IZ do realizacji następujących działań: </w:t>
            </w:r>
          </w:p>
          <w:p w14:paraId="312FCAF4" w14:textId="77777777" w:rsidR="00B071B3" w:rsidRPr="00A249B8" w:rsidRDefault="00B071B3" w:rsidP="00B071B3">
            <w:pPr>
              <w:spacing w:after="0" w:line="276" w:lineRule="auto"/>
              <w:jc w:val="both"/>
              <w:rPr>
                <w:rFonts w:asciiTheme="minorHAnsi" w:hAnsiTheme="minorHAnsi" w:cstheme="minorHAnsi"/>
                <w:sz w:val="22"/>
              </w:rPr>
            </w:pPr>
            <w:r w:rsidRPr="00A249B8">
              <w:rPr>
                <w:rFonts w:asciiTheme="minorHAnsi" w:hAnsiTheme="minorHAnsi" w:cstheme="minorHAnsi"/>
                <w:sz w:val="22"/>
              </w:rPr>
              <w:t>(1)</w:t>
            </w:r>
            <w:r w:rsidRPr="00A249B8">
              <w:rPr>
                <w:rFonts w:asciiTheme="minorHAnsi" w:hAnsiTheme="minorHAnsi" w:cstheme="minorHAnsi"/>
                <w:sz w:val="22"/>
              </w:rPr>
              <w:tab/>
              <w:t>wskazania konkretnych artykułów KPON związanych z zakresem wsparcia planowanym do realizacji w ramach programu,</w:t>
            </w:r>
          </w:p>
          <w:p w14:paraId="1189BCBF" w14:textId="4106E988" w:rsidR="00B071B3" w:rsidRPr="00A249B8" w:rsidRDefault="00B071B3" w:rsidP="00B071B3">
            <w:pPr>
              <w:spacing w:after="0" w:line="276" w:lineRule="auto"/>
              <w:jc w:val="both"/>
              <w:rPr>
                <w:rFonts w:asciiTheme="minorHAnsi" w:hAnsiTheme="minorHAnsi" w:cstheme="minorHAnsi"/>
                <w:sz w:val="22"/>
              </w:rPr>
            </w:pPr>
            <w:r w:rsidRPr="00A249B8">
              <w:rPr>
                <w:rFonts w:asciiTheme="minorHAnsi" w:hAnsiTheme="minorHAnsi" w:cstheme="minorHAnsi"/>
                <w:sz w:val="22"/>
              </w:rPr>
              <w:t>(2)</w:t>
            </w:r>
            <w:r w:rsidRPr="00A249B8">
              <w:rPr>
                <w:rFonts w:asciiTheme="minorHAnsi" w:hAnsiTheme="minorHAnsi" w:cstheme="minorHAnsi"/>
                <w:sz w:val="22"/>
              </w:rPr>
              <w:tab/>
              <w:t>zapewnienia zgodności z KPON wszelkich procesów i procedur realizowanych na każdym etapie wdrażania programu, tj. programowania, wyboru i realizacji projektów, a także kontroli projektów, monitorowania i</w:t>
            </w:r>
            <w:r w:rsidR="00402430">
              <w:rPr>
                <w:rFonts w:asciiTheme="minorHAnsi" w:hAnsiTheme="minorHAnsi" w:cstheme="minorHAnsi"/>
                <w:sz w:val="22"/>
              </w:rPr>
              <w:t> </w:t>
            </w:r>
            <w:r w:rsidRPr="00A249B8">
              <w:rPr>
                <w:rFonts w:asciiTheme="minorHAnsi" w:hAnsiTheme="minorHAnsi" w:cstheme="minorHAnsi"/>
                <w:sz w:val="22"/>
              </w:rPr>
              <w:t>ewaluacji, co znajdzie odzwierciedlenie m.in. w treści procedur/</w:t>
            </w:r>
            <w:r w:rsidR="00402430">
              <w:rPr>
                <w:rFonts w:asciiTheme="minorHAnsi" w:hAnsiTheme="minorHAnsi" w:cstheme="minorHAnsi"/>
                <w:sz w:val="22"/>
              </w:rPr>
              <w:t xml:space="preserve"> </w:t>
            </w:r>
            <w:r w:rsidRPr="00A249B8">
              <w:rPr>
                <w:rFonts w:asciiTheme="minorHAnsi" w:hAnsiTheme="minorHAnsi" w:cstheme="minorHAnsi"/>
                <w:sz w:val="22"/>
              </w:rPr>
              <w:t>wytycznych/</w:t>
            </w:r>
            <w:r w:rsidR="00402430">
              <w:rPr>
                <w:rFonts w:asciiTheme="minorHAnsi" w:hAnsiTheme="minorHAnsi" w:cstheme="minorHAnsi"/>
                <w:sz w:val="22"/>
              </w:rPr>
              <w:t xml:space="preserve"> </w:t>
            </w:r>
            <w:r w:rsidRPr="00A249B8">
              <w:rPr>
                <w:rFonts w:asciiTheme="minorHAnsi" w:hAnsiTheme="minorHAnsi" w:cstheme="minorHAnsi"/>
                <w:sz w:val="22"/>
              </w:rPr>
              <w:t>regulaminów określających sposób realizacji poszczególnych procesów związanych z wdrażaniem programu,</w:t>
            </w:r>
          </w:p>
          <w:p w14:paraId="6C1AB783" w14:textId="77777777" w:rsidR="00B071B3" w:rsidRPr="00A249B8" w:rsidRDefault="00B071B3" w:rsidP="00B071B3">
            <w:pPr>
              <w:spacing w:after="0" w:line="276" w:lineRule="auto"/>
              <w:jc w:val="both"/>
              <w:rPr>
                <w:rFonts w:asciiTheme="minorHAnsi" w:hAnsiTheme="minorHAnsi" w:cstheme="minorHAnsi"/>
                <w:sz w:val="22"/>
              </w:rPr>
            </w:pPr>
            <w:r w:rsidRPr="00A249B8">
              <w:rPr>
                <w:rFonts w:asciiTheme="minorHAnsi" w:hAnsiTheme="minorHAnsi" w:cstheme="minorHAnsi"/>
                <w:sz w:val="22"/>
              </w:rPr>
              <w:t>(3)</w:t>
            </w:r>
            <w:r w:rsidRPr="00A249B8">
              <w:rPr>
                <w:rFonts w:asciiTheme="minorHAnsi" w:hAnsiTheme="minorHAnsi" w:cstheme="minorHAnsi"/>
                <w:sz w:val="22"/>
              </w:rPr>
              <w:tab/>
              <w:t>oceny projektów pod kątem kryterium dotyczącego zgodności z KPON,</w:t>
            </w:r>
          </w:p>
          <w:p w14:paraId="57FF0B68" w14:textId="4139E1F8" w:rsidR="00B071B3" w:rsidRPr="00A249B8" w:rsidRDefault="00B071B3" w:rsidP="00B071B3">
            <w:pPr>
              <w:spacing w:after="0" w:line="276" w:lineRule="auto"/>
              <w:jc w:val="both"/>
              <w:rPr>
                <w:rFonts w:asciiTheme="minorHAnsi" w:hAnsiTheme="minorHAnsi" w:cstheme="minorHAnsi"/>
                <w:sz w:val="22"/>
              </w:rPr>
            </w:pPr>
            <w:r w:rsidRPr="00A249B8">
              <w:rPr>
                <w:rFonts w:asciiTheme="minorHAnsi" w:hAnsiTheme="minorHAnsi" w:cstheme="minorHAnsi"/>
                <w:sz w:val="22"/>
              </w:rPr>
              <w:t>(4)</w:t>
            </w:r>
            <w:r w:rsidRPr="00A249B8">
              <w:rPr>
                <w:rFonts w:asciiTheme="minorHAnsi" w:hAnsiTheme="minorHAnsi" w:cstheme="minorHAnsi"/>
                <w:sz w:val="22"/>
              </w:rPr>
              <w:tab/>
              <w:t>zapewnienia stosowania standardów dostępności poprzez Wytyczne określające standardy zapewniania dostępności w</w:t>
            </w:r>
            <w:r w:rsidR="00402430">
              <w:rPr>
                <w:rFonts w:asciiTheme="minorHAnsi" w:hAnsiTheme="minorHAnsi" w:cstheme="minorHAnsi"/>
                <w:sz w:val="22"/>
              </w:rPr>
              <w:t> </w:t>
            </w:r>
            <w:r w:rsidRPr="00A249B8">
              <w:rPr>
                <w:rFonts w:asciiTheme="minorHAnsi" w:hAnsiTheme="minorHAnsi" w:cstheme="minorHAnsi"/>
                <w:sz w:val="22"/>
              </w:rPr>
              <w:t>inwestycjach finansowanych w ramach polityki spójności,</w:t>
            </w:r>
          </w:p>
          <w:p w14:paraId="6E65877E" w14:textId="390B6ECC" w:rsidR="00B071B3" w:rsidRPr="00A249B8" w:rsidRDefault="00B071B3" w:rsidP="00B071B3">
            <w:pPr>
              <w:spacing w:after="0" w:line="276" w:lineRule="auto"/>
              <w:jc w:val="both"/>
              <w:rPr>
                <w:rFonts w:asciiTheme="minorHAnsi" w:hAnsiTheme="minorHAnsi" w:cstheme="minorHAnsi"/>
                <w:sz w:val="22"/>
              </w:rPr>
            </w:pPr>
            <w:r w:rsidRPr="00A249B8">
              <w:rPr>
                <w:rFonts w:asciiTheme="minorHAnsi" w:hAnsiTheme="minorHAnsi" w:cstheme="minorHAnsi"/>
                <w:sz w:val="22"/>
              </w:rPr>
              <w:t>(5)</w:t>
            </w:r>
            <w:r w:rsidRPr="00A249B8">
              <w:rPr>
                <w:rFonts w:asciiTheme="minorHAnsi" w:hAnsiTheme="minorHAnsi" w:cstheme="minorHAnsi"/>
                <w:sz w:val="22"/>
              </w:rPr>
              <w:tab/>
              <w:t>realizacji działań informacyjnych/</w:t>
            </w:r>
            <w:r w:rsidR="00402430">
              <w:rPr>
                <w:rFonts w:asciiTheme="minorHAnsi" w:hAnsiTheme="minorHAnsi" w:cstheme="minorHAnsi"/>
                <w:sz w:val="22"/>
              </w:rPr>
              <w:t xml:space="preserve"> </w:t>
            </w:r>
            <w:r w:rsidRPr="00A249B8">
              <w:rPr>
                <w:rFonts w:asciiTheme="minorHAnsi" w:hAnsiTheme="minorHAnsi" w:cstheme="minorHAnsi"/>
                <w:sz w:val="22"/>
              </w:rPr>
              <w:t>świadomościowych związanych z</w:t>
            </w:r>
            <w:r w:rsidR="00402430">
              <w:rPr>
                <w:rFonts w:asciiTheme="minorHAnsi" w:hAnsiTheme="minorHAnsi" w:cstheme="minorHAnsi"/>
                <w:sz w:val="22"/>
              </w:rPr>
              <w:t> </w:t>
            </w:r>
            <w:r w:rsidRPr="00A249B8">
              <w:rPr>
                <w:rFonts w:asciiTheme="minorHAnsi" w:hAnsiTheme="minorHAnsi" w:cstheme="minorHAnsi"/>
                <w:sz w:val="22"/>
              </w:rPr>
              <w:t xml:space="preserve"> przestrzeganiem KPON,</w:t>
            </w:r>
          </w:p>
          <w:p w14:paraId="06E5ECAB" w14:textId="65760393" w:rsidR="000E1C8B" w:rsidRPr="00857FA7" w:rsidRDefault="00B071B3" w:rsidP="00DD60BF">
            <w:pPr>
              <w:spacing w:after="0" w:line="276" w:lineRule="auto"/>
              <w:jc w:val="both"/>
              <w:rPr>
                <w:rFonts w:asciiTheme="minorHAnsi" w:hAnsiTheme="minorHAnsi" w:cstheme="minorHAnsi"/>
                <w:sz w:val="22"/>
              </w:rPr>
            </w:pPr>
            <w:r w:rsidRPr="00A249B8">
              <w:rPr>
                <w:rFonts w:asciiTheme="minorHAnsi" w:hAnsiTheme="minorHAnsi" w:cstheme="minorHAnsi"/>
                <w:sz w:val="22"/>
              </w:rPr>
              <w:t>(6)</w:t>
            </w:r>
            <w:r w:rsidRPr="00A249B8">
              <w:rPr>
                <w:rFonts w:asciiTheme="minorHAnsi" w:hAnsiTheme="minorHAnsi" w:cstheme="minorHAnsi"/>
                <w:sz w:val="22"/>
              </w:rPr>
              <w:tab/>
              <w:t>wprowadzenia do systemu realizacji programu procedury zgłaszania podejrzeń i</w:t>
            </w:r>
            <w:r w:rsidR="00402430">
              <w:rPr>
                <w:rFonts w:asciiTheme="minorHAnsi" w:hAnsiTheme="minorHAnsi" w:cstheme="minorHAnsi"/>
                <w:sz w:val="22"/>
              </w:rPr>
              <w:t> </w:t>
            </w:r>
            <w:r w:rsidRPr="00A249B8">
              <w:rPr>
                <w:rFonts w:asciiTheme="minorHAnsi" w:hAnsiTheme="minorHAnsi" w:cstheme="minorHAnsi"/>
                <w:sz w:val="22"/>
              </w:rPr>
              <w:t xml:space="preserve"> skarg dotyczących niezgodności interwencji/</w:t>
            </w:r>
            <w:r w:rsidR="00402430">
              <w:rPr>
                <w:rFonts w:asciiTheme="minorHAnsi" w:hAnsiTheme="minorHAnsi" w:cstheme="minorHAnsi"/>
                <w:sz w:val="22"/>
              </w:rPr>
              <w:t xml:space="preserve"> </w:t>
            </w:r>
            <w:r w:rsidRPr="00A249B8">
              <w:rPr>
                <w:rFonts w:asciiTheme="minorHAnsi" w:hAnsiTheme="minorHAnsi" w:cstheme="minorHAnsi"/>
                <w:sz w:val="22"/>
              </w:rPr>
              <w:t>działań z KPON.</w:t>
            </w:r>
          </w:p>
        </w:tc>
      </w:tr>
      <w:tr w:rsidR="00857FA7" w:rsidRPr="00857FA7" w14:paraId="18318503" w14:textId="77777777" w:rsidTr="00F50D00">
        <w:trPr>
          <w:trHeight w:val="1797"/>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6C52B02" w14:textId="77777777" w:rsidR="000E1C8B" w:rsidRPr="00857FA7" w:rsidRDefault="000E1C8B" w:rsidP="00D962EC">
            <w:pPr>
              <w:spacing w:after="0" w:line="276" w:lineRule="auto"/>
              <w:rPr>
                <w:rFonts w:asciiTheme="minorHAnsi" w:hAnsiTheme="minorHAnsi" w:cstheme="minorHAnsi"/>
                <w:sz w:val="22"/>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350FEAE2" w14:textId="77777777" w:rsidR="000E1C8B" w:rsidRPr="00857FA7" w:rsidRDefault="000E1C8B" w:rsidP="00D962EC">
            <w:pPr>
              <w:spacing w:after="0" w:line="276" w:lineRule="auto"/>
              <w:rPr>
                <w:rFonts w:asciiTheme="minorHAnsi" w:eastAsia="Times New Roman" w:hAnsiTheme="minorHAnsi" w:cstheme="minorHAnsi"/>
                <w:iCs/>
                <w:noProof/>
                <w:sz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EB29CF2" w14:textId="77777777" w:rsidR="000E1C8B" w:rsidRPr="00857FA7" w:rsidRDefault="000E1C8B" w:rsidP="00D962EC">
            <w:pPr>
              <w:spacing w:after="0" w:line="276" w:lineRule="auto"/>
              <w:rPr>
                <w:rFonts w:asciiTheme="minorHAnsi" w:eastAsia="Times New Roman" w:hAnsiTheme="minorHAnsi" w:cstheme="minorHAnsi"/>
                <w:iCs/>
                <w:noProof/>
                <w:sz w:val="2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53BB645" w14:textId="77777777" w:rsidR="000E1C8B" w:rsidRPr="00857FA7" w:rsidRDefault="000E1C8B" w:rsidP="00D962EC">
            <w:pPr>
              <w:spacing w:after="0" w:line="276" w:lineRule="auto"/>
              <w:rPr>
                <w:rFonts w:asciiTheme="minorHAnsi" w:hAnsiTheme="minorHAnsi" w:cstheme="minorHAnsi"/>
                <w:noProof/>
                <w:sz w:val="22"/>
              </w:rPr>
            </w:pPr>
          </w:p>
        </w:tc>
        <w:tc>
          <w:tcPr>
            <w:tcW w:w="3546" w:type="dxa"/>
            <w:tcBorders>
              <w:top w:val="single" w:sz="4" w:space="0" w:color="auto"/>
              <w:left w:val="single" w:sz="4" w:space="0" w:color="auto"/>
              <w:bottom w:val="single" w:sz="4" w:space="0" w:color="auto"/>
              <w:right w:val="single" w:sz="4" w:space="0" w:color="auto"/>
            </w:tcBorders>
            <w:hideMark/>
          </w:tcPr>
          <w:p w14:paraId="3ECC6469" w14:textId="01C64BCC" w:rsidR="000E1C8B" w:rsidRPr="00857FA7" w:rsidRDefault="000E1C8B" w:rsidP="00D962EC">
            <w:pPr>
              <w:spacing w:after="0" w:line="276" w:lineRule="auto"/>
              <w:jc w:val="both"/>
              <w:rPr>
                <w:rFonts w:asciiTheme="minorHAnsi" w:hAnsiTheme="minorHAnsi" w:cstheme="minorHAnsi"/>
                <w:sz w:val="22"/>
              </w:rPr>
            </w:pPr>
            <w:r w:rsidRPr="00857FA7">
              <w:rPr>
                <w:rFonts w:asciiTheme="minorHAnsi" w:hAnsiTheme="minorHAnsi" w:cstheme="minorHAnsi"/>
                <w:sz w:val="22"/>
              </w:rPr>
              <w:t>2.</w:t>
            </w:r>
            <w:r w:rsidR="00C06939">
              <w:rPr>
                <w:rFonts w:asciiTheme="minorHAnsi" w:hAnsiTheme="minorHAnsi" w:cstheme="minorHAnsi"/>
                <w:sz w:val="22"/>
              </w:rPr>
              <w:t xml:space="preserve"> </w:t>
            </w:r>
            <w:r w:rsidRPr="00857FA7">
              <w:rPr>
                <w:rFonts w:asciiTheme="minorHAnsi" w:hAnsiTheme="minorHAnsi" w:cstheme="minorHAnsi"/>
                <w:sz w:val="22"/>
              </w:rPr>
              <w:t>Ustalenia służące zagwarantowaniu, że w przygotowaniach i wdrażaniu programów odpowiednio uwzględnia się politykę, prawodawstwo i normy w zakresie dostępności.</w:t>
            </w:r>
          </w:p>
        </w:tc>
        <w:tc>
          <w:tcPr>
            <w:tcW w:w="1134" w:type="dxa"/>
            <w:tcBorders>
              <w:top w:val="single" w:sz="4" w:space="0" w:color="auto"/>
              <w:left w:val="single" w:sz="4" w:space="0" w:color="auto"/>
              <w:bottom w:val="single" w:sz="4" w:space="0" w:color="auto"/>
              <w:right w:val="single" w:sz="4" w:space="0" w:color="auto"/>
            </w:tcBorders>
            <w:hideMark/>
          </w:tcPr>
          <w:p w14:paraId="4234E6D6" w14:textId="583805E2" w:rsidR="000E1C8B" w:rsidRPr="00857FA7" w:rsidRDefault="00C06939" w:rsidP="00D962EC">
            <w:pPr>
              <w:spacing w:after="0" w:line="276" w:lineRule="auto"/>
              <w:jc w:val="both"/>
              <w:rPr>
                <w:rFonts w:asciiTheme="minorHAnsi" w:hAnsiTheme="minorHAnsi" w:cstheme="minorHAnsi"/>
                <w:noProof/>
                <w:sz w:val="22"/>
                <w:lang w:val="en-US"/>
              </w:rPr>
            </w:pPr>
            <w:r>
              <w:rPr>
                <w:rFonts w:asciiTheme="minorHAnsi" w:hAnsiTheme="minorHAnsi" w:cstheme="minorHAnsi"/>
                <w:noProof/>
                <w:sz w:val="22"/>
                <w:lang w:val="en-US"/>
              </w:rPr>
              <w:t>TAK</w:t>
            </w:r>
          </w:p>
        </w:tc>
        <w:tc>
          <w:tcPr>
            <w:tcW w:w="2266" w:type="dxa"/>
            <w:vMerge/>
            <w:tcBorders>
              <w:top w:val="single" w:sz="4" w:space="0" w:color="auto"/>
              <w:left w:val="single" w:sz="4" w:space="0" w:color="auto"/>
              <w:bottom w:val="single" w:sz="4" w:space="0" w:color="auto"/>
              <w:right w:val="single" w:sz="4" w:space="0" w:color="auto"/>
            </w:tcBorders>
            <w:vAlign w:val="center"/>
            <w:hideMark/>
          </w:tcPr>
          <w:p w14:paraId="02887FA8" w14:textId="77777777" w:rsidR="000E1C8B" w:rsidRPr="00857FA7" w:rsidRDefault="000E1C8B" w:rsidP="00D962EC">
            <w:pPr>
              <w:spacing w:after="0" w:line="276" w:lineRule="auto"/>
              <w:rPr>
                <w:rFonts w:asciiTheme="minorHAnsi" w:hAnsiTheme="minorHAnsi" w:cstheme="minorHAnsi"/>
                <w:b/>
                <w:bCs/>
                <w:sz w:val="22"/>
                <w:lang w:val="en-US"/>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4995F053" w14:textId="77777777" w:rsidR="000E1C8B" w:rsidRPr="00857FA7" w:rsidRDefault="000E1C8B" w:rsidP="00D962EC">
            <w:pPr>
              <w:spacing w:after="0" w:line="276" w:lineRule="auto"/>
              <w:jc w:val="both"/>
              <w:rPr>
                <w:rFonts w:asciiTheme="minorHAnsi" w:hAnsiTheme="minorHAnsi" w:cstheme="minorHAnsi"/>
                <w:noProof/>
                <w:sz w:val="22"/>
                <w:lang w:val="en-US"/>
              </w:rPr>
            </w:pPr>
          </w:p>
        </w:tc>
      </w:tr>
      <w:tr w:rsidR="00857FA7" w:rsidRPr="00857FA7" w14:paraId="5DC0077A" w14:textId="77777777" w:rsidTr="00F50D00">
        <w:trPr>
          <w:trHeight w:val="835"/>
        </w:trPr>
        <w:tc>
          <w:tcPr>
            <w:tcW w:w="1242" w:type="dxa"/>
            <w:tcBorders>
              <w:top w:val="single" w:sz="4" w:space="0" w:color="auto"/>
              <w:left w:val="single" w:sz="4" w:space="0" w:color="auto"/>
              <w:bottom w:val="single" w:sz="4" w:space="0" w:color="auto"/>
              <w:right w:val="single" w:sz="4" w:space="0" w:color="auto"/>
            </w:tcBorders>
          </w:tcPr>
          <w:p w14:paraId="3EC87AF0" w14:textId="77777777" w:rsidR="000E1C8B" w:rsidRPr="00857FA7" w:rsidRDefault="000E1C8B" w:rsidP="00D962EC">
            <w:pPr>
              <w:spacing w:after="0" w:line="276" w:lineRule="auto"/>
              <w:jc w:val="both"/>
              <w:rPr>
                <w:rFonts w:asciiTheme="minorHAnsi" w:hAnsiTheme="minorHAnsi" w:cstheme="minorHAnsi"/>
                <w:sz w:val="22"/>
                <w:lang w:val="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C212188" w14:textId="77777777" w:rsidR="000E1C8B" w:rsidRPr="00857FA7" w:rsidRDefault="000E1C8B" w:rsidP="00D962EC">
            <w:pPr>
              <w:spacing w:after="0" w:line="276" w:lineRule="auto"/>
              <w:rPr>
                <w:rFonts w:asciiTheme="minorHAnsi" w:eastAsia="Times New Roman" w:hAnsiTheme="minorHAnsi" w:cstheme="minorHAnsi"/>
                <w:iCs/>
                <w:noProof/>
                <w:sz w:val="22"/>
                <w:lang w:val="en-US"/>
              </w:rPr>
            </w:pPr>
          </w:p>
        </w:tc>
        <w:tc>
          <w:tcPr>
            <w:tcW w:w="567" w:type="dxa"/>
            <w:tcBorders>
              <w:top w:val="single" w:sz="4" w:space="0" w:color="auto"/>
              <w:left w:val="single" w:sz="4" w:space="0" w:color="auto"/>
              <w:bottom w:val="single" w:sz="4" w:space="0" w:color="auto"/>
              <w:right w:val="single" w:sz="4" w:space="0" w:color="auto"/>
            </w:tcBorders>
          </w:tcPr>
          <w:p w14:paraId="0E1017CE"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p>
        </w:tc>
        <w:tc>
          <w:tcPr>
            <w:tcW w:w="1133" w:type="dxa"/>
            <w:tcBorders>
              <w:top w:val="single" w:sz="4" w:space="0" w:color="auto"/>
              <w:left w:val="single" w:sz="4" w:space="0" w:color="auto"/>
              <w:bottom w:val="single" w:sz="4" w:space="0" w:color="auto"/>
              <w:right w:val="single" w:sz="4" w:space="0" w:color="auto"/>
            </w:tcBorders>
          </w:tcPr>
          <w:p w14:paraId="1A6DF28F" w14:textId="77777777" w:rsidR="000E1C8B" w:rsidRPr="00857FA7" w:rsidRDefault="000E1C8B" w:rsidP="00D962EC">
            <w:pPr>
              <w:spacing w:after="0" w:line="276" w:lineRule="auto"/>
              <w:jc w:val="both"/>
              <w:rPr>
                <w:rFonts w:asciiTheme="minorHAnsi" w:hAnsiTheme="minorHAnsi" w:cstheme="minorHAnsi"/>
                <w:noProof/>
                <w:sz w:val="22"/>
                <w:lang w:val="en-US"/>
              </w:rPr>
            </w:pPr>
          </w:p>
        </w:tc>
        <w:tc>
          <w:tcPr>
            <w:tcW w:w="3546" w:type="dxa"/>
            <w:tcBorders>
              <w:top w:val="single" w:sz="4" w:space="0" w:color="auto"/>
              <w:left w:val="single" w:sz="4" w:space="0" w:color="auto"/>
              <w:bottom w:val="single" w:sz="4" w:space="0" w:color="auto"/>
              <w:right w:val="single" w:sz="4" w:space="0" w:color="auto"/>
            </w:tcBorders>
            <w:hideMark/>
          </w:tcPr>
          <w:p w14:paraId="06FF1EAF" w14:textId="14CD5E74" w:rsidR="000E1C8B" w:rsidRPr="00857FA7" w:rsidRDefault="00C06939" w:rsidP="00D962EC">
            <w:pPr>
              <w:spacing w:after="0" w:line="276" w:lineRule="auto"/>
              <w:jc w:val="both"/>
              <w:rPr>
                <w:rFonts w:asciiTheme="minorHAnsi" w:hAnsiTheme="minorHAnsi" w:cstheme="minorHAnsi"/>
                <w:sz w:val="22"/>
              </w:rPr>
            </w:pPr>
            <w:r>
              <w:rPr>
                <w:rFonts w:asciiTheme="minorHAnsi" w:hAnsiTheme="minorHAnsi" w:cstheme="minorHAnsi"/>
                <w:sz w:val="22"/>
              </w:rPr>
              <w:t>3.</w:t>
            </w:r>
            <w:r w:rsidR="000E1C8B" w:rsidRPr="00857FA7">
              <w:rPr>
                <w:rFonts w:asciiTheme="minorHAnsi" w:hAnsiTheme="minorHAnsi" w:cstheme="minorHAnsi"/>
                <w:sz w:val="22"/>
              </w:rPr>
              <w:t xml:space="preserve"> Sprawozdania do komitetu monitorującego</w:t>
            </w:r>
            <w:r w:rsidR="000E1C8B" w:rsidRPr="00857FA7">
              <w:rPr>
                <w:rStyle w:val="jlqj4b"/>
                <w:rFonts w:asciiTheme="minorHAnsi" w:hAnsiTheme="minorHAnsi" w:cstheme="minorHAnsi"/>
                <w:sz w:val="22"/>
              </w:rPr>
              <w:t xml:space="preserve"> dotyczące przypadków </w:t>
            </w:r>
            <w:r w:rsidR="000E1C8B" w:rsidRPr="00857FA7">
              <w:rPr>
                <w:rStyle w:val="jlqj4b"/>
                <w:rFonts w:asciiTheme="minorHAnsi" w:eastAsia="Times New Roman" w:hAnsiTheme="minorHAnsi" w:cstheme="minorHAnsi"/>
                <w:sz w:val="22"/>
              </w:rPr>
              <w:t>niezgodności operacji wspieranych przez fundusze</w:t>
            </w:r>
            <w:r w:rsidR="000E1C8B" w:rsidRPr="00857FA7">
              <w:rPr>
                <w:rStyle w:val="jlqj4b"/>
                <w:rFonts w:asciiTheme="minorHAnsi" w:hAnsiTheme="minorHAnsi" w:cstheme="minorHAnsi"/>
                <w:sz w:val="22"/>
              </w:rPr>
              <w:t xml:space="preserve"> z Konwencją (…) </w:t>
            </w:r>
            <w:r w:rsidR="000E1C8B" w:rsidRPr="00857FA7">
              <w:rPr>
                <w:rStyle w:val="jlqj4b"/>
                <w:rFonts w:asciiTheme="minorHAnsi" w:eastAsia="Times New Roman" w:hAnsiTheme="minorHAnsi" w:cstheme="minorHAnsi"/>
                <w:sz w:val="22"/>
              </w:rPr>
              <w:t xml:space="preserve">oraz skarg </w:t>
            </w:r>
            <w:r w:rsidR="000E1C8B" w:rsidRPr="00857FA7">
              <w:rPr>
                <w:rStyle w:val="jlqj4b"/>
                <w:rFonts w:asciiTheme="minorHAnsi" w:hAnsiTheme="minorHAnsi" w:cstheme="minorHAnsi"/>
                <w:sz w:val="22"/>
              </w:rPr>
              <w:t xml:space="preserve">odnoszących Konwencji </w:t>
            </w:r>
            <w:r w:rsidR="000E1C8B" w:rsidRPr="00857FA7">
              <w:rPr>
                <w:rStyle w:val="jlqj4b"/>
                <w:rFonts w:asciiTheme="minorHAnsi" w:eastAsia="Times New Roman" w:hAnsiTheme="minorHAnsi" w:cstheme="minorHAnsi"/>
                <w:sz w:val="22"/>
              </w:rPr>
              <w:t xml:space="preserve"> składanych zgodnie z ustaleniami dokonanymi na podstawie art. </w:t>
            </w:r>
            <w:r w:rsidR="00755D39" w:rsidRPr="00857FA7">
              <w:rPr>
                <w:rStyle w:val="jlqj4b"/>
                <w:rFonts w:asciiTheme="minorHAnsi" w:eastAsia="Times New Roman" w:hAnsiTheme="minorHAnsi" w:cstheme="minorHAnsi"/>
                <w:sz w:val="22"/>
              </w:rPr>
              <w:t>6</w:t>
            </w:r>
            <w:r w:rsidR="00755D39">
              <w:rPr>
                <w:rStyle w:val="jlqj4b"/>
                <w:rFonts w:asciiTheme="minorHAnsi" w:eastAsia="Times New Roman" w:hAnsiTheme="minorHAnsi" w:cstheme="minorHAnsi"/>
                <w:sz w:val="22"/>
              </w:rPr>
              <w:t>9</w:t>
            </w:r>
            <w:r w:rsidR="00755D39" w:rsidRPr="00857FA7">
              <w:rPr>
                <w:rStyle w:val="jlqj4b"/>
                <w:rFonts w:asciiTheme="minorHAnsi" w:eastAsia="Times New Roman" w:hAnsiTheme="minorHAnsi" w:cstheme="minorHAnsi"/>
                <w:sz w:val="22"/>
              </w:rPr>
              <w:t xml:space="preserve"> </w:t>
            </w:r>
            <w:r w:rsidR="000E1C8B" w:rsidRPr="00857FA7">
              <w:rPr>
                <w:rStyle w:val="jlqj4b"/>
                <w:rFonts w:asciiTheme="minorHAnsi" w:eastAsia="Times New Roman" w:hAnsiTheme="minorHAnsi" w:cstheme="minorHAnsi"/>
                <w:sz w:val="22"/>
              </w:rPr>
              <w:t>(</w:t>
            </w:r>
            <w:r w:rsidR="00755D39">
              <w:rPr>
                <w:rStyle w:val="jlqj4b"/>
                <w:rFonts w:asciiTheme="minorHAnsi" w:eastAsia="Times New Roman" w:hAnsiTheme="minorHAnsi" w:cstheme="minorHAnsi"/>
                <w:sz w:val="22"/>
              </w:rPr>
              <w:t>7</w:t>
            </w:r>
            <w:r w:rsidR="000E1C8B" w:rsidRPr="00857FA7">
              <w:rPr>
                <w:rStyle w:val="jlqj4b"/>
                <w:rFonts w:asciiTheme="minorHAnsi" w:eastAsia="Times New Roman" w:hAnsiTheme="minorHAnsi" w:cstheme="minorHAnsi"/>
                <w:sz w:val="22"/>
              </w:rPr>
              <w:t>) rozporządzenia ogólnego.</w:t>
            </w:r>
          </w:p>
        </w:tc>
        <w:tc>
          <w:tcPr>
            <w:tcW w:w="1134" w:type="dxa"/>
            <w:tcBorders>
              <w:top w:val="single" w:sz="4" w:space="0" w:color="auto"/>
              <w:left w:val="single" w:sz="4" w:space="0" w:color="auto"/>
              <w:bottom w:val="single" w:sz="4" w:space="0" w:color="auto"/>
              <w:right w:val="single" w:sz="4" w:space="0" w:color="auto"/>
            </w:tcBorders>
            <w:hideMark/>
          </w:tcPr>
          <w:p w14:paraId="0448E509" w14:textId="11733987" w:rsidR="000E1C8B" w:rsidRPr="00857FA7" w:rsidRDefault="00C06939" w:rsidP="00D962EC">
            <w:pPr>
              <w:spacing w:after="0" w:line="276" w:lineRule="auto"/>
              <w:jc w:val="both"/>
              <w:rPr>
                <w:rFonts w:asciiTheme="minorHAnsi" w:hAnsiTheme="minorHAnsi" w:cstheme="minorHAnsi"/>
                <w:noProof/>
                <w:sz w:val="22"/>
                <w:lang w:val="en-US"/>
              </w:rPr>
            </w:pPr>
            <w:r>
              <w:rPr>
                <w:rFonts w:asciiTheme="minorHAnsi" w:hAnsiTheme="minorHAnsi" w:cstheme="minorHAnsi"/>
                <w:noProof/>
                <w:sz w:val="22"/>
                <w:lang w:val="en-US"/>
              </w:rPr>
              <w:t>TAK</w:t>
            </w:r>
          </w:p>
        </w:tc>
        <w:tc>
          <w:tcPr>
            <w:tcW w:w="2266" w:type="dxa"/>
            <w:tcBorders>
              <w:top w:val="single" w:sz="4" w:space="0" w:color="auto"/>
              <w:left w:val="single" w:sz="4" w:space="0" w:color="auto"/>
              <w:bottom w:val="single" w:sz="4" w:space="0" w:color="auto"/>
              <w:right w:val="single" w:sz="4" w:space="0" w:color="auto"/>
            </w:tcBorders>
            <w:hideMark/>
          </w:tcPr>
          <w:p w14:paraId="0D6AD02C" w14:textId="77777777" w:rsidR="00975736" w:rsidRPr="00975736" w:rsidRDefault="00975736" w:rsidP="00975736">
            <w:pPr>
              <w:spacing w:after="0" w:line="276" w:lineRule="auto"/>
              <w:jc w:val="both"/>
              <w:rPr>
                <w:rFonts w:asciiTheme="minorHAnsi" w:hAnsiTheme="minorHAnsi" w:cstheme="minorHAnsi"/>
                <w:bCs/>
                <w:sz w:val="22"/>
              </w:rPr>
            </w:pPr>
            <w:r w:rsidRPr="00975736">
              <w:rPr>
                <w:rFonts w:asciiTheme="minorHAnsi" w:hAnsiTheme="minorHAnsi" w:cstheme="minorHAnsi"/>
                <w:bCs/>
                <w:sz w:val="22"/>
              </w:rPr>
              <w:t xml:space="preserve">Warunek spełniony jest poprzez przyjęcie Strategii na rzecz Osób z Niepełnosprawnościami 2021-2030 przyjętej Uchwałą nr 27 Rady Ministrów z dnia 16 lutego 2021 r. </w:t>
            </w:r>
          </w:p>
          <w:p w14:paraId="55C0DAC9" w14:textId="77777777" w:rsidR="00975736" w:rsidRPr="00975736" w:rsidRDefault="00975736" w:rsidP="00975736">
            <w:pPr>
              <w:spacing w:after="0" w:line="276" w:lineRule="auto"/>
              <w:jc w:val="both"/>
              <w:rPr>
                <w:rFonts w:asciiTheme="minorHAnsi" w:hAnsiTheme="minorHAnsi" w:cstheme="minorHAnsi"/>
                <w:bCs/>
                <w:sz w:val="22"/>
              </w:rPr>
            </w:pPr>
            <w:r w:rsidRPr="00975736">
              <w:rPr>
                <w:rFonts w:asciiTheme="minorHAnsi" w:hAnsiTheme="minorHAnsi" w:cstheme="minorHAnsi"/>
                <w:bCs/>
                <w:sz w:val="22"/>
              </w:rPr>
              <w:t>Link do dokumentu:</w:t>
            </w:r>
          </w:p>
          <w:p w14:paraId="629630B4" w14:textId="77777777" w:rsidR="00975736" w:rsidRPr="00975736" w:rsidRDefault="00975736" w:rsidP="00975736">
            <w:pPr>
              <w:spacing w:after="0" w:line="276" w:lineRule="auto"/>
              <w:jc w:val="both"/>
              <w:rPr>
                <w:rFonts w:asciiTheme="minorHAnsi" w:hAnsiTheme="minorHAnsi" w:cstheme="minorHAnsi"/>
                <w:bCs/>
                <w:sz w:val="22"/>
              </w:rPr>
            </w:pPr>
            <w:r w:rsidRPr="00975736">
              <w:rPr>
                <w:rFonts w:asciiTheme="minorHAnsi" w:hAnsiTheme="minorHAnsi" w:cstheme="minorHAnsi"/>
                <w:bCs/>
                <w:sz w:val="22"/>
              </w:rPr>
              <w:t xml:space="preserve">https://dziennikustaw.gov.pl/MP/rok/2021/pozycja/218 </w:t>
            </w:r>
          </w:p>
          <w:p w14:paraId="7B874C5A" w14:textId="1B434F2E" w:rsidR="000E1C8B" w:rsidRPr="00857FA7" w:rsidRDefault="00975736" w:rsidP="00975736">
            <w:pPr>
              <w:spacing w:after="0" w:line="276" w:lineRule="auto"/>
              <w:jc w:val="both"/>
              <w:rPr>
                <w:rFonts w:asciiTheme="minorHAnsi" w:hAnsiTheme="minorHAnsi" w:cstheme="minorHAnsi"/>
                <w:noProof/>
                <w:sz w:val="22"/>
              </w:rPr>
            </w:pPr>
            <w:r w:rsidRPr="00975736">
              <w:rPr>
                <w:rFonts w:asciiTheme="minorHAnsi" w:hAnsiTheme="minorHAnsi" w:cstheme="minorHAnsi"/>
                <w:bCs/>
                <w:sz w:val="22"/>
              </w:rPr>
              <w:t>https://www.gov.pl/web/rodzina/projekt-uchwaly-rady-ministrow-w-sprawie-ustanowienia-polityki-publicznej-pt-strategia-rozwoju-uslug-spolecznych-polityka-publiczna-na-lata-20212035</w:t>
            </w:r>
          </w:p>
        </w:tc>
        <w:tc>
          <w:tcPr>
            <w:tcW w:w="4394" w:type="dxa"/>
            <w:tcBorders>
              <w:top w:val="single" w:sz="4" w:space="0" w:color="auto"/>
              <w:left w:val="single" w:sz="4" w:space="0" w:color="auto"/>
              <w:bottom w:val="single" w:sz="4" w:space="0" w:color="auto"/>
              <w:right w:val="single" w:sz="4" w:space="0" w:color="auto"/>
            </w:tcBorders>
            <w:hideMark/>
          </w:tcPr>
          <w:p w14:paraId="0C49C391" w14:textId="7B740A12" w:rsidR="00A249B8" w:rsidRPr="00A249B8" w:rsidRDefault="00A249B8" w:rsidP="00A249B8">
            <w:pPr>
              <w:spacing w:after="0" w:line="276" w:lineRule="auto"/>
              <w:jc w:val="both"/>
              <w:rPr>
                <w:rFonts w:asciiTheme="minorHAnsi" w:hAnsiTheme="minorHAnsi" w:cstheme="minorHAnsi"/>
                <w:sz w:val="22"/>
              </w:rPr>
            </w:pPr>
            <w:r w:rsidRPr="00A249B8">
              <w:rPr>
                <w:rFonts w:asciiTheme="minorHAnsi" w:hAnsiTheme="minorHAnsi" w:cstheme="minorHAnsi"/>
                <w:sz w:val="22"/>
              </w:rPr>
              <w:t>Kryterium 3</w:t>
            </w:r>
            <w:r w:rsidR="00402430">
              <w:rPr>
                <w:rFonts w:asciiTheme="minorHAnsi" w:hAnsiTheme="minorHAnsi" w:cstheme="minorHAnsi"/>
                <w:sz w:val="22"/>
              </w:rPr>
              <w:t>.</w:t>
            </w:r>
            <w:r w:rsidRPr="00A249B8">
              <w:rPr>
                <w:rFonts w:asciiTheme="minorHAnsi" w:hAnsiTheme="minorHAnsi" w:cstheme="minorHAnsi"/>
                <w:sz w:val="22"/>
              </w:rPr>
              <w:t xml:space="preserve"> zostanie spełnione poprzez wprowadzenie obowiązkowego rocznego raportowania Komitetowi Monitorującemu o zgłoszonych przypadkach niezgodności interwencji/</w:t>
            </w:r>
            <w:r w:rsidR="001C494F">
              <w:rPr>
                <w:rFonts w:asciiTheme="minorHAnsi" w:hAnsiTheme="minorHAnsi" w:cstheme="minorHAnsi"/>
                <w:sz w:val="22"/>
              </w:rPr>
              <w:t xml:space="preserve"> </w:t>
            </w:r>
            <w:r w:rsidRPr="00A249B8">
              <w:rPr>
                <w:rFonts w:asciiTheme="minorHAnsi" w:hAnsiTheme="minorHAnsi" w:cstheme="minorHAnsi"/>
                <w:sz w:val="22"/>
              </w:rPr>
              <w:t>działań z KPON oraz skargach na nieprzestrzeganie KPON.</w:t>
            </w:r>
          </w:p>
          <w:p w14:paraId="04E03B91" w14:textId="77777777" w:rsidR="00A249B8" w:rsidRPr="00A249B8" w:rsidRDefault="00A249B8" w:rsidP="00A249B8">
            <w:pPr>
              <w:spacing w:after="0" w:line="276" w:lineRule="auto"/>
              <w:jc w:val="both"/>
              <w:rPr>
                <w:rFonts w:asciiTheme="minorHAnsi" w:hAnsiTheme="minorHAnsi" w:cstheme="minorHAnsi"/>
                <w:sz w:val="22"/>
              </w:rPr>
            </w:pPr>
            <w:r w:rsidRPr="00A249B8">
              <w:rPr>
                <w:rFonts w:asciiTheme="minorHAnsi" w:hAnsiTheme="minorHAnsi" w:cstheme="minorHAnsi"/>
                <w:sz w:val="22"/>
              </w:rPr>
              <w:t>KM będzie informowany o charakterze i liczbie skarg i przypadków niezgodności interwencji realizowanej w ramach programu z zapisami KPON oraz o tym, jakie czynności w związku z ich wystąpieniem podjęły właściwe instytucje. W przypadku naruszeń systemowych lub powtarzających się, po przedstawieniu sprawozdania przez IZ, KM będzie mógł powziąć szereg działań, aby przeciwdziałać ich występowaniu w przyszłości.</w:t>
            </w:r>
          </w:p>
          <w:p w14:paraId="1323B2F1" w14:textId="5A597D26" w:rsidR="00A249B8" w:rsidRPr="00A249B8" w:rsidRDefault="00A249B8" w:rsidP="001C494F">
            <w:pPr>
              <w:spacing w:after="0" w:line="276" w:lineRule="auto"/>
              <w:jc w:val="both"/>
              <w:rPr>
                <w:rFonts w:asciiTheme="minorHAnsi" w:hAnsiTheme="minorHAnsi" w:cstheme="minorHAnsi"/>
                <w:sz w:val="22"/>
              </w:rPr>
            </w:pPr>
            <w:r w:rsidRPr="00A249B8">
              <w:rPr>
                <w:rFonts w:asciiTheme="minorHAnsi" w:hAnsiTheme="minorHAnsi" w:cstheme="minorHAnsi"/>
                <w:sz w:val="22"/>
              </w:rPr>
              <w:t>Zakres prerogatyw KM w tym względzie zostanie określony w regulaminie KM, w</w:t>
            </w:r>
            <w:r w:rsidR="001C494F">
              <w:rPr>
                <w:rFonts w:asciiTheme="minorHAnsi" w:hAnsiTheme="minorHAnsi" w:cstheme="minorHAnsi"/>
                <w:sz w:val="22"/>
              </w:rPr>
              <w:t> </w:t>
            </w:r>
            <w:r w:rsidRPr="00A249B8">
              <w:rPr>
                <w:rFonts w:asciiTheme="minorHAnsi" w:hAnsiTheme="minorHAnsi" w:cstheme="minorHAnsi"/>
                <w:sz w:val="22"/>
              </w:rPr>
              <w:t>oparciu o minimalne uprawnienia określone dla KM wszystkich programów, w tym: (1)</w:t>
            </w:r>
            <w:r w:rsidR="001C494F">
              <w:rPr>
                <w:rFonts w:asciiTheme="minorHAnsi" w:hAnsiTheme="minorHAnsi" w:cstheme="minorHAnsi"/>
                <w:sz w:val="22"/>
              </w:rPr>
              <w:t> </w:t>
            </w:r>
            <w:r w:rsidRPr="00A249B8">
              <w:rPr>
                <w:rFonts w:asciiTheme="minorHAnsi" w:hAnsiTheme="minorHAnsi" w:cstheme="minorHAnsi"/>
                <w:sz w:val="22"/>
              </w:rPr>
              <w:t>możliwość powołania grupy roboczej do rozpatrzenia danego zagadnienia/</w:t>
            </w:r>
            <w:r w:rsidR="001C494F">
              <w:rPr>
                <w:rFonts w:asciiTheme="minorHAnsi" w:hAnsiTheme="minorHAnsi" w:cstheme="minorHAnsi"/>
                <w:sz w:val="22"/>
              </w:rPr>
              <w:t xml:space="preserve"> </w:t>
            </w:r>
            <w:r w:rsidRPr="00A249B8">
              <w:rPr>
                <w:rFonts w:asciiTheme="minorHAnsi" w:hAnsiTheme="minorHAnsi" w:cstheme="minorHAnsi"/>
                <w:sz w:val="22"/>
              </w:rPr>
              <w:t>zidentyfikowanego problemu, (2)</w:t>
            </w:r>
            <w:r w:rsidR="001C494F">
              <w:rPr>
                <w:rFonts w:asciiTheme="minorHAnsi" w:hAnsiTheme="minorHAnsi" w:cstheme="minorHAnsi"/>
                <w:sz w:val="22"/>
              </w:rPr>
              <w:t> </w:t>
            </w:r>
            <w:r w:rsidRPr="00A249B8">
              <w:rPr>
                <w:rFonts w:asciiTheme="minorHAnsi" w:hAnsiTheme="minorHAnsi" w:cstheme="minorHAnsi"/>
                <w:sz w:val="22"/>
              </w:rPr>
              <w:t>przeprowadzenie dalszych analiz w celu opracowania szczegółowych zaleceń/</w:t>
            </w:r>
            <w:r w:rsidR="001C494F">
              <w:rPr>
                <w:rFonts w:asciiTheme="minorHAnsi" w:hAnsiTheme="minorHAnsi" w:cstheme="minorHAnsi"/>
                <w:sz w:val="22"/>
              </w:rPr>
              <w:t xml:space="preserve"> </w:t>
            </w:r>
            <w:r w:rsidRPr="00A249B8">
              <w:rPr>
                <w:rFonts w:asciiTheme="minorHAnsi" w:hAnsiTheme="minorHAnsi" w:cstheme="minorHAnsi"/>
                <w:sz w:val="22"/>
              </w:rPr>
              <w:t>rekomendacji dotyczących najbardziej powtarzalnych naruszeń, czy też (3)</w:t>
            </w:r>
            <w:r w:rsidR="001C494F">
              <w:rPr>
                <w:rFonts w:asciiTheme="minorHAnsi" w:hAnsiTheme="minorHAnsi" w:cstheme="minorHAnsi"/>
                <w:sz w:val="22"/>
              </w:rPr>
              <w:t> </w:t>
            </w:r>
            <w:r w:rsidRPr="00A249B8">
              <w:rPr>
                <w:rFonts w:asciiTheme="minorHAnsi" w:hAnsiTheme="minorHAnsi" w:cstheme="minorHAnsi"/>
                <w:sz w:val="22"/>
              </w:rPr>
              <w:t>intensyfikacji prowadzonych działań świadomościowych i informacyjnych.</w:t>
            </w:r>
          </w:p>
          <w:p w14:paraId="439F9FBE" w14:textId="7D2EA7B6" w:rsidR="000E1C8B" w:rsidRPr="00857FA7" w:rsidRDefault="000E1C8B" w:rsidP="00D101DF">
            <w:pPr>
              <w:spacing w:after="0" w:line="276" w:lineRule="auto"/>
              <w:jc w:val="both"/>
              <w:rPr>
                <w:rFonts w:asciiTheme="minorHAnsi" w:hAnsiTheme="minorHAnsi" w:cstheme="minorHAnsi"/>
                <w:noProof/>
                <w:sz w:val="22"/>
              </w:rPr>
            </w:pPr>
          </w:p>
        </w:tc>
      </w:tr>
      <w:tr w:rsidR="00857FA7" w:rsidRPr="00857FA7" w14:paraId="1EC45E18" w14:textId="77777777" w:rsidTr="00F50D00">
        <w:trPr>
          <w:trHeight w:val="771"/>
        </w:trPr>
        <w:tc>
          <w:tcPr>
            <w:tcW w:w="1242" w:type="dxa"/>
            <w:tcBorders>
              <w:top w:val="single" w:sz="4" w:space="0" w:color="auto"/>
              <w:left w:val="single" w:sz="4" w:space="0" w:color="auto"/>
              <w:bottom w:val="single" w:sz="4" w:space="0" w:color="auto"/>
              <w:right w:val="single" w:sz="4" w:space="0" w:color="auto"/>
            </w:tcBorders>
            <w:hideMark/>
          </w:tcPr>
          <w:p w14:paraId="2AEBA9CA" w14:textId="77777777" w:rsidR="000E1C8B" w:rsidRPr="00857FA7" w:rsidRDefault="000E1C8B" w:rsidP="00D962EC">
            <w:pPr>
              <w:spacing w:after="0" w:line="276" w:lineRule="auto"/>
              <w:jc w:val="both"/>
              <w:rPr>
                <w:rFonts w:asciiTheme="minorHAnsi" w:hAnsiTheme="minorHAnsi" w:cstheme="minorHAnsi"/>
                <w:sz w:val="22"/>
              </w:rPr>
            </w:pPr>
            <w:r w:rsidRPr="00857FA7">
              <w:rPr>
                <w:rFonts w:asciiTheme="minorHAnsi" w:hAnsiTheme="minorHAnsi" w:cstheme="minorHAnsi"/>
                <w:sz w:val="22"/>
              </w:rPr>
              <w:t>Skuteczne ramy zarządzania ryzykiem związanym z klęskami żywiołowymi i katastrofami.</w:t>
            </w:r>
          </w:p>
        </w:tc>
        <w:tc>
          <w:tcPr>
            <w:tcW w:w="852" w:type="dxa"/>
            <w:tcBorders>
              <w:top w:val="single" w:sz="4" w:space="0" w:color="auto"/>
              <w:left w:val="single" w:sz="4" w:space="0" w:color="auto"/>
              <w:bottom w:val="single" w:sz="4" w:space="0" w:color="auto"/>
              <w:right w:val="single" w:sz="4" w:space="0" w:color="auto"/>
            </w:tcBorders>
            <w:hideMark/>
          </w:tcPr>
          <w:p w14:paraId="2DDD7563"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EFRR</w:t>
            </w:r>
          </w:p>
        </w:tc>
        <w:tc>
          <w:tcPr>
            <w:tcW w:w="567" w:type="dxa"/>
            <w:tcBorders>
              <w:top w:val="single" w:sz="4" w:space="0" w:color="auto"/>
              <w:left w:val="single" w:sz="4" w:space="0" w:color="auto"/>
              <w:bottom w:val="single" w:sz="4" w:space="0" w:color="auto"/>
              <w:right w:val="single" w:sz="4" w:space="0" w:color="auto"/>
            </w:tcBorders>
            <w:hideMark/>
          </w:tcPr>
          <w:p w14:paraId="23ED29FD" w14:textId="01E4ED6D"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 xml:space="preserve">CP </w:t>
            </w:r>
            <w:r w:rsidR="00A249B8">
              <w:rPr>
                <w:rFonts w:asciiTheme="minorHAnsi" w:eastAsia="Times New Roman" w:hAnsiTheme="minorHAnsi" w:cstheme="minorHAnsi"/>
                <w:iCs/>
                <w:noProof/>
                <w:sz w:val="22"/>
                <w:lang w:val="en-US"/>
              </w:rPr>
              <w:t>2</w:t>
            </w:r>
            <w:r w:rsidR="00A249B8" w:rsidRPr="00857FA7">
              <w:rPr>
                <w:rFonts w:asciiTheme="minorHAnsi" w:eastAsia="Times New Roman" w:hAnsiTheme="minorHAnsi" w:cstheme="minorHAnsi"/>
                <w:iCs/>
                <w:noProof/>
                <w:sz w:val="22"/>
                <w:lang w:val="en-US"/>
              </w:rPr>
              <w:t xml:space="preserve"> </w:t>
            </w:r>
            <w:r w:rsidRPr="00857FA7">
              <w:rPr>
                <w:rFonts w:asciiTheme="minorHAnsi" w:eastAsia="Times New Roman" w:hAnsiTheme="minorHAnsi" w:cstheme="minorHAnsi"/>
                <w:iCs/>
                <w:noProof/>
                <w:sz w:val="22"/>
                <w:lang w:val="en-US"/>
              </w:rPr>
              <w:t>CS (iv)</w:t>
            </w:r>
          </w:p>
        </w:tc>
        <w:tc>
          <w:tcPr>
            <w:tcW w:w="1133" w:type="dxa"/>
            <w:tcBorders>
              <w:top w:val="single" w:sz="4" w:space="0" w:color="auto"/>
              <w:left w:val="single" w:sz="4" w:space="0" w:color="auto"/>
              <w:bottom w:val="single" w:sz="4" w:space="0" w:color="auto"/>
              <w:right w:val="single" w:sz="4" w:space="0" w:color="auto"/>
            </w:tcBorders>
            <w:hideMark/>
          </w:tcPr>
          <w:p w14:paraId="5C708C46"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TAK</w:t>
            </w:r>
          </w:p>
        </w:tc>
        <w:tc>
          <w:tcPr>
            <w:tcW w:w="3546" w:type="dxa"/>
            <w:tcBorders>
              <w:top w:val="single" w:sz="4" w:space="0" w:color="auto"/>
              <w:left w:val="single" w:sz="4" w:space="0" w:color="auto"/>
              <w:bottom w:val="single" w:sz="4" w:space="0" w:color="auto"/>
              <w:right w:val="single" w:sz="4" w:space="0" w:color="auto"/>
            </w:tcBorders>
          </w:tcPr>
          <w:p w14:paraId="64C25090" w14:textId="77777777" w:rsidR="000E1C8B" w:rsidRPr="00857FA7" w:rsidRDefault="000E1C8B" w:rsidP="00D962EC">
            <w:pPr>
              <w:spacing w:after="0" w:line="276" w:lineRule="auto"/>
              <w:jc w:val="both"/>
              <w:rPr>
                <w:rFonts w:asciiTheme="minorHAnsi" w:hAnsiTheme="minorHAnsi" w:cstheme="minorHAnsi"/>
                <w:sz w:val="22"/>
              </w:rPr>
            </w:pPr>
            <w:r w:rsidRPr="00857FA7">
              <w:rPr>
                <w:rFonts w:asciiTheme="minorHAnsi" w:hAnsiTheme="minorHAnsi" w:cstheme="minorHAnsi"/>
                <w:sz w:val="22"/>
              </w:rPr>
              <w:t>Istnienie krajowego lub regionalnego planu zarządzania ryzykiem związanym z klęskami żywiołowymi i katastrofami i, opracowanego na podstawie ocen ryzyka, z uwzględnieniem prawdopodobnych skutków zmian klimatu i istniejących strategii na rzecz przystosowania się do zmian klimatu; plan ten obejmuje:</w:t>
            </w:r>
          </w:p>
          <w:p w14:paraId="0D999D2D" w14:textId="77777777" w:rsidR="000E1C8B" w:rsidRPr="00857FA7" w:rsidRDefault="000E1C8B" w:rsidP="00D962EC">
            <w:pPr>
              <w:spacing w:after="0" w:line="276" w:lineRule="auto"/>
              <w:jc w:val="both"/>
              <w:rPr>
                <w:rFonts w:asciiTheme="minorHAnsi" w:hAnsiTheme="minorHAnsi" w:cstheme="minorHAnsi"/>
                <w:sz w:val="22"/>
              </w:rPr>
            </w:pPr>
          </w:p>
          <w:p w14:paraId="592F7A4C" w14:textId="77777777" w:rsidR="000E1C8B" w:rsidRPr="00857FA7" w:rsidRDefault="000E1C8B" w:rsidP="00D962EC">
            <w:pPr>
              <w:spacing w:after="0" w:line="276" w:lineRule="auto"/>
              <w:jc w:val="both"/>
              <w:rPr>
                <w:rFonts w:asciiTheme="minorHAnsi" w:hAnsiTheme="minorHAnsi" w:cstheme="minorHAnsi"/>
                <w:sz w:val="22"/>
              </w:rPr>
            </w:pPr>
            <w:r w:rsidRPr="00857FA7">
              <w:rPr>
                <w:rFonts w:asciiTheme="minorHAnsi" w:hAnsiTheme="minorHAnsi" w:cstheme="minorHAnsi"/>
                <w:sz w:val="22"/>
              </w:rPr>
              <w:t xml:space="preserve">1. opis kluczowych </w:t>
            </w:r>
            <w:proofErr w:type="spellStart"/>
            <w:r w:rsidRPr="00857FA7">
              <w:rPr>
                <w:rFonts w:asciiTheme="minorHAnsi" w:hAnsiTheme="minorHAnsi" w:cstheme="minorHAnsi"/>
                <w:sz w:val="22"/>
              </w:rPr>
              <w:t>ryzyk</w:t>
            </w:r>
            <w:proofErr w:type="spellEnd"/>
            <w:r w:rsidRPr="00857FA7">
              <w:rPr>
                <w:rFonts w:asciiTheme="minorHAnsi" w:hAnsiTheme="minorHAnsi" w:cstheme="minorHAnsi"/>
                <w:sz w:val="22"/>
              </w:rPr>
              <w:t xml:space="preserve">, ocenionych zgodnie z art. 6 ust. 1 decyzji Parlamentu Europejskiego i Rady nr 1313/2013/UE , odzwierciedlający bieżący profil ryzyka i jego ewolucję w orientacyjnym okresie 25–35 lat. Ocena opiera się – w przypadku </w:t>
            </w:r>
            <w:proofErr w:type="spellStart"/>
            <w:r w:rsidRPr="00857FA7">
              <w:rPr>
                <w:rFonts w:asciiTheme="minorHAnsi" w:hAnsiTheme="minorHAnsi" w:cstheme="minorHAnsi"/>
                <w:sz w:val="22"/>
              </w:rPr>
              <w:t>ryzyk</w:t>
            </w:r>
            <w:proofErr w:type="spellEnd"/>
            <w:r w:rsidRPr="00857FA7">
              <w:rPr>
                <w:rFonts w:asciiTheme="minorHAnsi" w:hAnsiTheme="minorHAnsi" w:cstheme="minorHAnsi"/>
                <w:sz w:val="22"/>
              </w:rPr>
              <w:t xml:space="preserve"> związanych z klimatem – na prognozach i scenariuszach dotyczących zmian klimatu;</w:t>
            </w:r>
          </w:p>
          <w:p w14:paraId="0D73A33C" w14:textId="77777777" w:rsidR="000E1C8B" w:rsidRPr="00857FA7" w:rsidRDefault="000E1C8B" w:rsidP="00D962EC">
            <w:pPr>
              <w:spacing w:after="0" w:line="276" w:lineRule="auto"/>
              <w:jc w:val="both"/>
              <w:rPr>
                <w:rFonts w:asciiTheme="minorHAnsi" w:hAnsiTheme="minorHAnsi" w:cstheme="minorHAnsi"/>
                <w:sz w:val="22"/>
              </w:rPr>
            </w:pPr>
          </w:p>
          <w:p w14:paraId="2849DE4F" w14:textId="77777777" w:rsidR="000E1C8B" w:rsidRPr="00857FA7" w:rsidRDefault="000E1C8B" w:rsidP="00D962EC">
            <w:pPr>
              <w:spacing w:after="0" w:line="276" w:lineRule="auto"/>
              <w:jc w:val="both"/>
              <w:rPr>
                <w:rFonts w:asciiTheme="minorHAnsi" w:hAnsiTheme="minorHAnsi" w:cstheme="minorHAnsi"/>
                <w:sz w:val="22"/>
              </w:rPr>
            </w:pPr>
            <w:r w:rsidRPr="00857FA7">
              <w:rPr>
                <w:rFonts w:asciiTheme="minorHAnsi" w:hAnsiTheme="minorHAnsi" w:cstheme="minorHAnsi"/>
                <w:sz w:val="22"/>
              </w:rPr>
              <w:t xml:space="preserve">2. opis środków w zakresie zapobiegania klęskom żywiołowym i katastrofom oraz gotowości i reagowania na klęski żywiołowe i katastrofy podejmowanych w odpowiedzi na zidentyfikowane kluczowe ryzyka. W odniesieniu do wspomnianych środków zostaną określone priorytety w zależności od danych </w:t>
            </w:r>
            <w:proofErr w:type="spellStart"/>
            <w:r w:rsidRPr="00857FA7">
              <w:rPr>
                <w:rFonts w:asciiTheme="minorHAnsi" w:hAnsiTheme="minorHAnsi" w:cstheme="minorHAnsi"/>
                <w:sz w:val="22"/>
              </w:rPr>
              <w:t>ryzyk</w:t>
            </w:r>
            <w:proofErr w:type="spellEnd"/>
            <w:r w:rsidRPr="00857FA7">
              <w:rPr>
                <w:rFonts w:asciiTheme="minorHAnsi" w:hAnsiTheme="minorHAnsi" w:cstheme="minorHAnsi"/>
                <w:sz w:val="22"/>
              </w:rPr>
              <w:t xml:space="preserve"> i ich wpływu na gospodarkę, braków w zakresie zdolności oraz skuteczności i wydajności, z uwzględnieniem ewentualnych rozwiązań alternatywnych;</w:t>
            </w:r>
          </w:p>
          <w:p w14:paraId="34E2484E" w14:textId="77777777" w:rsidR="000E1C8B" w:rsidRPr="00857FA7" w:rsidRDefault="000E1C8B" w:rsidP="00D962EC">
            <w:pPr>
              <w:spacing w:after="0" w:line="276" w:lineRule="auto"/>
              <w:jc w:val="both"/>
              <w:rPr>
                <w:rFonts w:asciiTheme="minorHAnsi" w:hAnsiTheme="minorHAnsi" w:cstheme="minorHAnsi"/>
                <w:sz w:val="22"/>
              </w:rPr>
            </w:pPr>
          </w:p>
          <w:p w14:paraId="67FC9660" w14:textId="77777777" w:rsidR="000E1C8B" w:rsidRPr="00857FA7" w:rsidRDefault="000E1C8B" w:rsidP="00D962EC">
            <w:pPr>
              <w:spacing w:after="0" w:line="276" w:lineRule="auto"/>
              <w:jc w:val="both"/>
              <w:rPr>
                <w:rFonts w:asciiTheme="minorHAnsi" w:hAnsiTheme="minorHAnsi" w:cstheme="minorHAnsi"/>
                <w:sz w:val="22"/>
              </w:rPr>
            </w:pPr>
            <w:r w:rsidRPr="00857FA7">
              <w:rPr>
                <w:rFonts w:asciiTheme="minorHAnsi" w:hAnsiTheme="minorHAnsi" w:cstheme="minorHAnsi"/>
                <w:sz w:val="22"/>
              </w:rPr>
              <w:t>3. informacje na temat zasobów i mechanizmów finansowania dostępnych na pokrycie kosztów operacyjnych i kosztów utrzymania związanych z zapobieganiem klęskom żywiołowym i katastrofom oraz gotowością i reagowaniem na klęski żywiołowe i katastrofy.</w:t>
            </w:r>
          </w:p>
        </w:tc>
        <w:tc>
          <w:tcPr>
            <w:tcW w:w="1134" w:type="dxa"/>
            <w:tcBorders>
              <w:top w:val="single" w:sz="4" w:space="0" w:color="auto"/>
              <w:left w:val="single" w:sz="4" w:space="0" w:color="auto"/>
              <w:bottom w:val="single" w:sz="4" w:space="0" w:color="auto"/>
              <w:right w:val="single" w:sz="4" w:space="0" w:color="auto"/>
            </w:tcBorders>
          </w:tcPr>
          <w:p w14:paraId="6021C9FF"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TAK</w:t>
            </w:r>
          </w:p>
        </w:tc>
        <w:tc>
          <w:tcPr>
            <w:tcW w:w="2266" w:type="dxa"/>
            <w:tcBorders>
              <w:top w:val="single" w:sz="4" w:space="0" w:color="auto"/>
              <w:left w:val="single" w:sz="4" w:space="0" w:color="auto"/>
              <w:bottom w:val="single" w:sz="4" w:space="0" w:color="auto"/>
              <w:right w:val="single" w:sz="4" w:space="0" w:color="auto"/>
            </w:tcBorders>
            <w:hideMark/>
          </w:tcPr>
          <w:p w14:paraId="2ADD5451" w14:textId="18A2EDD1" w:rsidR="001C494F" w:rsidRDefault="00A249B8" w:rsidP="00D962EC">
            <w:pPr>
              <w:spacing w:after="0" w:line="276" w:lineRule="auto"/>
              <w:jc w:val="both"/>
              <w:rPr>
                <w:rFonts w:asciiTheme="minorHAnsi" w:hAnsiTheme="minorHAnsi" w:cstheme="minorHAnsi"/>
                <w:bCs/>
                <w:sz w:val="22"/>
              </w:rPr>
            </w:pPr>
            <w:r w:rsidRPr="00A249B8">
              <w:rPr>
                <w:rFonts w:asciiTheme="minorHAnsi" w:hAnsiTheme="minorHAnsi" w:cstheme="minorHAnsi"/>
                <w:bCs/>
                <w:sz w:val="22"/>
              </w:rPr>
              <w:t>Spełnieniem warunku jest krajowy plan zarządzania ryzykiem opracowany na</w:t>
            </w:r>
            <w:r w:rsidR="001C494F">
              <w:rPr>
                <w:rFonts w:asciiTheme="minorHAnsi" w:hAnsiTheme="minorHAnsi" w:cstheme="minorHAnsi"/>
                <w:bCs/>
                <w:sz w:val="22"/>
              </w:rPr>
              <w:t> </w:t>
            </w:r>
            <w:r w:rsidRPr="00A249B8">
              <w:rPr>
                <w:rFonts w:asciiTheme="minorHAnsi" w:hAnsiTheme="minorHAnsi" w:cstheme="minorHAnsi"/>
                <w:bCs/>
                <w:sz w:val="22"/>
              </w:rPr>
              <w:t>podstawie ocen ryzyka, z</w:t>
            </w:r>
            <w:r w:rsidR="001C494F">
              <w:rPr>
                <w:rFonts w:asciiTheme="minorHAnsi" w:hAnsiTheme="minorHAnsi" w:cstheme="minorHAnsi"/>
                <w:bCs/>
                <w:sz w:val="22"/>
              </w:rPr>
              <w:t> </w:t>
            </w:r>
            <w:r w:rsidRPr="00A249B8">
              <w:rPr>
                <w:rFonts w:asciiTheme="minorHAnsi" w:hAnsiTheme="minorHAnsi" w:cstheme="minorHAnsi"/>
                <w:bCs/>
                <w:sz w:val="22"/>
              </w:rPr>
              <w:t xml:space="preserve">uwzględnieniem prawdopodobnych skutków zmian klimatu oraz istniejących strategii adaptacji do zmian klimatu oraz istniejące strategie adaptacji do zmian klimatu. </w:t>
            </w:r>
          </w:p>
          <w:p w14:paraId="67D65F8E" w14:textId="3D8A388D" w:rsidR="001C494F" w:rsidRDefault="00A249B8" w:rsidP="00D962EC">
            <w:pPr>
              <w:spacing w:after="0" w:line="276" w:lineRule="auto"/>
              <w:jc w:val="both"/>
              <w:rPr>
                <w:rFonts w:asciiTheme="minorHAnsi" w:hAnsiTheme="minorHAnsi" w:cstheme="minorHAnsi"/>
                <w:bCs/>
                <w:sz w:val="22"/>
              </w:rPr>
            </w:pPr>
            <w:r w:rsidRPr="00A249B8">
              <w:rPr>
                <w:rFonts w:asciiTheme="minorHAnsi" w:hAnsiTheme="minorHAnsi" w:cstheme="minorHAnsi"/>
                <w:bCs/>
                <w:sz w:val="22"/>
              </w:rPr>
              <w:t>Polska opracowała w</w:t>
            </w:r>
            <w:r w:rsidR="001C494F">
              <w:rPr>
                <w:rFonts w:asciiTheme="minorHAnsi" w:hAnsiTheme="minorHAnsi" w:cstheme="minorHAnsi"/>
                <w:bCs/>
                <w:sz w:val="22"/>
              </w:rPr>
              <w:t> </w:t>
            </w:r>
            <w:r w:rsidRPr="00A249B8">
              <w:rPr>
                <w:rFonts w:asciiTheme="minorHAnsi" w:hAnsiTheme="minorHAnsi" w:cstheme="minorHAnsi"/>
                <w:bCs/>
                <w:sz w:val="22"/>
              </w:rPr>
              <w:t xml:space="preserve">celu spełnienia kryteriów w ramach warunku: </w:t>
            </w:r>
          </w:p>
          <w:p w14:paraId="4568675F" w14:textId="23734711" w:rsidR="001C494F" w:rsidRDefault="001C494F" w:rsidP="001C494F">
            <w:pPr>
              <w:spacing w:before="0" w:after="0" w:line="276" w:lineRule="auto"/>
              <w:jc w:val="both"/>
              <w:rPr>
                <w:rFonts w:asciiTheme="minorHAnsi" w:hAnsiTheme="minorHAnsi" w:cstheme="minorHAnsi"/>
                <w:bCs/>
                <w:sz w:val="22"/>
              </w:rPr>
            </w:pPr>
            <w:r>
              <w:rPr>
                <w:rFonts w:asciiTheme="minorHAnsi" w:hAnsiTheme="minorHAnsi" w:cstheme="minorHAnsi"/>
                <w:bCs/>
                <w:sz w:val="22"/>
              </w:rPr>
              <w:t>- </w:t>
            </w:r>
            <w:r w:rsidR="00A249B8" w:rsidRPr="00A249B8">
              <w:rPr>
                <w:rFonts w:asciiTheme="minorHAnsi" w:hAnsiTheme="minorHAnsi" w:cstheme="minorHAnsi"/>
                <w:bCs/>
                <w:sz w:val="22"/>
              </w:rPr>
              <w:t>Streszczenie istotnych elementów krajowej oceny ryzyka</w:t>
            </w:r>
            <w:r>
              <w:rPr>
                <w:rFonts w:asciiTheme="minorHAnsi" w:hAnsiTheme="minorHAnsi" w:cstheme="minorHAnsi"/>
                <w:bCs/>
                <w:sz w:val="22"/>
              </w:rPr>
              <w:t>,</w:t>
            </w:r>
            <w:r w:rsidR="00A249B8" w:rsidRPr="00A249B8">
              <w:rPr>
                <w:rFonts w:asciiTheme="minorHAnsi" w:hAnsiTheme="minorHAnsi" w:cstheme="minorHAnsi"/>
                <w:bCs/>
                <w:sz w:val="22"/>
              </w:rPr>
              <w:t xml:space="preserve"> oraz</w:t>
            </w:r>
          </w:p>
          <w:p w14:paraId="58D8EC62" w14:textId="7AA859F4" w:rsidR="001C494F" w:rsidRDefault="001C494F" w:rsidP="001C494F">
            <w:pPr>
              <w:spacing w:before="0" w:after="0" w:line="276" w:lineRule="auto"/>
              <w:jc w:val="both"/>
              <w:rPr>
                <w:rFonts w:asciiTheme="minorHAnsi" w:hAnsiTheme="minorHAnsi" w:cstheme="minorHAnsi"/>
                <w:bCs/>
                <w:sz w:val="22"/>
              </w:rPr>
            </w:pPr>
            <w:r>
              <w:rPr>
                <w:rFonts w:asciiTheme="minorHAnsi" w:hAnsiTheme="minorHAnsi" w:cstheme="minorHAnsi"/>
                <w:bCs/>
                <w:sz w:val="22"/>
              </w:rPr>
              <w:t>- </w:t>
            </w:r>
            <w:r w:rsidR="00A249B8" w:rsidRPr="00A249B8">
              <w:rPr>
                <w:rFonts w:asciiTheme="minorHAnsi" w:hAnsiTheme="minorHAnsi" w:cstheme="minorHAnsi"/>
                <w:bCs/>
                <w:sz w:val="22"/>
              </w:rPr>
              <w:t>Streszczenie istotnych elementów krajowej oceny zdolności zarządzania ryzykiem</w:t>
            </w:r>
            <w:r>
              <w:rPr>
                <w:rFonts w:asciiTheme="minorHAnsi" w:hAnsiTheme="minorHAnsi" w:cstheme="minorHAnsi"/>
                <w:bCs/>
                <w:sz w:val="22"/>
              </w:rPr>
              <w:t>,</w:t>
            </w:r>
            <w:r w:rsidR="00A249B8" w:rsidRPr="00A249B8">
              <w:rPr>
                <w:rFonts w:asciiTheme="minorHAnsi" w:hAnsiTheme="minorHAnsi" w:cstheme="minorHAnsi"/>
                <w:bCs/>
                <w:sz w:val="22"/>
              </w:rPr>
              <w:t xml:space="preserve"> </w:t>
            </w:r>
          </w:p>
          <w:p w14:paraId="466F74E9" w14:textId="47B07DDA" w:rsidR="00A249B8" w:rsidRDefault="00A249B8" w:rsidP="001C494F">
            <w:pPr>
              <w:spacing w:before="60" w:after="0" w:line="276" w:lineRule="auto"/>
              <w:jc w:val="both"/>
              <w:rPr>
                <w:rFonts w:asciiTheme="minorHAnsi" w:hAnsiTheme="minorHAnsi" w:cstheme="minorHAnsi"/>
                <w:bCs/>
                <w:sz w:val="22"/>
              </w:rPr>
            </w:pPr>
            <w:r w:rsidRPr="00A249B8">
              <w:rPr>
                <w:rFonts w:asciiTheme="minorHAnsi" w:hAnsiTheme="minorHAnsi" w:cstheme="minorHAnsi"/>
                <w:bCs/>
                <w:sz w:val="22"/>
              </w:rPr>
              <w:t>odpowiadające im zakresem przedmiotowy</w:t>
            </w:r>
            <w:r w:rsidR="001C494F">
              <w:rPr>
                <w:rFonts w:asciiTheme="minorHAnsi" w:hAnsiTheme="minorHAnsi" w:cstheme="minorHAnsi"/>
                <w:bCs/>
                <w:sz w:val="22"/>
              </w:rPr>
              <w:t>m</w:t>
            </w:r>
            <w:r w:rsidRPr="00A249B8">
              <w:rPr>
                <w:rFonts w:asciiTheme="minorHAnsi" w:hAnsiTheme="minorHAnsi" w:cstheme="minorHAnsi"/>
                <w:bCs/>
                <w:sz w:val="22"/>
              </w:rPr>
              <w:t>.</w:t>
            </w:r>
          </w:p>
          <w:p w14:paraId="78CEA340" w14:textId="1869469E" w:rsidR="000E1C8B" w:rsidRPr="00857FA7" w:rsidRDefault="000E1C8B" w:rsidP="00D962EC">
            <w:pPr>
              <w:spacing w:after="0" w:line="276" w:lineRule="auto"/>
              <w:jc w:val="both"/>
              <w:rPr>
                <w:rFonts w:asciiTheme="minorHAnsi" w:eastAsia="Times New Roman" w:hAnsiTheme="minorHAnsi" w:cstheme="minorHAnsi"/>
                <w:iCs/>
                <w:noProof/>
                <w:sz w:val="22"/>
              </w:rPr>
            </w:pPr>
          </w:p>
        </w:tc>
        <w:tc>
          <w:tcPr>
            <w:tcW w:w="4394" w:type="dxa"/>
            <w:tcBorders>
              <w:top w:val="single" w:sz="4" w:space="0" w:color="auto"/>
              <w:left w:val="single" w:sz="4" w:space="0" w:color="auto"/>
              <w:bottom w:val="single" w:sz="4" w:space="0" w:color="auto"/>
              <w:right w:val="single" w:sz="4" w:space="0" w:color="auto"/>
            </w:tcBorders>
            <w:hideMark/>
          </w:tcPr>
          <w:p w14:paraId="451DAF32" w14:textId="6F6F7D59" w:rsidR="00A249B8" w:rsidRPr="00A249B8" w:rsidRDefault="00A249B8" w:rsidP="00A249B8">
            <w:pPr>
              <w:spacing w:before="0" w:after="0" w:line="276" w:lineRule="auto"/>
              <w:jc w:val="both"/>
              <w:rPr>
                <w:rFonts w:asciiTheme="minorHAnsi" w:hAnsiTheme="minorHAnsi" w:cstheme="minorHAnsi"/>
                <w:sz w:val="22"/>
              </w:rPr>
            </w:pPr>
            <w:r w:rsidRPr="00A249B8">
              <w:rPr>
                <w:rFonts w:asciiTheme="minorHAnsi" w:hAnsiTheme="minorHAnsi" w:cstheme="minorHAnsi"/>
                <w:sz w:val="22"/>
              </w:rPr>
              <w:t>Kryterium 1.</w:t>
            </w:r>
            <w:r>
              <w:rPr>
                <w:rFonts w:asciiTheme="minorHAnsi" w:hAnsiTheme="minorHAnsi" w:cstheme="minorHAnsi"/>
                <w:sz w:val="22"/>
              </w:rPr>
              <w:t xml:space="preserve"> </w:t>
            </w:r>
            <w:r w:rsidRPr="00A249B8">
              <w:rPr>
                <w:rFonts w:asciiTheme="minorHAnsi" w:hAnsiTheme="minorHAnsi" w:cstheme="minorHAnsi"/>
                <w:sz w:val="22"/>
              </w:rPr>
              <w:t>Streszczenie istotnych elementów krajowej oceny ryzyka zawiera w szczególności rozdziały opisujące:</w:t>
            </w:r>
          </w:p>
          <w:p w14:paraId="1ED6FD23" w14:textId="39AE4C26" w:rsidR="00A249B8" w:rsidRPr="00070027" w:rsidRDefault="00A249B8" w:rsidP="00165CAC">
            <w:pPr>
              <w:pStyle w:val="Akapitzlist"/>
              <w:numPr>
                <w:ilvl w:val="0"/>
                <w:numId w:val="102"/>
              </w:numPr>
              <w:spacing w:line="276" w:lineRule="auto"/>
              <w:ind w:left="765" w:hanging="425"/>
              <w:rPr>
                <w:rFonts w:asciiTheme="minorHAnsi" w:hAnsiTheme="minorHAnsi" w:cstheme="minorHAnsi"/>
                <w:sz w:val="22"/>
              </w:rPr>
            </w:pPr>
            <w:r w:rsidRPr="00070027">
              <w:rPr>
                <w:rFonts w:asciiTheme="minorHAnsi" w:hAnsiTheme="minorHAnsi" w:cstheme="minorHAnsi"/>
                <w:sz w:val="22"/>
              </w:rPr>
              <w:t xml:space="preserve">identyfikację ryzyka, analizę oraz szacowanie, </w:t>
            </w:r>
          </w:p>
          <w:p w14:paraId="38B9F7BD" w14:textId="5B3176C9" w:rsidR="00A249B8" w:rsidRPr="00070027" w:rsidRDefault="00A249B8" w:rsidP="00165CAC">
            <w:pPr>
              <w:pStyle w:val="Akapitzlist"/>
              <w:numPr>
                <w:ilvl w:val="0"/>
                <w:numId w:val="102"/>
              </w:numPr>
              <w:spacing w:line="276" w:lineRule="auto"/>
              <w:ind w:left="765" w:hanging="425"/>
              <w:rPr>
                <w:rFonts w:asciiTheme="minorHAnsi" w:hAnsiTheme="minorHAnsi" w:cstheme="minorHAnsi"/>
                <w:sz w:val="22"/>
              </w:rPr>
            </w:pPr>
            <w:r w:rsidRPr="00070027">
              <w:rPr>
                <w:rFonts w:asciiTheme="minorHAnsi" w:hAnsiTheme="minorHAnsi" w:cstheme="minorHAnsi"/>
                <w:sz w:val="22"/>
              </w:rPr>
              <w:t xml:space="preserve">typologię zagrożeń,  </w:t>
            </w:r>
          </w:p>
          <w:p w14:paraId="5161E733" w14:textId="120F0595" w:rsidR="00A249B8" w:rsidRPr="00070027" w:rsidRDefault="00A249B8" w:rsidP="00165CAC">
            <w:pPr>
              <w:pStyle w:val="Akapitzlist"/>
              <w:numPr>
                <w:ilvl w:val="0"/>
                <w:numId w:val="102"/>
              </w:numPr>
              <w:spacing w:line="276" w:lineRule="auto"/>
              <w:ind w:left="765" w:hanging="425"/>
              <w:rPr>
                <w:rFonts w:asciiTheme="minorHAnsi" w:hAnsiTheme="minorHAnsi" w:cstheme="minorHAnsi"/>
                <w:sz w:val="22"/>
              </w:rPr>
            </w:pPr>
            <w:r w:rsidRPr="00070027">
              <w:rPr>
                <w:rFonts w:asciiTheme="minorHAnsi" w:hAnsiTheme="minorHAnsi" w:cstheme="minorHAnsi"/>
                <w:sz w:val="22"/>
              </w:rPr>
              <w:t>matrycę ryzyka,</w:t>
            </w:r>
          </w:p>
          <w:p w14:paraId="33EF6BB1" w14:textId="213FED91" w:rsidR="00A249B8" w:rsidRPr="00070027" w:rsidRDefault="00A249B8" w:rsidP="00165CAC">
            <w:pPr>
              <w:pStyle w:val="Akapitzlist"/>
              <w:numPr>
                <w:ilvl w:val="0"/>
                <w:numId w:val="102"/>
              </w:numPr>
              <w:spacing w:line="276" w:lineRule="auto"/>
              <w:ind w:left="765" w:hanging="425"/>
              <w:rPr>
                <w:rFonts w:asciiTheme="minorHAnsi" w:hAnsiTheme="minorHAnsi" w:cstheme="minorHAnsi"/>
                <w:sz w:val="22"/>
              </w:rPr>
            </w:pPr>
            <w:r w:rsidRPr="00070027">
              <w:rPr>
                <w:rFonts w:asciiTheme="minorHAnsi" w:hAnsiTheme="minorHAnsi" w:cstheme="minorHAnsi"/>
                <w:sz w:val="22"/>
              </w:rPr>
              <w:t>zagrożenia naturalne,</w:t>
            </w:r>
          </w:p>
          <w:p w14:paraId="030328D1" w14:textId="19C6E1C2" w:rsidR="00A249B8" w:rsidRPr="00070027" w:rsidRDefault="00A249B8" w:rsidP="00165CAC">
            <w:pPr>
              <w:pStyle w:val="Akapitzlist"/>
              <w:numPr>
                <w:ilvl w:val="0"/>
                <w:numId w:val="102"/>
              </w:numPr>
              <w:spacing w:line="276" w:lineRule="auto"/>
              <w:ind w:left="765" w:hanging="425"/>
              <w:rPr>
                <w:rFonts w:asciiTheme="minorHAnsi" w:hAnsiTheme="minorHAnsi" w:cstheme="minorHAnsi"/>
                <w:sz w:val="22"/>
              </w:rPr>
            </w:pPr>
            <w:r w:rsidRPr="00070027">
              <w:rPr>
                <w:rFonts w:asciiTheme="minorHAnsi" w:hAnsiTheme="minorHAnsi" w:cstheme="minorHAnsi"/>
                <w:sz w:val="22"/>
              </w:rPr>
              <w:t>zagrożenia cywilizacyjne i</w:t>
            </w:r>
            <w:r w:rsidR="001C494F">
              <w:rPr>
                <w:rFonts w:asciiTheme="minorHAnsi" w:hAnsiTheme="minorHAnsi" w:cstheme="minorHAnsi"/>
                <w:sz w:val="22"/>
              </w:rPr>
              <w:t> </w:t>
            </w:r>
            <w:r w:rsidRPr="00070027">
              <w:rPr>
                <w:rFonts w:asciiTheme="minorHAnsi" w:hAnsiTheme="minorHAnsi" w:cstheme="minorHAnsi"/>
                <w:sz w:val="22"/>
              </w:rPr>
              <w:t>powodowane intencjonalną działalnością człowieka</w:t>
            </w:r>
            <w:r w:rsidR="00B071B3">
              <w:rPr>
                <w:rFonts w:asciiTheme="minorHAnsi" w:hAnsiTheme="minorHAnsi" w:cstheme="minorHAnsi"/>
                <w:sz w:val="22"/>
              </w:rPr>
              <w:t>,</w:t>
            </w:r>
          </w:p>
          <w:p w14:paraId="514AC7D4" w14:textId="7DCF9874" w:rsidR="00A249B8" w:rsidRPr="00B071B3" w:rsidRDefault="00A249B8" w:rsidP="00165CAC">
            <w:pPr>
              <w:pStyle w:val="Akapitzlist"/>
              <w:numPr>
                <w:ilvl w:val="0"/>
                <w:numId w:val="102"/>
              </w:numPr>
              <w:spacing w:line="276" w:lineRule="auto"/>
              <w:ind w:left="765" w:hanging="425"/>
              <w:rPr>
                <w:rFonts w:asciiTheme="minorHAnsi" w:hAnsiTheme="minorHAnsi" w:cstheme="minorHAnsi"/>
                <w:sz w:val="22"/>
              </w:rPr>
            </w:pPr>
            <w:r w:rsidRPr="00B071B3">
              <w:rPr>
                <w:rFonts w:asciiTheme="minorHAnsi" w:hAnsiTheme="minorHAnsi" w:cstheme="minorHAnsi"/>
                <w:sz w:val="22"/>
              </w:rPr>
              <w:t>potencjalne skutki dla ludności, gospodarki, mienia infrastruktury i</w:t>
            </w:r>
            <w:r w:rsidR="001C494F">
              <w:rPr>
                <w:rFonts w:asciiTheme="minorHAnsi" w:hAnsiTheme="minorHAnsi" w:cstheme="minorHAnsi"/>
                <w:sz w:val="22"/>
              </w:rPr>
              <w:t> </w:t>
            </w:r>
            <w:r w:rsidRPr="00B071B3">
              <w:rPr>
                <w:rFonts w:asciiTheme="minorHAnsi" w:hAnsiTheme="minorHAnsi" w:cstheme="minorHAnsi"/>
                <w:sz w:val="22"/>
              </w:rPr>
              <w:t xml:space="preserve">środowiska </w:t>
            </w:r>
            <w:r w:rsidR="00B071B3">
              <w:rPr>
                <w:rFonts w:asciiTheme="minorHAnsi" w:hAnsiTheme="minorHAnsi" w:cstheme="minorHAnsi"/>
                <w:sz w:val="22"/>
              </w:rPr>
              <w:t>n</w:t>
            </w:r>
            <w:r w:rsidRPr="00B071B3">
              <w:rPr>
                <w:rFonts w:asciiTheme="minorHAnsi" w:hAnsiTheme="minorHAnsi" w:cstheme="minorHAnsi"/>
                <w:sz w:val="22"/>
              </w:rPr>
              <w:t>aturalnego.</w:t>
            </w:r>
          </w:p>
          <w:p w14:paraId="310FA97E" w14:textId="454FDD3B" w:rsidR="00A249B8" w:rsidRPr="00A249B8" w:rsidRDefault="00A249B8" w:rsidP="00A249B8">
            <w:pPr>
              <w:spacing w:before="0" w:after="0" w:line="276" w:lineRule="auto"/>
              <w:jc w:val="both"/>
              <w:rPr>
                <w:rFonts w:asciiTheme="minorHAnsi" w:hAnsiTheme="minorHAnsi" w:cstheme="minorHAnsi"/>
                <w:sz w:val="22"/>
              </w:rPr>
            </w:pPr>
            <w:r w:rsidRPr="00A249B8">
              <w:rPr>
                <w:rFonts w:asciiTheme="minorHAnsi" w:hAnsiTheme="minorHAnsi" w:cstheme="minorHAnsi"/>
                <w:sz w:val="22"/>
              </w:rPr>
              <w:t>Kryterium 2. i 3. Streszczenie istotnych elementów krajowej oceny zdolności zarządzania ryzykiem zawiera:</w:t>
            </w:r>
          </w:p>
          <w:p w14:paraId="40E61DB1" w14:textId="2328BAAB" w:rsidR="00A249B8" w:rsidRPr="00A249B8" w:rsidRDefault="00A249B8" w:rsidP="00165CAC">
            <w:pPr>
              <w:pStyle w:val="Akapitzlist"/>
              <w:numPr>
                <w:ilvl w:val="0"/>
                <w:numId w:val="100"/>
              </w:numPr>
              <w:spacing w:line="276" w:lineRule="auto"/>
              <w:ind w:left="481"/>
              <w:rPr>
                <w:rFonts w:asciiTheme="minorHAnsi" w:hAnsiTheme="minorHAnsi" w:cstheme="minorHAnsi"/>
                <w:sz w:val="22"/>
              </w:rPr>
            </w:pPr>
            <w:r w:rsidRPr="00A249B8">
              <w:rPr>
                <w:rFonts w:asciiTheme="minorHAnsi" w:hAnsiTheme="minorHAnsi" w:cstheme="minorHAnsi"/>
                <w:sz w:val="22"/>
              </w:rPr>
              <w:t>cele strategiczne,</w:t>
            </w:r>
          </w:p>
          <w:p w14:paraId="570DDDC0" w14:textId="38985D6A" w:rsidR="00A249B8" w:rsidRPr="00A249B8" w:rsidRDefault="00A249B8" w:rsidP="00165CAC">
            <w:pPr>
              <w:pStyle w:val="Akapitzlist"/>
              <w:numPr>
                <w:ilvl w:val="0"/>
                <w:numId w:val="100"/>
              </w:numPr>
              <w:spacing w:line="276" w:lineRule="auto"/>
              <w:ind w:left="481"/>
              <w:rPr>
                <w:rFonts w:asciiTheme="minorHAnsi" w:hAnsiTheme="minorHAnsi" w:cstheme="minorHAnsi"/>
                <w:sz w:val="22"/>
              </w:rPr>
            </w:pPr>
            <w:r w:rsidRPr="00A249B8">
              <w:rPr>
                <w:rFonts w:asciiTheme="minorHAnsi" w:hAnsiTheme="minorHAnsi" w:cstheme="minorHAnsi"/>
                <w:sz w:val="22"/>
              </w:rPr>
              <w:t>działania zmierzające do osiągnięcia celów strategicznych i redukcji ryzyka</w:t>
            </w:r>
            <w:r w:rsidR="00B071B3">
              <w:rPr>
                <w:rFonts w:asciiTheme="minorHAnsi" w:hAnsiTheme="minorHAnsi" w:cstheme="minorHAnsi"/>
                <w:sz w:val="22"/>
              </w:rPr>
              <w:t>,</w:t>
            </w:r>
          </w:p>
          <w:p w14:paraId="4A00EF68" w14:textId="6A6D3925" w:rsidR="00A249B8" w:rsidRPr="00A249B8" w:rsidRDefault="00A249B8" w:rsidP="00165CAC">
            <w:pPr>
              <w:pStyle w:val="Akapitzlist"/>
              <w:numPr>
                <w:ilvl w:val="0"/>
                <w:numId w:val="100"/>
              </w:numPr>
              <w:spacing w:line="276" w:lineRule="auto"/>
              <w:ind w:left="481"/>
              <w:rPr>
                <w:rFonts w:asciiTheme="minorHAnsi" w:hAnsiTheme="minorHAnsi" w:cstheme="minorHAnsi"/>
                <w:sz w:val="22"/>
              </w:rPr>
            </w:pPr>
            <w:r w:rsidRPr="00A249B8">
              <w:rPr>
                <w:rFonts w:asciiTheme="minorHAnsi" w:hAnsiTheme="minorHAnsi" w:cstheme="minorHAnsi"/>
                <w:sz w:val="22"/>
              </w:rPr>
              <w:t>cz</w:t>
            </w:r>
            <w:r w:rsidR="000F7A5F">
              <w:rPr>
                <w:rFonts w:asciiTheme="minorHAnsi" w:hAnsiTheme="minorHAnsi" w:cstheme="minorHAnsi"/>
                <w:sz w:val="22"/>
              </w:rPr>
              <w:t>.</w:t>
            </w:r>
            <w:r w:rsidRPr="00A249B8">
              <w:rPr>
                <w:rFonts w:asciiTheme="minorHAnsi" w:hAnsiTheme="minorHAnsi" w:cstheme="minorHAnsi"/>
                <w:sz w:val="22"/>
              </w:rPr>
              <w:t xml:space="preserve"> A Krajowego Planu Zarządzania Kryzysowego (KPZK): charakterystykę zagrożeń i ich ocenę ryzyka, zadania i</w:t>
            </w:r>
            <w:r w:rsidR="001C494F">
              <w:rPr>
                <w:rFonts w:asciiTheme="minorHAnsi" w:hAnsiTheme="minorHAnsi" w:cstheme="minorHAnsi"/>
                <w:sz w:val="22"/>
              </w:rPr>
              <w:t> </w:t>
            </w:r>
            <w:r w:rsidRPr="00A249B8">
              <w:rPr>
                <w:rFonts w:asciiTheme="minorHAnsi" w:hAnsiTheme="minorHAnsi" w:cstheme="minorHAnsi"/>
                <w:sz w:val="22"/>
              </w:rPr>
              <w:t>obowiązki uczestników zarządzania kryzysowego dla zapobiegani</w:t>
            </w:r>
            <w:r w:rsidR="000F7A5F">
              <w:rPr>
                <w:rFonts w:asciiTheme="minorHAnsi" w:hAnsiTheme="minorHAnsi" w:cstheme="minorHAnsi"/>
                <w:sz w:val="22"/>
              </w:rPr>
              <w:t>a</w:t>
            </w:r>
            <w:r w:rsidRPr="00A249B8">
              <w:rPr>
                <w:rFonts w:asciiTheme="minorHAnsi" w:hAnsiTheme="minorHAnsi" w:cstheme="minorHAnsi"/>
                <w:sz w:val="22"/>
              </w:rPr>
              <w:t xml:space="preserve"> i</w:t>
            </w:r>
            <w:r w:rsidR="001C494F">
              <w:rPr>
                <w:rFonts w:asciiTheme="minorHAnsi" w:hAnsiTheme="minorHAnsi" w:cstheme="minorHAnsi"/>
                <w:sz w:val="22"/>
              </w:rPr>
              <w:t> </w:t>
            </w:r>
            <w:r w:rsidRPr="00A249B8">
              <w:rPr>
                <w:rFonts w:asciiTheme="minorHAnsi" w:hAnsiTheme="minorHAnsi" w:cstheme="minorHAnsi"/>
                <w:sz w:val="22"/>
              </w:rPr>
              <w:t>przygotowani</w:t>
            </w:r>
            <w:r w:rsidR="000F7A5F">
              <w:rPr>
                <w:rFonts w:asciiTheme="minorHAnsi" w:hAnsiTheme="minorHAnsi" w:cstheme="minorHAnsi"/>
                <w:sz w:val="22"/>
              </w:rPr>
              <w:t>a</w:t>
            </w:r>
            <w:r w:rsidR="00B071B3">
              <w:rPr>
                <w:rFonts w:asciiTheme="minorHAnsi" w:hAnsiTheme="minorHAnsi" w:cstheme="minorHAnsi"/>
                <w:sz w:val="22"/>
              </w:rPr>
              <w:t>,</w:t>
            </w:r>
          </w:p>
          <w:p w14:paraId="20ED4EC3" w14:textId="7D2D9197" w:rsidR="00A249B8" w:rsidRPr="00A249B8" w:rsidRDefault="00A249B8" w:rsidP="00165CAC">
            <w:pPr>
              <w:pStyle w:val="Akapitzlist"/>
              <w:numPr>
                <w:ilvl w:val="0"/>
                <w:numId w:val="100"/>
              </w:numPr>
              <w:spacing w:line="276" w:lineRule="auto"/>
              <w:ind w:left="481"/>
              <w:rPr>
                <w:rFonts w:asciiTheme="minorHAnsi" w:hAnsiTheme="minorHAnsi" w:cstheme="minorHAnsi"/>
                <w:sz w:val="22"/>
              </w:rPr>
            </w:pPr>
            <w:r w:rsidRPr="00A249B8">
              <w:rPr>
                <w:rFonts w:asciiTheme="minorHAnsi" w:hAnsiTheme="minorHAnsi" w:cstheme="minorHAnsi"/>
                <w:sz w:val="22"/>
              </w:rPr>
              <w:t>cz</w:t>
            </w:r>
            <w:r w:rsidR="000F7A5F">
              <w:rPr>
                <w:rFonts w:asciiTheme="minorHAnsi" w:hAnsiTheme="minorHAnsi" w:cstheme="minorHAnsi"/>
                <w:sz w:val="22"/>
              </w:rPr>
              <w:t>.</w:t>
            </w:r>
            <w:r w:rsidRPr="00A249B8">
              <w:rPr>
                <w:rFonts w:asciiTheme="minorHAnsi" w:hAnsiTheme="minorHAnsi" w:cstheme="minorHAnsi"/>
                <w:sz w:val="22"/>
              </w:rPr>
              <w:t xml:space="preserve"> B KPZK: zadania i obowiązki uczestników zarządzania kryzysowego dla reagowani</w:t>
            </w:r>
            <w:r w:rsidR="000F7A5F">
              <w:rPr>
                <w:rFonts w:asciiTheme="minorHAnsi" w:hAnsiTheme="minorHAnsi" w:cstheme="minorHAnsi"/>
                <w:sz w:val="22"/>
              </w:rPr>
              <w:t>a</w:t>
            </w:r>
            <w:r w:rsidRPr="00A249B8">
              <w:rPr>
                <w:rFonts w:asciiTheme="minorHAnsi" w:hAnsiTheme="minorHAnsi" w:cstheme="minorHAnsi"/>
                <w:sz w:val="22"/>
              </w:rPr>
              <w:t xml:space="preserve"> i odbudow</w:t>
            </w:r>
            <w:r w:rsidR="000F7A5F">
              <w:rPr>
                <w:rFonts w:asciiTheme="minorHAnsi" w:hAnsiTheme="minorHAnsi" w:cstheme="minorHAnsi"/>
                <w:sz w:val="22"/>
              </w:rPr>
              <w:t>y</w:t>
            </w:r>
          </w:p>
          <w:p w14:paraId="4AF34A7C" w14:textId="0DACE19E" w:rsidR="00A249B8" w:rsidRPr="00A249B8" w:rsidRDefault="00A249B8" w:rsidP="00165CAC">
            <w:pPr>
              <w:pStyle w:val="Akapitzlist"/>
              <w:numPr>
                <w:ilvl w:val="0"/>
                <w:numId w:val="100"/>
              </w:numPr>
              <w:spacing w:line="276" w:lineRule="auto"/>
              <w:ind w:left="481"/>
              <w:rPr>
                <w:rFonts w:asciiTheme="minorHAnsi" w:hAnsiTheme="minorHAnsi" w:cstheme="minorHAnsi"/>
                <w:sz w:val="22"/>
              </w:rPr>
            </w:pPr>
            <w:r w:rsidRPr="00A249B8">
              <w:rPr>
                <w:rFonts w:asciiTheme="minorHAnsi" w:hAnsiTheme="minorHAnsi" w:cstheme="minorHAnsi"/>
                <w:sz w:val="22"/>
              </w:rPr>
              <w:t>wdrażanie środków zapobiegania ryzyku i</w:t>
            </w:r>
            <w:r w:rsidR="001C494F">
              <w:rPr>
                <w:rFonts w:asciiTheme="minorHAnsi" w:hAnsiTheme="minorHAnsi" w:cstheme="minorHAnsi"/>
                <w:sz w:val="22"/>
              </w:rPr>
              <w:t> </w:t>
            </w:r>
            <w:r w:rsidRPr="00A249B8">
              <w:rPr>
                <w:rFonts w:asciiTheme="minorHAnsi" w:hAnsiTheme="minorHAnsi" w:cstheme="minorHAnsi"/>
                <w:sz w:val="22"/>
              </w:rPr>
              <w:t xml:space="preserve">zapewnienia gotowości: </w:t>
            </w:r>
          </w:p>
          <w:p w14:paraId="727D4100" w14:textId="3C582CC9" w:rsidR="00A249B8" w:rsidRPr="00A249B8" w:rsidRDefault="00A249B8" w:rsidP="001C494F">
            <w:pPr>
              <w:spacing w:before="0" w:after="0" w:line="276" w:lineRule="auto"/>
              <w:ind w:left="481"/>
              <w:jc w:val="both"/>
              <w:rPr>
                <w:rFonts w:asciiTheme="minorHAnsi" w:hAnsiTheme="minorHAnsi" w:cstheme="minorHAnsi"/>
                <w:sz w:val="22"/>
              </w:rPr>
            </w:pPr>
            <w:r w:rsidRPr="00A249B8">
              <w:rPr>
                <w:rFonts w:asciiTheme="minorHAnsi" w:hAnsiTheme="minorHAnsi" w:cstheme="minorHAnsi"/>
                <w:sz w:val="22"/>
              </w:rPr>
              <w:t>-</w:t>
            </w:r>
            <w:r w:rsidR="001C494F">
              <w:rPr>
                <w:rFonts w:asciiTheme="minorHAnsi" w:hAnsiTheme="minorHAnsi" w:cstheme="minorHAnsi"/>
                <w:sz w:val="22"/>
              </w:rPr>
              <w:t> </w:t>
            </w:r>
            <w:r w:rsidRPr="00A249B8">
              <w:rPr>
                <w:rFonts w:asciiTheme="minorHAnsi" w:hAnsiTheme="minorHAnsi" w:cstheme="minorHAnsi"/>
                <w:sz w:val="22"/>
              </w:rPr>
              <w:t xml:space="preserve">współpraca między siłami uczestniczącymi  </w:t>
            </w:r>
          </w:p>
          <w:p w14:paraId="4A33818E" w14:textId="27EEB1FE" w:rsidR="00A249B8" w:rsidRPr="00A249B8" w:rsidRDefault="00A249B8" w:rsidP="001C494F">
            <w:pPr>
              <w:spacing w:before="0" w:after="0" w:line="276" w:lineRule="auto"/>
              <w:ind w:left="481"/>
              <w:jc w:val="both"/>
              <w:rPr>
                <w:rFonts w:asciiTheme="minorHAnsi" w:hAnsiTheme="minorHAnsi" w:cstheme="minorHAnsi"/>
                <w:sz w:val="22"/>
              </w:rPr>
            </w:pPr>
            <w:r w:rsidRPr="00A249B8">
              <w:rPr>
                <w:rFonts w:asciiTheme="minorHAnsi" w:hAnsiTheme="minorHAnsi" w:cstheme="minorHAnsi"/>
                <w:sz w:val="22"/>
              </w:rPr>
              <w:t xml:space="preserve">- zestawienie organów odpowiedzialnych na </w:t>
            </w:r>
            <w:proofErr w:type="spellStart"/>
            <w:r w:rsidRPr="00A249B8">
              <w:rPr>
                <w:rFonts w:asciiTheme="minorHAnsi" w:hAnsiTheme="minorHAnsi" w:cstheme="minorHAnsi"/>
                <w:sz w:val="22"/>
              </w:rPr>
              <w:t>odp</w:t>
            </w:r>
            <w:r w:rsidR="001C494F">
              <w:rPr>
                <w:rFonts w:asciiTheme="minorHAnsi" w:hAnsiTheme="minorHAnsi" w:cstheme="minorHAnsi"/>
                <w:sz w:val="22"/>
              </w:rPr>
              <w:t>ow</w:t>
            </w:r>
            <w:proofErr w:type="spellEnd"/>
            <w:r w:rsidRPr="00A249B8">
              <w:rPr>
                <w:rFonts w:asciiTheme="minorHAnsi" w:hAnsiTheme="minorHAnsi" w:cstheme="minorHAnsi"/>
                <w:sz w:val="22"/>
              </w:rPr>
              <w:t>. poziomie admin</w:t>
            </w:r>
            <w:r w:rsidR="001C494F">
              <w:rPr>
                <w:rFonts w:asciiTheme="minorHAnsi" w:hAnsiTheme="minorHAnsi" w:cstheme="minorHAnsi"/>
                <w:sz w:val="22"/>
              </w:rPr>
              <w:t>.</w:t>
            </w:r>
            <w:r w:rsidRPr="00A249B8">
              <w:rPr>
                <w:rFonts w:asciiTheme="minorHAnsi" w:hAnsiTheme="minorHAnsi" w:cstheme="minorHAnsi"/>
                <w:sz w:val="22"/>
              </w:rPr>
              <w:t xml:space="preserve"> kraju </w:t>
            </w:r>
          </w:p>
          <w:p w14:paraId="34FDF56F" w14:textId="7B36346D" w:rsidR="00A249B8" w:rsidRPr="00A249B8" w:rsidRDefault="00A249B8" w:rsidP="001C494F">
            <w:pPr>
              <w:spacing w:before="0" w:after="0" w:line="276" w:lineRule="auto"/>
              <w:ind w:left="481"/>
              <w:jc w:val="both"/>
              <w:rPr>
                <w:rFonts w:asciiTheme="minorHAnsi" w:hAnsiTheme="minorHAnsi" w:cstheme="minorHAnsi"/>
                <w:sz w:val="22"/>
              </w:rPr>
            </w:pPr>
            <w:r w:rsidRPr="00A249B8">
              <w:rPr>
                <w:rFonts w:asciiTheme="minorHAnsi" w:hAnsiTheme="minorHAnsi" w:cstheme="minorHAnsi"/>
                <w:sz w:val="22"/>
              </w:rPr>
              <w:t>-</w:t>
            </w:r>
            <w:r>
              <w:rPr>
                <w:rFonts w:asciiTheme="minorHAnsi" w:hAnsiTheme="minorHAnsi" w:cstheme="minorHAnsi"/>
                <w:sz w:val="22"/>
              </w:rPr>
              <w:t xml:space="preserve"> </w:t>
            </w:r>
            <w:r w:rsidRPr="00A249B8">
              <w:rPr>
                <w:rFonts w:asciiTheme="minorHAnsi" w:hAnsiTheme="minorHAnsi" w:cstheme="minorHAnsi"/>
                <w:sz w:val="22"/>
              </w:rPr>
              <w:t>procedury zarządzania kryzysowego, w</w:t>
            </w:r>
            <w:r w:rsidR="001C494F">
              <w:rPr>
                <w:rFonts w:asciiTheme="minorHAnsi" w:hAnsiTheme="minorHAnsi" w:cstheme="minorHAnsi"/>
                <w:sz w:val="22"/>
              </w:rPr>
              <w:t> </w:t>
            </w:r>
            <w:r w:rsidRPr="00A249B8">
              <w:rPr>
                <w:rFonts w:asciiTheme="minorHAnsi" w:hAnsiTheme="minorHAnsi" w:cstheme="minorHAnsi"/>
                <w:sz w:val="22"/>
              </w:rPr>
              <w:t xml:space="preserve">tym ochrony infrastruktury krytycznej, </w:t>
            </w:r>
          </w:p>
          <w:p w14:paraId="0DBD7CCB" w14:textId="77777777" w:rsidR="00A249B8" w:rsidRPr="00A249B8" w:rsidRDefault="00A249B8" w:rsidP="001C494F">
            <w:pPr>
              <w:spacing w:before="0" w:after="0" w:line="276" w:lineRule="auto"/>
              <w:ind w:left="481"/>
              <w:jc w:val="both"/>
              <w:rPr>
                <w:rFonts w:asciiTheme="minorHAnsi" w:hAnsiTheme="minorHAnsi" w:cstheme="minorHAnsi"/>
                <w:sz w:val="22"/>
              </w:rPr>
            </w:pPr>
            <w:r w:rsidRPr="00A249B8">
              <w:rPr>
                <w:rFonts w:asciiTheme="minorHAnsi" w:hAnsiTheme="minorHAnsi" w:cstheme="minorHAnsi"/>
                <w:sz w:val="22"/>
              </w:rPr>
              <w:t>- procedury organizacji łączności, monitorowania zagrożeń, informowania, ostrzegania i alarmowania</w:t>
            </w:r>
          </w:p>
          <w:p w14:paraId="39692694" w14:textId="139B6EDA" w:rsidR="00A249B8" w:rsidRPr="00A249B8" w:rsidRDefault="00A249B8" w:rsidP="001C494F">
            <w:pPr>
              <w:spacing w:before="0" w:after="0" w:line="276" w:lineRule="auto"/>
              <w:ind w:left="481"/>
              <w:jc w:val="both"/>
              <w:rPr>
                <w:rFonts w:asciiTheme="minorHAnsi" w:hAnsiTheme="minorHAnsi" w:cstheme="minorHAnsi"/>
                <w:sz w:val="22"/>
              </w:rPr>
            </w:pPr>
            <w:r w:rsidRPr="00A249B8">
              <w:rPr>
                <w:rFonts w:asciiTheme="minorHAnsi" w:hAnsiTheme="minorHAnsi" w:cstheme="minorHAnsi"/>
                <w:sz w:val="22"/>
              </w:rPr>
              <w:t>-</w:t>
            </w:r>
            <w:r>
              <w:rPr>
                <w:rFonts w:asciiTheme="minorHAnsi" w:hAnsiTheme="minorHAnsi" w:cstheme="minorHAnsi"/>
                <w:sz w:val="22"/>
              </w:rPr>
              <w:t xml:space="preserve"> </w:t>
            </w:r>
            <w:r w:rsidRPr="00A249B8">
              <w:rPr>
                <w:rFonts w:asciiTheme="minorHAnsi" w:hAnsiTheme="minorHAnsi" w:cstheme="minorHAnsi"/>
                <w:sz w:val="22"/>
              </w:rPr>
              <w:t>komunikację ryzyka</w:t>
            </w:r>
          </w:p>
          <w:p w14:paraId="11F9C366" w14:textId="4CF863CE" w:rsidR="00A249B8" w:rsidRPr="00A249B8" w:rsidRDefault="00A249B8" w:rsidP="001C494F">
            <w:pPr>
              <w:spacing w:before="0" w:after="0" w:line="276" w:lineRule="auto"/>
              <w:ind w:left="481"/>
              <w:jc w:val="both"/>
              <w:rPr>
                <w:rFonts w:asciiTheme="minorHAnsi" w:hAnsiTheme="minorHAnsi" w:cstheme="minorHAnsi"/>
                <w:sz w:val="22"/>
              </w:rPr>
            </w:pPr>
            <w:r w:rsidRPr="00A249B8">
              <w:rPr>
                <w:rFonts w:asciiTheme="minorHAnsi" w:hAnsiTheme="minorHAnsi" w:cstheme="minorHAnsi"/>
                <w:sz w:val="22"/>
              </w:rPr>
              <w:t>-</w:t>
            </w:r>
            <w:r>
              <w:rPr>
                <w:rFonts w:asciiTheme="minorHAnsi" w:hAnsiTheme="minorHAnsi" w:cstheme="minorHAnsi"/>
                <w:sz w:val="22"/>
              </w:rPr>
              <w:t xml:space="preserve"> </w:t>
            </w:r>
            <w:r w:rsidRPr="00A249B8">
              <w:rPr>
                <w:rFonts w:asciiTheme="minorHAnsi" w:hAnsiTheme="minorHAnsi" w:cstheme="minorHAnsi"/>
                <w:sz w:val="22"/>
              </w:rPr>
              <w:t xml:space="preserve">organizację ratownictwa i opieki medycznej i ewakuacji z obszarów zagrożonych, </w:t>
            </w:r>
          </w:p>
          <w:p w14:paraId="35C9EC68" w14:textId="495EA94B" w:rsidR="00A249B8" w:rsidRPr="00A249B8" w:rsidRDefault="00A249B8" w:rsidP="001C494F">
            <w:pPr>
              <w:spacing w:before="0" w:after="0" w:line="276" w:lineRule="auto"/>
              <w:ind w:left="481"/>
              <w:jc w:val="both"/>
              <w:rPr>
                <w:rFonts w:asciiTheme="minorHAnsi" w:hAnsiTheme="minorHAnsi" w:cstheme="minorHAnsi"/>
                <w:sz w:val="22"/>
              </w:rPr>
            </w:pPr>
            <w:r w:rsidRPr="00A249B8">
              <w:rPr>
                <w:rFonts w:asciiTheme="minorHAnsi" w:hAnsiTheme="minorHAnsi" w:cstheme="minorHAnsi"/>
                <w:sz w:val="22"/>
              </w:rPr>
              <w:t>-</w:t>
            </w:r>
            <w:r>
              <w:rPr>
                <w:rFonts w:asciiTheme="minorHAnsi" w:hAnsiTheme="minorHAnsi" w:cstheme="minorHAnsi"/>
                <w:sz w:val="22"/>
              </w:rPr>
              <w:t xml:space="preserve"> </w:t>
            </w:r>
            <w:r w:rsidRPr="00A249B8">
              <w:rPr>
                <w:rFonts w:asciiTheme="minorHAnsi" w:hAnsiTheme="minorHAnsi" w:cstheme="minorHAnsi"/>
                <w:sz w:val="22"/>
              </w:rPr>
              <w:t>zasady oraz tryb oceniania i</w:t>
            </w:r>
            <w:r w:rsidR="001C494F">
              <w:rPr>
                <w:rFonts w:asciiTheme="minorHAnsi" w:hAnsiTheme="minorHAnsi" w:cstheme="minorHAnsi"/>
                <w:sz w:val="22"/>
              </w:rPr>
              <w:t> </w:t>
            </w:r>
            <w:r w:rsidRPr="00A249B8">
              <w:rPr>
                <w:rFonts w:asciiTheme="minorHAnsi" w:hAnsiTheme="minorHAnsi" w:cstheme="minorHAnsi"/>
                <w:sz w:val="22"/>
              </w:rPr>
              <w:t xml:space="preserve"> dokumentowania szkód</w:t>
            </w:r>
          </w:p>
          <w:p w14:paraId="1E7F2F25" w14:textId="273591D6" w:rsidR="00A249B8" w:rsidRPr="00A249B8" w:rsidRDefault="00A249B8" w:rsidP="001C494F">
            <w:pPr>
              <w:spacing w:before="0" w:after="0" w:line="276" w:lineRule="auto"/>
              <w:ind w:left="481"/>
              <w:jc w:val="both"/>
              <w:rPr>
                <w:rFonts w:asciiTheme="minorHAnsi" w:hAnsiTheme="minorHAnsi" w:cstheme="minorHAnsi"/>
                <w:sz w:val="22"/>
              </w:rPr>
            </w:pPr>
            <w:r w:rsidRPr="00A249B8">
              <w:rPr>
                <w:rFonts w:asciiTheme="minorHAnsi" w:hAnsiTheme="minorHAnsi" w:cstheme="minorHAnsi"/>
                <w:sz w:val="22"/>
              </w:rPr>
              <w:t>-</w:t>
            </w:r>
            <w:r>
              <w:rPr>
                <w:rFonts w:asciiTheme="minorHAnsi" w:hAnsiTheme="minorHAnsi" w:cstheme="minorHAnsi"/>
                <w:sz w:val="22"/>
              </w:rPr>
              <w:t xml:space="preserve"> </w:t>
            </w:r>
            <w:r w:rsidRPr="00A249B8">
              <w:rPr>
                <w:rFonts w:asciiTheme="minorHAnsi" w:hAnsiTheme="minorHAnsi" w:cstheme="minorHAnsi"/>
                <w:sz w:val="22"/>
              </w:rPr>
              <w:t>procedury uruchamiania rezerw strategicznych</w:t>
            </w:r>
          </w:p>
          <w:p w14:paraId="10405E5C" w14:textId="4D288BFE" w:rsidR="00A249B8" w:rsidRPr="00A249B8" w:rsidRDefault="00A249B8" w:rsidP="001C494F">
            <w:pPr>
              <w:spacing w:before="0" w:after="0" w:line="276" w:lineRule="auto"/>
              <w:ind w:left="481"/>
              <w:jc w:val="both"/>
              <w:rPr>
                <w:rFonts w:asciiTheme="minorHAnsi" w:hAnsiTheme="minorHAnsi" w:cstheme="minorHAnsi"/>
                <w:sz w:val="22"/>
              </w:rPr>
            </w:pPr>
            <w:r w:rsidRPr="00A249B8">
              <w:rPr>
                <w:rFonts w:asciiTheme="minorHAnsi" w:hAnsiTheme="minorHAnsi" w:cstheme="minorHAnsi"/>
                <w:sz w:val="22"/>
              </w:rPr>
              <w:t>-</w:t>
            </w:r>
            <w:r>
              <w:rPr>
                <w:rFonts w:asciiTheme="minorHAnsi" w:hAnsiTheme="minorHAnsi" w:cstheme="minorHAnsi"/>
                <w:sz w:val="22"/>
              </w:rPr>
              <w:t xml:space="preserve"> </w:t>
            </w:r>
            <w:r w:rsidRPr="00A249B8">
              <w:rPr>
                <w:rFonts w:asciiTheme="minorHAnsi" w:hAnsiTheme="minorHAnsi" w:cstheme="minorHAnsi"/>
                <w:sz w:val="22"/>
              </w:rPr>
              <w:t>priorytety ochrony i odtwarzania infrastruktury krytycznej</w:t>
            </w:r>
          </w:p>
          <w:p w14:paraId="473277F7" w14:textId="278F7388" w:rsidR="00A249B8" w:rsidRPr="00A249B8" w:rsidRDefault="00A249B8" w:rsidP="001C494F">
            <w:pPr>
              <w:spacing w:before="0" w:after="0" w:line="276" w:lineRule="auto"/>
              <w:ind w:left="481"/>
              <w:jc w:val="both"/>
              <w:rPr>
                <w:rFonts w:asciiTheme="minorHAnsi" w:hAnsiTheme="minorHAnsi" w:cstheme="minorHAnsi"/>
                <w:sz w:val="22"/>
              </w:rPr>
            </w:pPr>
            <w:r w:rsidRPr="00A249B8">
              <w:rPr>
                <w:rFonts w:asciiTheme="minorHAnsi" w:hAnsiTheme="minorHAnsi" w:cstheme="minorHAnsi"/>
                <w:sz w:val="22"/>
              </w:rPr>
              <w:t>-</w:t>
            </w:r>
            <w:r>
              <w:rPr>
                <w:rFonts w:asciiTheme="minorHAnsi" w:hAnsiTheme="minorHAnsi" w:cstheme="minorHAnsi"/>
                <w:sz w:val="22"/>
              </w:rPr>
              <w:t xml:space="preserve"> </w:t>
            </w:r>
            <w:r w:rsidRPr="00A249B8">
              <w:rPr>
                <w:rFonts w:asciiTheme="minorHAnsi" w:hAnsiTheme="minorHAnsi" w:cstheme="minorHAnsi"/>
                <w:sz w:val="22"/>
              </w:rPr>
              <w:t>finansowanie.</w:t>
            </w:r>
          </w:p>
          <w:p w14:paraId="51A0BECB" w14:textId="0E4ABD63" w:rsidR="000E1C8B" w:rsidRPr="00B071B3" w:rsidRDefault="000E1C8B" w:rsidP="00B071B3">
            <w:pPr>
              <w:spacing w:line="276" w:lineRule="auto"/>
              <w:rPr>
                <w:rFonts w:asciiTheme="minorHAnsi" w:hAnsiTheme="minorHAnsi" w:cstheme="minorHAnsi"/>
                <w:b/>
                <w:bCs/>
                <w:sz w:val="22"/>
                <w:lang w:val="en-US"/>
              </w:rPr>
            </w:pPr>
          </w:p>
        </w:tc>
      </w:tr>
      <w:tr w:rsidR="00857FA7" w:rsidRPr="00857FA7" w14:paraId="78D042B2" w14:textId="77777777" w:rsidTr="00F50D00">
        <w:trPr>
          <w:trHeight w:val="771"/>
        </w:trPr>
        <w:tc>
          <w:tcPr>
            <w:tcW w:w="1242" w:type="dxa"/>
            <w:tcBorders>
              <w:top w:val="single" w:sz="4" w:space="0" w:color="auto"/>
              <w:left w:val="single" w:sz="4" w:space="0" w:color="auto"/>
              <w:bottom w:val="single" w:sz="4" w:space="0" w:color="auto"/>
              <w:right w:val="single" w:sz="4" w:space="0" w:color="auto"/>
            </w:tcBorders>
          </w:tcPr>
          <w:p w14:paraId="6E5A8B38" w14:textId="77777777" w:rsidR="000E1C8B" w:rsidRPr="00857FA7" w:rsidRDefault="000E1C8B" w:rsidP="00D962EC">
            <w:pPr>
              <w:autoSpaceDE w:val="0"/>
              <w:autoSpaceDN w:val="0"/>
              <w:adjustRightInd w:val="0"/>
              <w:spacing w:after="0" w:line="276" w:lineRule="auto"/>
              <w:rPr>
                <w:rFonts w:asciiTheme="minorHAnsi" w:hAnsiTheme="minorHAnsi" w:cstheme="minorHAnsi"/>
                <w:sz w:val="22"/>
              </w:rPr>
            </w:pPr>
            <w:r w:rsidRPr="00857FA7">
              <w:rPr>
                <w:rFonts w:asciiTheme="minorHAnsi" w:hAnsiTheme="minorHAnsi" w:cstheme="minorHAnsi"/>
                <w:sz w:val="22"/>
              </w:rPr>
              <w:t xml:space="preserve">Ramy działań priorytetowych w przypadku koniecznych środków ochrony obejmujących dofinansowanie unijne </w:t>
            </w:r>
          </w:p>
          <w:p w14:paraId="229BCEA5" w14:textId="77777777" w:rsidR="000E1C8B" w:rsidRPr="00857FA7" w:rsidRDefault="000E1C8B" w:rsidP="00D962EC">
            <w:pPr>
              <w:spacing w:after="0" w:line="276" w:lineRule="auto"/>
              <w:jc w:val="both"/>
              <w:rPr>
                <w:rFonts w:asciiTheme="minorHAnsi" w:hAnsiTheme="minorHAnsi" w:cstheme="minorHAnsi"/>
                <w:sz w:val="22"/>
              </w:rPr>
            </w:pPr>
          </w:p>
        </w:tc>
        <w:tc>
          <w:tcPr>
            <w:tcW w:w="852" w:type="dxa"/>
            <w:tcBorders>
              <w:top w:val="single" w:sz="4" w:space="0" w:color="auto"/>
              <w:left w:val="single" w:sz="4" w:space="0" w:color="auto"/>
              <w:bottom w:val="single" w:sz="4" w:space="0" w:color="auto"/>
              <w:right w:val="single" w:sz="4" w:space="0" w:color="auto"/>
            </w:tcBorders>
            <w:hideMark/>
          </w:tcPr>
          <w:p w14:paraId="4E53479D"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EFRR</w:t>
            </w:r>
          </w:p>
        </w:tc>
        <w:tc>
          <w:tcPr>
            <w:tcW w:w="567" w:type="dxa"/>
            <w:tcBorders>
              <w:top w:val="single" w:sz="4" w:space="0" w:color="auto"/>
              <w:left w:val="single" w:sz="4" w:space="0" w:color="auto"/>
              <w:bottom w:val="single" w:sz="4" w:space="0" w:color="auto"/>
              <w:right w:val="single" w:sz="4" w:space="0" w:color="auto"/>
            </w:tcBorders>
            <w:hideMark/>
          </w:tcPr>
          <w:p w14:paraId="6BEF2A4C"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CP 2 CS (VII)</w:t>
            </w:r>
          </w:p>
        </w:tc>
        <w:tc>
          <w:tcPr>
            <w:tcW w:w="1133" w:type="dxa"/>
            <w:tcBorders>
              <w:top w:val="single" w:sz="4" w:space="0" w:color="auto"/>
              <w:left w:val="single" w:sz="4" w:space="0" w:color="auto"/>
              <w:bottom w:val="single" w:sz="4" w:space="0" w:color="auto"/>
              <w:right w:val="single" w:sz="4" w:space="0" w:color="auto"/>
            </w:tcBorders>
            <w:hideMark/>
          </w:tcPr>
          <w:p w14:paraId="5136A4C3"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TAK</w:t>
            </w:r>
          </w:p>
        </w:tc>
        <w:tc>
          <w:tcPr>
            <w:tcW w:w="3546" w:type="dxa"/>
            <w:tcBorders>
              <w:top w:val="single" w:sz="4" w:space="0" w:color="auto"/>
              <w:left w:val="single" w:sz="4" w:space="0" w:color="auto"/>
              <w:bottom w:val="single" w:sz="4" w:space="0" w:color="auto"/>
              <w:right w:val="single" w:sz="4" w:space="0" w:color="auto"/>
            </w:tcBorders>
            <w:hideMark/>
          </w:tcPr>
          <w:p w14:paraId="385BB01F" w14:textId="77777777" w:rsidR="000E1C8B" w:rsidRPr="00857FA7" w:rsidRDefault="000E1C8B" w:rsidP="00D962EC">
            <w:pPr>
              <w:spacing w:after="0" w:line="276" w:lineRule="auto"/>
              <w:jc w:val="both"/>
              <w:rPr>
                <w:rFonts w:asciiTheme="minorHAnsi" w:hAnsiTheme="minorHAnsi" w:cstheme="minorHAnsi"/>
                <w:sz w:val="22"/>
              </w:rPr>
            </w:pPr>
            <w:r w:rsidRPr="00857FA7">
              <w:rPr>
                <w:rFonts w:asciiTheme="minorHAnsi" w:hAnsiTheme="minorHAnsi" w:cstheme="minorHAnsi"/>
                <w:sz w:val="22"/>
              </w:rPr>
              <w:t>W przypadku interwencji wspierających środki ochrony przyrody w związku z obszarami Natura 2000 objętymi zakresem dyrektywy Rady 92/43/EWG :</w:t>
            </w:r>
          </w:p>
          <w:p w14:paraId="30806297" w14:textId="77777777" w:rsidR="000E1C8B" w:rsidRPr="00857FA7" w:rsidRDefault="000E1C8B" w:rsidP="00D962EC">
            <w:pPr>
              <w:spacing w:after="0" w:line="276" w:lineRule="auto"/>
              <w:jc w:val="both"/>
              <w:rPr>
                <w:rFonts w:asciiTheme="minorHAnsi" w:hAnsiTheme="minorHAnsi" w:cstheme="minorHAnsi"/>
                <w:sz w:val="22"/>
              </w:rPr>
            </w:pPr>
            <w:r w:rsidRPr="00857FA7">
              <w:rPr>
                <w:rFonts w:asciiTheme="minorHAnsi" w:hAnsiTheme="minorHAnsi" w:cstheme="minorHAnsi"/>
                <w:sz w:val="22"/>
              </w:rPr>
              <w:t>istnienie ram działań priorytetowych na podstawie art. 8 dyrektywy 92/43/EWG, które obejmują wszystkie elementy wymagane we wzorze ram działań priorytetowych na lata 2021–2027 uzgodnionym przez Komisję i państwa członkowskie, w tym określenie środków priorytetowych i oszacowanie potrzeb w zakresie finansowania.</w:t>
            </w:r>
          </w:p>
        </w:tc>
        <w:tc>
          <w:tcPr>
            <w:tcW w:w="1134" w:type="dxa"/>
            <w:tcBorders>
              <w:top w:val="single" w:sz="4" w:space="0" w:color="auto"/>
              <w:left w:val="single" w:sz="4" w:space="0" w:color="auto"/>
              <w:bottom w:val="single" w:sz="4" w:space="0" w:color="auto"/>
              <w:right w:val="single" w:sz="4" w:space="0" w:color="auto"/>
            </w:tcBorders>
            <w:hideMark/>
          </w:tcPr>
          <w:p w14:paraId="4852FFB7"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TAK</w:t>
            </w:r>
          </w:p>
        </w:tc>
        <w:tc>
          <w:tcPr>
            <w:tcW w:w="2266" w:type="dxa"/>
            <w:tcBorders>
              <w:top w:val="single" w:sz="4" w:space="0" w:color="auto"/>
              <w:left w:val="single" w:sz="4" w:space="0" w:color="auto"/>
              <w:bottom w:val="single" w:sz="4" w:space="0" w:color="auto"/>
              <w:right w:val="single" w:sz="4" w:space="0" w:color="auto"/>
            </w:tcBorders>
          </w:tcPr>
          <w:p w14:paraId="71A06084" w14:textId="77777777" w:rsidR="00A249B8" w:rsidRPr="00A249B8" w:rsidRDefault="00A249B8" w:rsidP="00A249B8">
            <w:pPr>
              <w:spacing w:line="276" w:lineRule="auto"/>
              <w:rPr>
                <w:rFonts w:asciiTheme="minorHAnsi" w:hAnsiTheme="minorHAnsi" w:cstheme="minorHAnsi"/>
                <w:bCs/>
                <w:sz w:val="22"/>
              </w:rPr>
            </w:pPr>
            <w:r w:rsidRPr="00A249B8">
              <w:rPr>
                <w:rFonts w:asciiTheme="minorHAnsi" w:hAnsiTheme="minorHAnsi" w:cstheme="minorHAnsi"/>
                <w:bCs/>
                <w:sz w:val="22"/>
              </w:rPr>
              <w:t>Link do dokumentu:</w:t>
            </w:r>
          </w:p>
          <w:p w14:paraId="1BBAF106" w14:textId="0D9A04C5" w:rsidR="00A249B8" w:rsidRDefault="00A249B8" w:rsidP="00A249B8">
            <w:pPr>
              <w:spacing w:line="276" w:lineRule="auto"/>
              <w:rPr>
                <w:rFonts w:asciiTheme="minorHAnsi" w:hAnsiTheme="minorHAnsi" w:cstheme="minorHAnsi"/>
                <w:bCs/>
                <w:sz w:val="22"/>
              </w:rPr>
            </w:pPr>
            <w:r w:rsidRPr="00A249B8">
              <w:rPr>
                <w:rFonts w:asciiTheme="minorHAnsi" w:hAnsiTheme="minorHAnsi" w:cstheme="minorHAnsi"/>
                <w:bCs/>
                <w:sz w:val="22"/>
              </w:rPr>
              <w:t>http://www.gdos.gov.pl/files/artykuly/5073/PAF_icon.pdf</w:t>
            </w:r>
          </w:p>
          <w:p w14:paraId="0110F4D7" w14:textId="77777777" w:rsidR="0024583D" w:rsidRPr="00857FA7" w:rsidRDefault="0024583D" w:rsidP="00D962EC">
            <w:pPr>
              <w:spacing w:line="276" w:lineRule="auto"/>
              <w:rPr>
                <w:rFonts w:asciiTheme="minorHAnsi" w:hAnsiTheme="minorHAnsi" w:cstheme="minorHAnsi"/>
                <w:bCs/>
                <w:sz w:val="22"/>
              </w:rPr>
            </w:pPr>
          </w:p>
          <w:p w14:paraId="4321653F" w14:textId="77777777" w:rsidR="000E1C8B" w:rsidRPr="00857FA7" w:rsidRDefault="000E1C8B" w:rsidP="00D962EC">
            <w:pPr>
              <w:spacing w:after="0" w:line="276" w:lineRule="auto"/>
              <w:jc w:val="both"/>
              <w:rPr>
                <w:rFonts w:asciiTheme="minorHAnsi" w:hAnsiTheme="minorHAnsi" w:cstheme="minorHAnsi"/>
                <w:bCs/>
                <w:sz w:val="22"/>
              </w:rPr>
            </w:pPr>
          </w:p>
        </w:tc>
        <w:tc>
          <w:tcPr>
            <w:tcW w:w="4394" w:type="dxa"/>
            <w:tcBorders>
              <w:top w:val="single" w:sz="4" w:space="0" w:color="auto"/>
              <w:left w:val="single" w:sz="4" w:space="0" w:color="auto"/>
              <w:bottom w:val="single" w:sz="4" w:space="0" w:color="auto"/>
              <w:right w:val="single" w:sz="4" w:space="0" w:color="auto"/>
            </w:tcBorders>
            <w:hideMark/>
          </w:tcPr>
          <w:p w14:paraId="5397D193" w14:textId="3CD214D0" w:rsidR="00A249B8" w:rsidRPr="00A249B8" w:rsidRDefault="00A249B8" w:rsidP="00A249B8">
            <w:pPr>
              <w:spacing w:before="0" w:after="0" w:line="276" w:lineRule="auto"/>
              <w:jc w:val="both"/>
              <w:rPr>
                <w:rFonts w:asciiTheme="minorHAnsi" w:hAnsiTheme="minorHAnsi" w:cstheme="minorHAnsi"/>
                <w:sz w:val="22"/>
              </w:rPr>
            </w:pPr>
            <w:r w:rsidRPr="00A249B8">
              <w:rPr>
                <w:rFonts w:asciiTheme="minorHAnsi" w:hAnsiTheme="minorHAnsi" w:cstheme="minorHAnsi"/>
                <w:sz w:val="22"/>
              </w:rPr>
              <w:t>Kryterium 1.</w:t>
            </w:r>
            <w:r w:rsidR="000F7A5F">
              <w:rPr>
                <w:rFonts w:asciiTheme="minorHAnsi" w:hAnsiTheme="minorHAnsi" w:cstheme="minorHAnsi"/>
                <w:sz w:val="22"/>
              </w:rPr>
              <w:t xml:space="preserve"> </w:t>
            </w:r>
            <w:r w:rsidRPr="00A249B8">
              <w:rPr>
                <w:rFonts w:asciiTheme="minorHAnsi" w:hAnsiTheme="minorHAnsi" w:cstheme="minorHAnsi"/>
                <w:sz w:val="22"/>
              </w:rPr>
              <w:t>Działania dot</w:t>
            </w:r>
            <w:r w:rsidR="000F7A5F">
              <w:rPr>
                <w:rFonts w:asciiTheme="minorHAnsi" w:hAnsiTheme="minorHAnsi" w:cstheme="minorHAnsi"/>
                <w:sz w:val="22"/>
              </w:rPr>
              <w:t>.</w:t>
            </w:r>
            <w:r w:rsidRPr="00A249B8">
              <w:rPr>
                <w:rFonts w:asciiTheme="minorHAnsi" w:hAnsiTheme="minorHAnsi" w:cstheme="minorHAnsi"/>
                <w:sz w:val="22"/>
              </w:rPr>
              <w:t xml:space="preserve"> utrzymania dotychczasowej gospodarki na terenach siedlisk gatunków przyrodniczych  i poprawie ich ochrony w formie czynnej, przewidują m.in.:</w:t>
            </w:r>
          </w:p>
          <w:p w14:paraId="024FE087" w14:textId="209EC127" w:rsidR="00A249B8" w:rsidRPr="00A249B8" w:rsidRDefault="00A249B8" w:rsidP="00165CAC">
            <w:pPr>
              <w:pStyle w:val="Akapitzlist"/>
              <w:numPr>
                <w:ilvl w:val="0"/>
                <w:numId w:val="101"/>
              </w:numPr>
              <w:spacing w:line="276" w:lineRule="auto"/>
              <w:ind w:left="481"/>
              <w:rPr>
                <w:rFonts w:asciiTheme="minorHAnsi" w:hAnsiTheme="minorHAnsi" w:cstheme="minorHAnsi"/>
                <w:sz w:val="22"/>
              </w:rPr>
            </w:pPr>
            <w:r w:rsidRPr="00A249B8">
              <w:rPr>
                <w:rFonts w:asciiTheme="minorHAnsi" w:hAnsiTheme="minorHAnsi" w:cstheme="minorHAnsi"/>
                <w:sz w:val="22"/>
              </w:rPr>
              <w:t>zachowanie siedlisk przyrodniczych i</w:t>
            </w:r>
            <w:r w:rsidR="00E801D5">
              <w:rPr>
                <w:rFonts w:asciiTheme="minorHAnsi" w:hAnsiTheme="minorHAnsi" w:cstheme="minorHAnsi"/>
                <w:sz w:val="22"/>
              </w:rPr>
              <w:t> </w:t>
            </w:r>
            <w:r w:rsidRPr="00A249B8">
              <w:rPr>
                <w:rFonts w:asciiTheme="minorHAnsi" w:hAnsiTheme="minorHAnsi" w:cstheme="minorHAnsi"/>
                <w:sz w:val="22"/>
              </w:rPr>
              <w:t>populacji gatunków, w tym:</w:t>
            </w:r>
          </w:p>
          <w:p w14:paraId="4D6552A4" w14:textId="77777777" w:rsidR="00A249B8" w:rsidRPr="00A249B8" w:rsidRDefault="00A249B8" w:rsidP="00E801D5">
            <w:pPr>
              <w:spacing w:before="0" w:after="0" w:line="276" w:lineRule="auto"/>
              <w:ind w:left="481"/>
              <w:jc w:val="both"/>
              <w:rPr>
                <w:rFonts w:asciiTheme="minorHAnsi" w:hAnsiTheme="minorHAnsi" w:cstheme="minorHAnsi"/>
                <w:sz w:val="22"/>
              </w:rPr>
            </w:pPr>
            <w:r w:rsidRPr="00A249B8">
              <w:rPr>
                <w:rFonts w:asciiTheme="minorHAnsi" w:hAnsiTheme="minorHAnsi" w:cstheme="minorHAnsi"/>
                <w:sz w:val="22"/>
              </w:rPr>
              <w:t>- ekstensywna gospodarka rolna, rybacka i leśna uwzględniająca ochronę siedlisk</w:t>
            </w:r>
          </w:p>
          <w:p w14:paraId="43202EE1" w14:textId="3F59CC0C" w:rsidR="00A249B8" w:rsidRPr="00A249B8" w:rsidRDefault="00A249B8" w:rsidP="00E801D5">
            <w:pPr>
              <w:spacing w:before="0" w:after="0" w:line="276" w:lineRule="auto"/>
              <w:ind w:left="481"/>
              <w:jc w:val="both"/>
              <w:rPr>
                <w:rFonts w:asciiTheme="minorHAnsi" w:hAnsiTheme="minorHAnsi" w:cstheme="minorHAnsi"/>
                <w:sz w:val="22"/>
              </w:rPr>
            </w:pPr>
            <w:r w:rsidRPr="00A249B8">
              <w:rPr>
                <w:rFonts w:asciiTheme="minorHAnsi" w:hAnsiTheme="minorHAnsi" w:cstheme="minorHAnsi"/>
                <w:sz w:val="22"/>
              </w:rPr>
              <w:t>- zabezpieczenie/</w:t>
            </w:r>
            <w:r w:rsidR="00E801D5">
              <w:rPr>
                <w:rFonts w:asciiTheme="minorHAnsi" w:hAnsiTheme="minorHAnsi" w:cstheme="minorHAnsi"/>
                <w:sz w:val="22"/>
              </w:rPr>
              <w:t xml:space="preserve"> </w:t>
            </w:r>
            <w:r w:rsidRPr="00A249B8">
              <w:rPr>
                <w:rFonts w:asciiTheme="minorHAnsi" w:hAnsiTheme="minorHAnsi" w:cstheme="minorHAnsi"/>
                <w:sz w:val="22"/>
              </w:rPr>
              <w:t>odtworzenie miejsc rozrodu gatunków chronionych</w:t>
            </w:r>
          </w:p>
          <w:p w14:paraId="44B33B4A" w14:textId="77777777" w:rsidR="00A249B8" w:rsidRPr="00A249B8" w:rsidRDefault="00A249B8" w:rsidP="00E801D5">
            <w:pPr>
              <w:spacing w:before="0" w:after="0" w:line="276" w:lineRule="auto"/>
              <w:ind w:left="481"/>
              <w:jc w:val="both"/>
              <w:rPr>
                <w:rFonts w:asciiTheme="minorHAnsi" w:hAnsiTheme="minorHAnsi" w:cstheme="minorHAnsi"/>
                <w:sz w:val="22"/>
              </w:rPr>
            </w:pPr>
            <w:r w:rsidRPr="00A249B8">
              <w:rPr>
                <w:rFonts w:asciiTheme="minorHAnsi" w:hAnsiTheme="minorHAnsi" w:cstheme="minorHAnsi"/>
                <w:sz w:val="22"/>
              </w:rPr>
              <w:t xml:space="preserve">- wykup gruntów </w:t>
            </w:r>
          </w:p>
          <w:p w14:paraId="2AF65FA6" w14:textId="0564B037" w:rsidR="00A249B8" w:rsidRPr="00A249B8" w:rsidRDefault="00A249B8" w:rsidP="00165CAC">
            <w:pPr>
              <w:pStyle w:val="Akapitzlist"/>
              <w:numPr>
                <w:ilvl w:val="0"/>
                <w:numId w:val="101"/>
              </w:numPr>
              <w:spacing w:line="276" w:lineRule="auto"/>
              <w:ind w:left="481"/>
              <w:rPr>
                <w:rFonts w:asciiTheme="minorHAnsi" w:hAnsiTheme="minorHAnsi" w:cstheme="minorHAnsi"/>
                <w:sz w:val="22"/>
              </w:rPr>
            </w:pPr>
            <w:r w:rsidRPr="00A249B8">
              <w:rPr>
                <w:rFonts w:asciiTheme="minorHAnsi" w:hAnsiTheme="minorHAnsi" w:cstheme="minorHAnsi"/>
                <w:sz w:val="22"/>
              </w:rPr>
              <w:t>odtwarzanie zdegradowanych siedlisk i</w:t>
            </w:r>
            <w:r w:rsidR="00E801D5">
              <w:rPr>
                <w:rFonts w:asciiTheme="minorHAnsi" w:hAnsiTheme="minorHAnsi" w:cstheme="minorHAnsi"/>
                <w:sz w:val="22"/>
              </w:rPr>
              <w:t> </w:t>
            </w:r>
            <w:r w:rsidRPr="00A249B8">
              <w:rPr>
                <w:rFonts w:asciiTheme="minorHAnsi" w:hAnsiTheme="minorHAnsi" w:cstheme="minorHAnsi"/>
                <w:sz w:val="22"/>
              </w:rPr>
              <w:t>wzmacnianie zagrożonych gatunków:</w:t>
            </w:r>
          </w:p>
          <w:p w14:paraId="48C02E02" w14:textId="77777777" w:rsidR="00A249B8" w:rsidRPr="00A249B8" w:rsidRDefault="00A249B8" w:rsidP="00702BD3">
            <w:pPr>
              <w:spacing w:before="0" w:after="0" w:line="276" w:lineRule="auto"/>
              <w:ind w:left="481"/>
              <w:jc w:val="both"/>
              <w:rPr>
                <w:rFonts w:asciiTheme="minorHAnsi" w:hAnsiTheme="minorHAnsi" w:cstheme="minorHAnsi"/>
                <w:sz w:val="22"/>
              </w:rPr>
            </w:pPr>
            <w:r w:rsidRPr="00A249B8">
              <w:rPr>
                <w:rFonts w:asciiTheme="minorHAnsi" w:hAnsiTheme="minorHAnsi" w:cstheme="minorHAnsi"/>
                <w:sz w:val="22"/>
              </w:rPr>
              <w:t>- powstrzymanie naturalnej sukcesji siedlisk</w:t>
            </w:r>
          </w:p>
          <w:p w14:paraId="0FB1E03E" w14:textId="26BF5453" w:rsidR="00A249B8" w:rsidRPr="00A249B8" w:rsidRDefault="00A249B8" w:rsidP="00702BD3">
            <w:pPr>
              <w:spacing w:before="0" w:after="0" w:line="276" w:lineRule="auto"/>
              <w:ind w:left="481"/>
              <w:jc w:val="both"/>
              <w:rPr>
                <w:rFonts w:asciiTheme="minorHAnsi" w:hAnsiTheme="minorHAnsi" w:cstheme="minorHAnsi"/>
                <w:sz w:val="22"/>
              </w:rPr>
            </w:pPr>
            <w:r w:rsidRPr="00A249B8">
              <w:rPr>
                <w:rFonts w:asciiTheme="minorHAnsi" w:hAnsiTheme="minorHAnsi" w:cstheme="minorHAnsi"/>
                <w:sz w:val="22"/>
              </w:rPr>
              <w:t>- przywrócenie/</w:t>
            </w:r>
            <w:r w:rsidR="00702BD3">
              <w:rPr>
                <w:rFonts w:asciiTheme="minorHAnsi" w:hAnsiTheme="minorHAnsi" w:cstheme="minorHAnsi"/>
                <w:sz w:val="22"/>
              </w:rPr>
              <w:t xml:space="preserve"> </w:t>
            </w:r>
            <w:r w:rsidRPr="00A249B8">
              <w:rPr>
                <w:rFonts w:asciiTheme="minorHAnsi" w:hAnsiTheme="minorHAnsi" w:cstheme="minorHAnsi"/>
                <w:sz w:val="22"/>
              </w:rPr>
              <w:t xml:space="preserve">polepszenie reżimu hydrologicznego </w:t>
            </w:r>
          </w:p>
          <w:p w14:paraId="35F45203" w14:textId="14DFFFAF" w:rsidR="00A249B8" w:rsidRPr="00A249B8" w:rsidRDefault="00A249B8" w:rsidP="00702BD3">
            <w:pPr>
              <w:spacing w:before="0" w:after="0" w:line="276" w:lineRule="auto"/>
              <w:ind w:left="481"/>
              <w:jc w:val="both"/>
              <w:rPr>
                <w:rFonts w:asciiTheme="minorHAnsi" w:hAnsiTheme="minorHAnsi" w:cstheme="minorHAnsi"/>
                <w:sz w:val="22"/>
              </w:rPr>
            </w:pPr>
            <w:r w:rsidRPr="00A249B8">
              <w:rPr>
                <w:rFonts w:asciiTheme="minorHAnsi" w:hAnsiTheme="minorHAnsi" w:cstheme="minorHAnsi"/>
                <w:sz w:val="22"/>
              </w:rPr>
              <w:t>- zwalczanie gatunków ekspansywnych/</w:t>
            </w:r>
            <w:r w:rsidR="00702BD3">
              <w:rPr>
                <w:rFonts w:asciiTheme="minorHAnsi" w:hAnsiTheme="minorHAnsi" w:cstheme="minorHAnsi"/>
                <w:sz w:val="22"/>
              </w:rPr>
              <w:t xml:space="preserve"> </w:t>
            </w:r>
            <w:r w:rsidRPr="00A249B8">
              <w:rPr>
                <w:rFonts w:asciiTheme="minorHAnsi" w:hAnsiTheme="minorHAnsi" w:cstheme="minorHAnsi"/>
                <w:sz w:val="22"/>
              </w:rPr>
              <w:t>obcych</w:t>
            </w:r>
          </w:p>
          <w:p w14:paraId="78FB0C5C" w14:textId="77777777" w:rsidR="00A249B8" w:rsidRPr="00A249B8" w:rsidRDefault="00A249B8" w:rsidP="00702BD3">
            <w:pPr>
              <w:spacing w:before="0" w:after="0" w:line="276" w:lineRule="auto"/>
              <w:ind w:left="481"/>
              <w:jc w:val="both"/>
              <w:rPr>
                <w:rFonts w:asciiTheme="minorHAnsi" w:hAnsiTheme="minorHAnsi" w:cstheme="minorHAnsi"/>
                <w:sz w:val="22"/>
              </w:rPr>
            </w:pPr>
            <w:r w:rsidRPr="00A249B8">
              <w:rPr>
                <w:rFonts w:asciiTheme="minorHAnsi" w:hAnsiTheme="minorHAnsi" w:cstheme="minorHAnsi"/>
                <w:sz w:val="22"/>
              </w:rPr>
              <w:t xml:space="preserve">- restytucja gatunków zagrożonych </w:t>
            </w:r>
          </w:p>
          <w:p w14:paraId="52162C5E" w14:textId="77777777" w:rsidR="00A249B8" w:rsidRPr="00A249B8" w:rsidRDefault="00A249B8" w:rsidP="00702BD3">
            <w:pPr>
              <w:spacing w:before="0" w:after="0" w:line="276" w:lineRule="auto"/>
              <w:ind w:left="481"/>
              <w:jc w:val="both"/>
              <w:rPr>
                <w:rFonts w:asciiTheme="minorHAnsi" w:hAnsiTheme="minorHAnsi" w:cstheme="minorHAnsi"/>
                <w:sz w:val="22"/>
              </w:rPr>
            </w:pPr>
            <w:r w:rsidRPr="00A249B8">
              <w:rPr>
                <w:rFonts w:asciiTheme="minorHAnsi" w:hAnsiTheme="minorHAnsi" w:cstheme="minorHAnsi"/>
                <w:sz w:val="22"/>
              </w:rPr>
              <w:t>- udrożnienie ciągłości korytarzy ekologicznych</w:t>
            </w:r>
          </w:p>
          <w:p w14:paraId="37B0F13C" w14:textId="01EF91E5" w:rsidR="00A249B8" w:rsidRPr="00A249B8" w:rsidRDefault="00A249B8" w:rsidP="00702BD3">
            <w:pPr>
              <w:spacing w:before="0" w:after="0" w:line="276" w:lineRule="auto"/>
              <w:ind w:left="481"/>
              <w:jc w:val="both"/>
              <w:rPr>
                <w:rFonts w:asciiTheme="minorHAnsi" w:hAnsiTheme="minorHAnsi" w:cstheme="minorHAnsi"/>
                <w:sz w:val="22"/>
              </w:rPr>
            </w:pPr>
            <w:r w:rsidRPr="00A249B8">
              <w:rPr>
                <w:rFonts w:asciiTheme="minorHAnsi" w:hAnsiTheme="minorHAnsi" w:cstheme="minorHAnsi"/>
                <w:sz w:val="22"/>
              </w:rPr>
              <w:t>- utrzymanie ośrodków hodowli/</w:t>
            </w:r>
            <w:r w:rsidR="00702BD3">
              <w:rPr>
                <w:rFonts w:asciiTheme="minorHAnsi" w:hAnsiTheme="minorHAnsi" w:cstheme="minorHAnsi"/>
                <w:sz w:val="22"/>
              </w:rPr>
              <w:t xml:space="preserve"> </w:t>
            </w:r>
            <w:r w:rsidRPr="00A249B8">
              <w:rPr>
                <w:rFonts w:asciiTheme="minorHAnsi" w:hAnsiTheme="minorHAnsi" w:cstheme="minorHAnsi"/>
                <w:sz w:val="22"/>
              </w:rPr>
              <w:t>rehabilitacji dzikich zwierząt.</w:t>
            </w:r>
          </w:p>
          <w:p w14:paraId="1A235188" w14:textId="0DC4AA4D" w:rsidR="00A249B8" w:rsidRPr="00A249B8" w:rsidRDefault="00A249B8" w:rsidP="00165CAC">
            <w:pPr>
              <w:pStyle w:val="Akapitzlist"/>
              <w:numPr>
                <w:ilvl w:val="0"/>
                <w:numId w:val="101"/>
              </w:numPr>
              <w:spacing w:line="276" w:lineRule="auto"/>
              <w:ind w:left="481"/>
              <w:rPr>
                <w:rFonts w:asciiTheme="minorHAnsi" w:hAnsiTheme="minorHAnsi" w:cstheme="minorHAnsi"/>
                <w:sz w:val="22"/>
              </w:rPr>
            </w:pPr>
            <w:r w:rsidRPr="00A249B8">
              <w:rPr>
                <w:rFonts w:asciiTheme="minorHAnsi" w:hAnsiTheme="minorHAnsi" w:cstheme="minorHAnsi"/>
                <w:sz w:val="22"/>
              </w:rPr>
              <w:t>wsparcie zarządzania i nadzoru nad obszarami Natura 2000:</w:t>
            </w:r>
          </w:p>
          <w:p w14:paraId="57FB93DD" w14:textId="1538EE1C" w:rsidR="00A249B8" w:rsidRPr="00A249B8" w:rsidRDefault="00A249B8" w:rsidP="00702BD3">
            <w:pPr>
              <w:spacing w:before="0" w:after="0" w:line="276" w:lineRule="auto"/>
              <w:ind w:left="481"/>
              <w:jc w:val="both"/>
              <w:rPr>
                <w:rFonts w:asciiTheme="minorHAnsi" w:hAnsiTheme="minorHAnsi" w:cstheme="minorHAnsi"/>
                <w:sz w:val="22"/>
              </w:rPr>
            </w:pPr>
            <w:r w:rsidRPr="00A249B8">
              <w:rPr>
                <w:rFonts w:asciiTheme="minorHAnsi" w:hAnsiTheme="minorHAnsi" w:cstheme="minorHAnsi"/>
                <w:sz w:val="22"/>
              </w:rPr>
              <w:t>- opracowanie/</w:t>
            </w:r>
            <w:r w:rsidR="00702BD3">
              <w:rPr>
                <w:rFonts w:asciiTheme="minorHAnsi" w:hAnsiTheme="minorHAnsi" w:cstheme="minorHAnsi"/>
                <w:sz w:val="22"/>
              </w:rPr>
              <w:t xml:space="preserve"> </w:t>
            </w:r>
            <w:r w:rsidRPr="00A249B8">
              <w:rPr>
                <w:rFonts w:asciiTheme="minorHAnsi" w:hAnsiTheme="minorHAnsi" w:cstheme="minorHAnsi"/>
                <w:sz w:val="22"/>
              </w:rPr>
              <w:t>aktualizacja planów zadań ochronnych/</w:t>
            </w:r>
            <w:r w:rsidR="00065762">
              <w:rPr>
                <w:rFonts w:asciiTheme="minorHAnsi" w:hAnsiTheme="minorHAnsi" w:cstheme="minorHAnsi"/>
                <w:sz w:val="22"/>
              </w:rPr>
              <w:t xml:space="preserve"> </w:t>
            </w:r>
            <w:r w:rsidRPr="00A249B8">
              <w:rPr>
                <w:rFonts w:asciiTheme="minorHAnsi" w:hAnsiTheme="minorHAnsi" w:cstheme="minorHAnsi"/>
                <w:sz w:val="22"/>
              </w:rPr>
              <w:t>planów ochrony wszystkich obszarów Natura 2000</w:t>
            </w:r>
          </w:p>
          <w:p w14:paraId="69646DBC" w14:textId="77777777" w:rsidR="00A249B8" w:rsidRPr="00A249B8" w:rsidRDefault="00A249B8" w:rsidP="00702BD3">
            <w:pPr>
              <w:spacing w:before="0" w:after="0" w:line="276" w:lineRule="auto"/>
              <w:ind w:left="481"/>
              <w:jc w:val="both"/>
              <w:rPr>
                <w:rFonts w:asciiTheme="minorHAnsi" w:hAnsiTheme="minorHAnsi" w:cstheme="minorHAnsi"/>
                <w:sz w:val="22"/>
              </w:rPr>
            </w:pPr>
            <w:r w:rsidRPr="00A249B8">
              <w:rPr>
                <w:rFonts w:asciiTheme="minorHAnsi" w:hAnsiTheme="minorHAnsi" w:cstheme="minorHAnsi"/>
                <w:sz w:val="22"/>
              </w:rPr>
              <w:t>- monitoring sieci Natura 2000</w:t>
            </w:r>
          </w:p>
          <w:p w14:paraId="4CD2A714" w14:textId="02C8E68E" w:rsidR="00A249B8" w:rsidRPr="00A249B8" w:rsidRDefault="00A249B8" w:rsidP="00702BD3">
            <w:pPr>
              <w:spacing w:before="0" w:after="0" w:line="276" w:lineRule="auto"/>
              <w:ind w:left="481"/>
              <w:jc w:val="both"/>
              <w:rPr>
                <w:rFonts w:asciiTheme="minorHAnsi" w:hAnsiTheme="minorHAnsi" w:cstheme="minorHAnsi"/>
                <w:sz w:val="22"/>
              </w:rPr>
            </w:pPr>
            <w:r w:rsidRPr="00A249B8">
              <w:rPr>
                <w:rFonts w:asciiTheme="minorHAnsi" w:hAnsiTheme="minorHAnsi" w:cstheme="minorHAnsi"/>
                <w:sz w:val="22"/>
              </w:rPr>
              <w:t>- badania i działania dot. edukacji i</w:t>
            </w:r>
            <w:r w:rsidR="00065762">
              <w:rPr>
                <w:rFonts w:asciiTheme="minorHAnsi" w:hAnsiTheme="minorHAnsi" w:cstheme="minorHAnsi"/>
                <w:sz w:val="22"/>
              </w:rPr>
              <w:t> </w:t>
            </w:r>
            <w:r w:rsidRPr="00A249B8">
              <w:rPr>
                <w:rFonts w:asciiTheme="minorHAnsi" w:hAnsiTheme="minorHAnsi" w:cstheme="minorHAnsi"/>
                <w:sz w:val="22"/>
              </w:rPr>
              <w:t>komunikacji dot. ochrony obszarów sieci Natura 2000</w:t>
            </w:r>
          </w:p>
          <w:p w14:paraId="1E7FD064" w14:textId="1E00134F" w:rsidR="00A249B8" w:rsidRPr="00A249B8" w:rsidRDefault="00A249B8" w:rsidP="00702BD3">
            <w:pPr>
              <w:spacing w:before="0" w:after="0" w:line="276" w:lineRule="auto"/>
              <w:ind w:left="481"/>
              <w:jc w:val="both"/>
              <w:rPr>
                <w:rFonts w:asciiTheme="minorHAnsi" w:hAnsiTheme="minorHAnsi" w:cstheme="minorHAnsi"/>
                <w:sz w:val="22"/>
              </w:rPr>
            </w:pPr>
            <w:r w:rsidRPr="00A249B8">
              <w:rPr>
                <w:rFonts w:asciiTheme="minorHAnsi" w:hAnsiTheme="minorHAnsi" w:cstheme="minorHAnsi"/>
                <w:sz w:val="22"/>
              </w:rPr>
              <w:t>- budowa/</w:t>
            </w:r>
            <w:r w:rsidR="00702BD3">
              <w:rPr>
                <w:rFonts w:asciiTheme="minorHAnsi" w:hAnsiTheme="minorHAnsi" w:cstheme="minorHAnsi"/>
                <w:sz w:val="22"/>
              </w:rPr>
              <w:t xml:space="preserve"> </w:t>
            </w:r>
            <w:r w:rsidRPr="00A249B8">
              <w:rPr>
                <w:rFonts w:asciiTheme="minorHAnsi" w:hAnsiTheme="minorHAnsi" w:cstheme="minorHAnsi"/>
                <w:sz w:val="22"/>
              </w:rPr>
              <w:t>rozwój infrastruktury turystycznej rozprowadzającej ruch turystyczny</w:t>
            </w:r>
            <w:r w:rsidR="00065762">
              <w:rPr>
                <w:rFonts w:asciiTheme="minorHAnsi" w:hAnsiTheme="minorHAnsi" w:cstheme="minorHAnsi"/>
                <w:sz w:val="22"/>
              </w:rPr>
              <w:t xml:space="preserve"> </w:t>
            </w:r>
            <w:r w:rsidRPr="00A249B8">
              <w:rPr>
                <w:rFonts w:asciiTheme="minorHAnsi" w:hAnsiTheme="minorHAnsi" w:cstheme="minorHAnsi"/>
                <w:sz w:val="22"/>
              </w:rPr>
              <w:t>na obszarach Natura 2000</w:t>
            </w:r>
          </w:p>
          <w:p w14:paraId="7335FA4D" w14:textId="45F74CB2" w:rsidR="000E1C8B" w:rsidRPr="00857FA7" w:rsidRDefault="000E1C8B" w:rsidP="00D101DF">
            <w:pPr>
              <w:spacing w:before="0" w:after="0" w:line="276" w:lineRule="auto"/>
              <w:jc w:val="both"/>
              <w:rPr>
                <w:rFonts w:asciiTheme="minorHAnsi" w:hAnsiTheme="minorHAnsi" w:cstheme="minorHAnsi"/>
                <w:bCs/>
                <w:sz w:val="22"/>
              </w:rPr>
            </w:pPr>
          </w:p>
        </w:tc>
      </w:tr>
      <w:tr w:rsidR="00857FA7" w:rsidRPr="00857FA7" w14:paraId="7DED20DC" w14:textId="77777777" w:rsidTr="00F50D00">
        <w:trPr>
          <w:trHeight w:val="771"/>
        </w:trPr>
        <w:tc>
          <w:tcPr>
            <w:tcW w:w="1242" w:type="dxa"/>
            <w:vMerge w:val="restart"/>
            <w:tcBorders>
              <w:top w:val="single" w:sz="4" w:space="0" w:color="auto"/>
              <w:left w:val="single" w:sz="4" w:space="0" w:color="auto"/>
              <w:bottom w:val="single" w:sz="4" w:space="0" w:color="auto"/>
              <w:right w:val="single" w:sz="4" w:space="0" w:color="auto"/>
            </w:tcBorders>
            <w:hideMark/>
          </w:tcPr>
          <w:p w14:paraId="689BA810" w14:textId="77777777" w:rsidR="000E1C8B" w:rsidRPr="00857FA7" w:rsidRDefault="000E1C8B" w:rsidP="0011729A">
            <w:pPr>
              <w:spacing w:after="0" w:line="276" w:lineRule="auto"/>
              <w:rPr>
                <w:rFonts w:asciiTheme="minorHAnsi" w:hAnsiTheme="minorHAnsi" w:cstheme="minorHAnsi"/>
                <w:b/>
                <w:sz w:val="22"/>
              </w:rPr>
            </w:pPr>
            <w:r w:rsidRPr="00857FA7">
              <w:rPr>
                <w:rFonts w:asciiTheme="minorHAnsi" w:hAnsiTheme="minorHAnsi" w:cstheme="minorHAnsi"/>
                <w:sz w:val="22"/>
              </w:rPr>
              <w:t>Kompleksowe planowanie transportu na odpowiednim poziomie</w:t>
            </w:r>
          </w:p>
        </w:tc>
        <w:tc>
          <w:tcPr>
            <w:tcW w:w="852" w:type="dxa"/>
            <w:tcBorders>
              <w:top w:val="single" w:sz="4" w:space="0" w:color="auto"/>
              <w:left w:val="single" w:sz="4" w:space="0" w:color="auto"/>
              <w:bottom w:val="single" w:sz="4" w:space="0" w:color="auto"/>
              <w:right w:val="single" w:sz="4" w:space="0" w:color="auto"/>
            </w:tcBorders>
            <w:hideMark/>
          </w:tcPr>
          <w:p w14:paraId="368B6254"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EFRR</w:t>
            </w:r>
          </w:p>
        </w:tc>
        <w:tc>
          <w:tcPr>
            <w:tcW w:w="567" w:type="dxa"/>
            <w:tcBorders>
              <w:top w:val="single" w:sz="4" w:space="0" w:color="auto"/>
              <w:left w:val="single" w:sz="4" w:space="0" w:color="auto"/>
              <w:bottom w:val="single" w:sz="4" w:space="0" w:color="auto"/>
              <w:right w:val="single" w:sz="4" w:space="0" w:color="auto"/>
            </w:tcBorders>
            <w:hideMark/>
          </w:tcPr>
          <w:p w14:paraId="1C47F54D"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 xml:space="preserve">CP 3 CS </w:t>
            </w:r>
            <w:r w:rsidRPr="00857FA7">
              <w:rPr>
                <w:rFonts w:asciiTheme="minorHAnsi" w:eastAsia="Times New Roman" w:hAnsiTheme="minorHAnsi" w:cstheme="minorHAnsi"/>
                <w:iCs/>
                <w:noProof/>
                <w:sz w:val="22"/>
                <w:lang w:val="en-US"/>
              </w:rPr>
              <w:br/>
              <w:t>(I i II)</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0F9A5B13" w14:textId="25AD38C5" w:rsidR="000E1C8B" w:rsidRPr="00857FA7" w:rsidRDefault="00CA0F37" w:rsidP="00D962EC">
            <w:pPr>
              <w:spacing w:after="0" w:line="276" w:lineRule="auto"/>
              <w:jc w:val="both"/>
              <w:rPr>
                <w:rFonts w:asciiTheme="minorHAnsi" w:eastAsia="Times New Roman" w:hAnsiTheme="minorHAnsi" w:cstheme="minorHAnsi"/>
                <w:iCs/>
                <w:noProof/>
                <w:sz w:val="22"/>
                <w:lang w:val="en-US"/>
              </w:rPr>
            </w:pPr>
            <w:r>
              <w:rPr>
                <w:rFonts w:asciiTheme="minorHAnsi" w:eastAsia="Times New Roman" w:hAnsiTheme="minorHAnsi" w:cstheme="minorHAnsi"/>
                <w:iCs/>
                <w:noProof/>
                <w:sz w:val="22"/>
                <w:lang w:val="en-US"/>
              </w:rPr>
              <w:t>TAK</w:t>
            </w:r>
          </w:p>
        </w:tc>
        <w:tc>
          <w:tcPr>
            <w:tcW w:w="3546" w:type="dxa"/>
            <w:tcBorders>
              <w:top w:val="single" w:sz="4" w:space="0" w:color="auto"/>
              <w:left w:val="single" w:sz="4" w:space="0" w:color="auto"/>
              <w:bottom w:val="single" w:sz="4" w:space="0" w:color="auto"/>
              <w:right w:val="single" w:sz="4" w:space="0" w:color="auto"/>
            </w:tcBorders>
            <w:hideMark/>
          </w:tcPr>
          <w:p w14:paraId="2FA4A20C" w14:textId="77777777" w:rsidR="000E1C8B" w:rsidRPr="00857FA7" w:rsidRDefault="000E1C8B" w:rsidP="0011729A">
            <w:pPr>
              <w:spacing w:after="0" w:line="276" w:lineRule="auto"/>
              <w:rPr>
                <w:rFonts w:asciiTheme="minorHAnsi" w:hAnsiTheme="minorHAnsi" w:cstheme="minorHAnsi"/>
                <w:sz w:val="22"/>
              </w:rPr>
            </w:pPr>
            <w:r w:rsidRPr="00857FA7">
              <w:rPr>
                <w:rFonts w:asciiTheme="minorHAnsi" w:hAnsiTheme="minorHAnsi" w:cstheme="minorHAnsi"/>
                <w:sz w:val="22"/>
              </w:rPr>
              <w:t>Mapowanie multimedialne istniejącej i planowanej infrastruktury, z wyjątkiem  poziomu lokalnego, do 2030 r.: jeżeli</w:t>
            </w:r>
          </w:p>
          <w:p w14:paraId="59E97E66" w14:textId="77777777" w:rsidR="000E1C8B" w:rsidRPr="00857FA7" w:rsidRDefault="000E1C8B" w:rsidP="0011729A">
            <w:pPr>
              <w:pStyle w:val="Akapitzlist"/>
              <w:numPr>
                <w:ilvl w:val="0"/>
                <w:numId w:val="91"/>
              </w:numPr>
              <w:spacing w:before="120" w:line="276" w:lineRule="auto"/>
              <w:jc w:val="left"/>
              <w:rPr>
                <w:rFonts w:asciiTheme="minorHAnsi" w:hAnsiTheme="minorHAnsi" w:cstheme="minorHAnsi"/>
                <w:sz w:val="22"/>
                <w:szCs w:val="22"/>
              </w:rPr>
            </w:pPr>
            <w:r w:rsidRPr="00857FA7">
              <w:rPr>
                <w:rFonts w:asciiTheme="minorHAnsi" w:hAnsiTheme="minorHAnsi" w:cstheme="minorHAnsi"/>
                <w:sz w:val="22"/>
                <w:szCs w:val="22"/>
              </w:rPr>
              <w:t xml:space="preserve">Zawiera uzasadnienie ekonomiczne planowanych inwestycji, poparte analizą popytu i modelowaniem ruchu, która powinna uwzględniać spodziewany wpływ otwarcia rynku usług kolejowych </w:t>
            </w:r>
          </w:p>
        </w:tc>
        <w:tc>
          <w:tcPr>
            <w:tcW w:w="1134" w:type="dxa"/>
            <w:tcBorders>
              <w:top w:val="single" w:sz="4" w:space="0" w:color="auto"/>
              <w:left w:val="single" w:sz="4" w:space="0" w:color="auto"/>
              <w:bottom w:val="single" w:sz="4" w:space="0" w:color="auto"/>
              <w:right w:val="single" w:sz="4" w:space="0" w:color="auto"/>
            </w:tcBorders>
            <w:hideMark/>
          </w:tcPr>
          <w:p w14:paraId="6DA2F94D" w14:textId="0167B2FD" w:rsidR="000E1C8B" w:rsidRPr="00857FA7" w:rsidRDefault="00CA0F37" w:rsidP="00D962EC">
            <w:pPr>
              <w:spacing w:after="0" w:line="276" w:lineRule="auto"/>
              <w:jc w:val="both"/>
              <w:rPr>
                <w:rFonts w:asciiTheme="minorHAnsi" w:eastAsia="Times New Roman" w:hAnsiTheme="minorHAnsi" w:cstheme="minorHAnsi"/>
                <w:iCs/>
                <w:noProof/>
                <w:sz w:val="22"/>
                <w:lang w:val="en-US"/>
              </w:rPr>
            </w:pPr>
            <w:r>
              <w:rPr>
                <w:rFonts w:asciiTheme="minorHAnsi" w:eastAsia="Times New Roman" w:hAnsiTheme="minorHAnsi" w:cstheme="minorHAnsi"/>
                <w:iCs/>
                <w:noProof/>
                <w:sz w:val="22"/>
                <w:lang w:val="en-US"/>
              </w:rPr>
              <w:t>TAK</w:t>
            </w:r>
          </w:p>
        </w:tc>
        <w:tc>
          <w:tcPr>
            <w:tcW w:w="2266" w:type="dxa"/>
            <w:tcBorders>
              <w:top w:val="single" w:sz="4" w:space="0" w:color="auto"/>
              <w:left w:val="single" w:sz="4" w:space="0" w:color="auto"/>
              <w:bottom w:val="single" w:sz="4" w:space="0" w:color="auto"/>
              <w:right w:val="single" w:sz="4" w:space="0" w:color="auto"/>
            </w:tcBorders>
            <w:hideMark/>
          </w:tcPr>
          <w:p w14:paraId="5EE98437" w14:textId="77777777" w:rsidR="00CA0F37" w:rsidRPr="00CA0F37" w:rsidRDefault="00CA0F37" w:rsidP="00CA0F37">
            <w:pPr>
              <w:spacing w:after="0" w:line="276" w:lineRule="auto"/>
              <w:jc w:val="both"/>
              <w:rPr>
                <w:rFonts w:asciiTheme="minorHAnsi" w:eastAsia="Times New Roman" w:hAnsiTheme="minorHAnsi" w:cstheme="minorHAnsi"/>
                <w:iCs/>
                <w:noProof/>
                <w:sz w:val="22"/>
              </w:rPr>
            </w:pPr>
            <w:r w:rsidRPr="00CA0F37">
              <w:rPr>
                <w:rFonts w:asciiTheme="minorHAnsi" w:eastAsia="Times New Roman" w:hAnsiTheme="minorHAnsi" w:cstheme="minorHAnsi"/>
                <w:iCs/>
                <w:noProof/>
                <w:sz w:val="22"/>
              </w:rPr>
              <w:t>Kryterium 1</w:t>
            </w:r>
          </w:p>
          <w:p w14:paraId="7F0B9AEB" w14:textId="77777777" w:rsidR="00CA0F37" w:rsidRPr="00CA0F37" w:rsidRDefault="00CA0F37" w:rsidP="0011729A">
            <w:pPr>
              <w:spacing w:after="0" w:line="276" w:lineRule="auto"/>
              <w:rPr>
                <w:rFonts w:asciiTheme="minorHAnsi" w:eastAsia="Times New Roman" w:hAnsiTheme="minorHAnsi" w:cstheme="minorHAnsi"/>
                <w:iCs/>
                <w:noProof/>
                <w:sz w:val="22"/>
              </w:rPr>
            </w:pPr>
            <w:r w:rsidRPr="00CA0F37">
              <w:rPr>
                <w:rFonts w:asciiTheme="minorHAnsi" w:eastAsia="Times New Roman" w:hAnsiTheme="minorHAnsi" w:cstheme="minorHAnsi"/>
                <w:iCs/>
                <w:noProof/>
                <w:sz w:val="22"/>
              </w:rPr>
              <w:t xml:space="preserve">https://www.gov.pl/web/infrastruktura/projekt-strategii-zrownowazonego-rozwoju-transportu-do-2030-roku2 </w:t>
            </w:r>
          </w:p>
          <w:p w14:paraId="7B431FD4" w14:textId="77777777" w:rsidR="00CA0F37" w:rsidRPr="00CA0F37" w:rsidRDefault="00CA0F37" w:rsidP="00CA0F37">
            <w:pPr>
              <w:spacing w:after="0" w:line="276" w:lineRule="auto"/>
              <w:jc w:val="both"/>
              <w:rPr>
                <w:rFonts w:asciiTheme="minorHAnsi" w:eastAsia="Times New Roman" w:hAnsiTheme="minorHAnsi" w:cstheme="minorHAnsi"/>
                <w:iCs/>
                <w:noProof/>
                <w:sz w:val="22"/>
              </w:rPr>
            </w:pPr>
            <w:r w:rsidRPr="00CA0F37">
              <w:rPr>
                <w:rFonts w:asciiTheme="minorHAnsi" w:eastAsia="Times New Roman" w:hAnsiTheme="minorHAnsi" w:cstheme="minorHAnsi"/>
                <w:iCs/>
                <w:noProof/>
                <w:sz w:val="22"/>
              </w:rPr>
              <w:t>https://www.gov.pl/web/infrastruktura/rzadowy-program-budowy-drog-krajowych-do-2030-r-z-perspektywa-do-2033-r</w:t>
            </w:r>
          </w:p>
          <w:p w14:paraId="59290EF6" w14:textId="77777777" w:rsidR="00CA0F37" w:rsidRPr="00CA0F37" w:rsidRDefault="00CA0F37" w:rsidP="00CA0F37">
            <w:pPr>
              <w:spacing w:after="0" w:line="276" w:lineRule="auto"/>
              <w:jc w:val="both"/>
              <w:rPr>
                <w:rFonts w:asciiTheme="minorHAnsi" w:eastAsia="Times New Roman" w:hAnsiTheme="minorHAnsi" w:cstheme="minorHAnsi"/>
                <w:iCs/>
                <w:noProof/>
                <w:sz w:val="22"/>
              </w:rPr>
            </w:pPr>
            <w:r w:rsidRPr="00CA0F37">
              <w:rPr>
                <w:rFonts w:asciiTheme="minorHAnsi" w:eastAsia="Times New Roman" w:hAnsiTheme="minorHAnsi" w:cstheme="minorHAnsi"/>
                <w:iCs/>
                <w:noProof/>
                <w:sz w:val="22"/>
              </w:rPr>
              <w:t>https://www.gov.pl/web/infrastruktura/krajowy-program-kolejowy</w:t>
            </w:r>
          </w:p>
          <w:p w14:paraId="172FD274" w14:textId="77777777" w:rsidR="00CA0F37" w:rsidRPr="00CA0F37" w:rsidRDefault="00CA0F37" w:rsidP="00CA0F37">
            <w:pPr>
              <w:spacing w:after="0" w:line="276" w:lineRule="auto"/>
              <w:jc w:val="both"/>
              <w:rPr>
                <w:rFonts w:asciiTheme="minorHAnsi" w:eastAsia="Times New Roman" w:hAnsiTheme="minorHAnsi" w:cstheme="minorHAnsi"/>
                <w:iCs/>
                <w:noProof/>
                <w:sz w:val="22"/>
              </w:rPr>
            </w:pPr>
            <w:r w:rsidRPr="00CA0F37">
              <w:rPr>
                <w:rFonts w:asciiTheme="minorHAnsi" w:eastAsia="Times New Roman" w:hAnsiTheme="minorHAnsi" w:cstheme="minorHAnsi"/>
                <w:iCs/>
                <w:noProof/>
                <w:sz w:val="22"/>
              </w:rPr>
              <w:t>https://www.gov.pl/web/gospodarkamorska/program-rozwoju-polskich-portow-morskich-do-2030-roku</w:t>
            </w:r>
          </w:p>
          <w:p w14:paraId="20A972E0" w14:textId="77777777" w:rsidR="00CA0F37" w:rsidRPr="00CA0F37" w:rsidRDefault="00CA0F37" w:rsidP="00CA0F37">
            <w:pPr>
              <w:spacing w:after="0" w:line="276" w:lineRule="auto"/>
              <w:jc w:val="both"/>
              <w:rPr>
                <w:rFonts w:asciiTheme="minorHAnsi" w:eastAsia="Times New Roman" w:hAnsiTheme="minorHAnsi" w:cstheme="minorHAnsi"/>
                <w:iCs/>
                <w:noProof/>
                <w:sz w:val="22"/>
              </w:rPr>
            </w:pPr>
            <w:r w:rsidRPr="00CA0F37">
              <w:rPr>
                <w:rFonts w:asciiTheme="minorHAnsi" w:eastAsia="Times New Roman" w:hAnsiTheme="minorHAnsi" w:cstheme="minorHAnsi"/>
                <w:iCs/>
                <w:noProof/>
                <w:sz w:val="22"/>
              </w:rPr>
              <w:t>https://www.gov.pl/web/infrastruktura/krajowy-program-zeglugowy-do-roku-2030</w:t>
            </w:r>
          </w:p>
          <w:p w14:paraId="1FA8C0D6" w14:textId="77777777" w:rsidR="00CA0F37" w:rsidRPr="00CA0F37" w:rsidRDefault="00CA0F37" w:rsidP="00CA0F37">
            <w:pPr>
              <w:spacing w:after="0" w:line="276" w:lineRule="auto"/>
              <w:jc w:val="both"/>
              <w:rPr>
                <w:rFonts w:asciiTheme="minorHAnsi" w:eastAsia="Times New Roman" w:hAnsiTheme="minorHAnsi" w:cstheme="minorHAnsi"/>
                <w:iCs/>
                <w:noProof/>
                <w:sz w:val="22"/>
              </w:rPr>
            </w:pPr>
            <w:r w:rsidRPr="00CA0F37">
              <w:rPr>
                <w:rFonts w:asciiTheme="minorHAnsi" w:eastAsia="Times New Roman" w:hAnsiTheme="minorHAnsi" w:cstheme="minorHAnsi"/>
                <w:iCs/>
                <w:noProof/>
                <w:sz w:val="22"/>
              </w:rPr>
              <w:t>https://www.gov.pl/web/infrastruktura/polityka-rozwoju-lotnictwa-cywilnego-w-polsce-do-2030-r-z-perspektywa-do-2040-r</w:t>
            </w:r>
          </w:p>
          <w:p w14:paraId="27FA93D5" w14:textId="77777777" w:rsidR="00CA0F37" w:rsidRPr="00CA0F37" w:rsidRDefault="00CA0F37" w:rsidP="00CA0F37">
            <w:pPr>
              <w:spacing w:after="0" w:line="276" w:lineRule="auto"/>
              <w:jc w:val="both"/>
              <w:rPr>
                <w:rFonts w:asciiTheme="minorHAnsi" w:eastAsia="Times New Roman" w:hAnsiTheme="minorHAnsi" w:cstheme="minorHAnsi"/>
                <w:iCs/>
                <w:noProof/>
                <w:sz w:val="22"/>
              </w:rPr>
            </w:pPr>
            <w:r w:rsidRPr="00CA0F37">
              <w:rPr>
                <w:rFonts w:asciiTheme="minorHAnsi" w:eastAsia="Times New Roman" w:hAnsiTheme="minorHAnsi" w:cstheme="minorHAnsi"/>
                <w:iCs/>
                <w:noProof/>
                <w:sz w:val="22"/>
              </w:rPr>
              <w:t>https://www.cpk.pl/pl/inwestycja/program-wieloletni</w:t>
            </w:r>
          </w:p>
          <w:p w14:paraId="53060DCC" w14:textId="77777777" w:rsidR="00CA0F37" w:rsidRPr="00CA0F37" w:rsidRDefault="00CA0F37" w:rsidP="00CA0F37">
            <w:pPr>
              <w:spacing w:after="0" w:line="276" w:lineRule="auto"/>
              <w:jc w:val="both"/>
              <w:rPr>
                <w:rFonts w:asciiTheme="minorHAnsi" w:eastAsia="Times New Roman" w:hAnsiTheme="minorHAnsi" w:cstheme="minorHAnsi"/>
                <w:iCs/>
                <w:noProof/>
                <w:sz w:val="22"/>
              </w:rPr>
            </w:pPr>
            <w:r w:rsidRPr="00CA0F37">
              <w:rPr>
                <w:rFonts w:asciiTheme="minorHAnsi" w:eastAsia="Times New Roman" w:hAnsiTheme="minorHAnsi" w:cstheme="minorHAnsi"/>
                <w:iCs/>
                <w:noProof/>
                <w:sz w:val="22"/>
              </w:rPr>
              <w:t>https://www.gov.pl/web/infrastruktura/kierunki-rozwoju-transportu-intermodalnego</w:t>
            </w:r>
          </w:p>
          <w:p w14:paraId="2A4C2686" w14:textId="77777777" w:rsidR="00CA0F37" w:rsidRPr="00CA0F37" w:rsidRDefault="00CA0F37" w:rsidP="00CA0F37">
            <w:pPr>
              <w:spacing w:after="0" w:line="276" w:lineRule="auto"/>
              <w:jc w:val="both"/>
              <w:rPr>
                <w:rFonts w:asciiTheme="minorHAnsi" w:eastAsia="Times New Roman" w:hAnsiTheme="minorHAnsi" w:cstheme="minorHAnsi"/>
                <w:iCs/>
                <w:noProof/>
                <w:sz w:val="22"/>
              </w:rPr>
            </w:pPr>
            <w:r w:rsidRPr="00CA0F37">
              <w:rPr>
                <w:rFonts w:asciiTheme="minorHAnsi" w:eastAsia="Times New Roman" w:hAnsiTheme="minorHAnsi" w:cstheme="minorHAnsi"/>
                <w:iCs/>
                <w:noProof/>
                <w:sz w:val="22"/>
              </w:rPr>
              <w:t>https://www.gov.pl/web/infrastruktura/program-budowy-100-obwodnic-na-lata-2020--2031</w:t>
            </w:r>
          </w:p>
          <w:p w14:paraId="22126F5E" w14:textId="4A7674C3" w:rsidR="004809CA" w:rsidRDefault="003C7566" w:rsidP="00CA0F37">
            <w:pPr>
              <w:spacing w:after="0" w:line="276" w:lineRule="auto"/>
              <w:jc w:val="both"/>
              <w:rPr>
                <w:rFonts w:asciiTheme="minorHAnsi" w:eastAsia="Times New Roman" w:hAnsiTheme="minorHAnsi" w:cstheme="minorHAnsi"/>
                <w:iCs/>
                <w:noProof/>
                <w:sz w:val="22"/>
              </w:rPr>
            </w:pPr>
            <w:hyperlink r:id="rId15" w:history="1">
              <w:r w:rsidR="004809CA" w:rsidRPr="00462046">
                <w:rPr>
                  <w:rStyle w:val="Hipercze"/>
                  <w:rFonts w:asciiTheme="minorHAnsi" w:eastAsia="Times New Roman" w:hAnsiTheme="minorHAnsi" w:cstheme="minorHAnsi"/>
                  <w:iCs/>
                  <w:noProof/>
                  <w:sz w:val="22"/>
                </w:rPr>
                <w:t>https://www.gov.pl/web/infrastruktura/warunkowosc-podstawowa</w:t>
              </w:r>
            </w:hyperlink>
          </w:p>
          <w:p w14:paraId="4A631280" w14:textId="77777777" w:rsidR="004809CA" w:rsidRPr="004809CA" w:rsidRDefault="004809CA" w:rsidP="004809CA">
            <w:pPr>
              <w:spacing w:after="0" w:line="276" w:lineRule="auto"/>
              <w:jc w:val="both"/>
              <w:rPr>
                <w:rFonts w:asciiTheme="minorHAnsi" w:eastAsia="Times New Roman" w:hAnsiTheme="minorHAnsi" w:cstheme="minorHAnsi"/>
                <w:iCs/>
                <w:noProof/>
                <w:sz w:val="22"/>
              </w:rPr>
            </w:pPr>
            <w:r w:rsidRPr="004809CA">
              <w:rPr>
                <w:rFonts w:asciiTheme="minorHAnsi" w:eastAsia="Times New Roman" w:hAnsiTheme="minorHAnsi" w:cstheme="minorHAnsi"/>
                <w:iCs/>
                <w:noProof/>
                <w:sz w:val="22"/>
              </w:rPr>
              <w:t>https://umwl.bip.lubelskie.pl/index.php?id=479&amp;action=details&amp;document_id=1969958</w:t>
            </w:r>
          </w:p>
          <w:p w14:paraId="55C98AEC" w14:textId="77777777" w:rsidR="004809CA" w:rsidRPr="004809CA" w:rsidRDefault="004809CA" w:rsidP="004809CA">
            <w:pPr>
              <w:spacing w:after="0" w:line="276" w:lineRule="auto"/>
              <w:jc w:val="both"/>
              <w:rPr>
                <w:rFonts w:asciiTheme="minorHAnsi" w:eastAsia="Times New Roman" w:hAnsiTheme="minorHAnsi" w:cstheme="minorHAnsi"/>
                <w:iCs/>
                <w:noProof/>
                <w:sz w:val="22"/>
              </w:rPr>
            </w:pPr>
            <w:r w:rsidRPr="004809CA">
              <w:rPr>
                <w:rFonts w:asciiTheme="minorHAnsi" w:eastAsia="Times New Roman" w:hAnsiTheme="minorHAnsi" w:cstheme="minorHAnsi"/>
                <w:iCs/>
                <w:noProof/>
                <w:sz w:val="22"/>
              </w:rPr>
              <w:t>https://bip.podlaskie.eu/wojewodztwo/akty_prawne1/uchw_zarzad/uchwaly_zarzadu/uchwala-nr-38675202024-zarzadu-wojewodztwa-podlaskiego-z-dnia-2024-02-01.html</w:t>
            </w:r>
          </w:p>
          <w:p w14:paraId="2FE35215" w14:textId="77777777" w:rsidR="004809CA" w:rsidRPr="004809CA" w:rsidRDefault="004809CA" w:rsidP="004809CA">
            <w:pPr>
              <w:spacing w:after="0" w:line="276" w:lineRule="auto"/>
              <w:jc w:val="both"/>
              <w:rPr>
                <w:rFonts w:asciiTheme="minorHAnsi" w:eastAsia="Times New Roman" w:hAnsiTheme="minorHAnsi" w:cstheme="minorHAnsi"/>
                <w:iCs/>
                <w:noProof/>
                <w:sz w:val="22"/>
              </w:rPr>
            </w:pPr>
            <w:r w:rsidRPr="004809CA">
              <w:rPr>
                <w:rFonts w:asciiTheme="minorHAnsi" w:eastAsia="Times New Roman" w:hAnsiTheme="minorHAnsi" w:cstheme="minorHAnsi"/>
                <w:iCs/>
                <w:noProof/>
                <w:sz w:val="22"/>
              </w:rPr>
              <w:t xml:space="preserve">https://bip.podkarpackie.pl/uchwaly-zarzadu/6777-posiedzenie-nr-565-zarzadu-wojewodztwa-podkarpackiego-w-dniu-8-lutego-2024-r </w:t>
            </w:r>
          </w:p>
          <w:p w14:paraId="3ED0BB02" w14:textId="77777777" w:rsidR="004809CA" w:rsidRPr="004809CA" w:rsidRDefault="004809CA" w:rsidP="004809CA">
            <w:pPr>
              <w:spacing w:after="0" w:line="276" w:lineRule="auto"/>
              <w:jc w:val="both"/>
              <w:rPr>
                <w:rFonts w:asciiTheme="minorHAnsi" w:eastAsia="Times New Roman" w:hAnsiTheme="minorHAnsi" w:cstheme="minorHAnsi"/>
                <w:iCs/>
                <w:noProof/>
                <w:sz w:val="22"/>
              </w:rPr>
            </w:pPr>
            <w:r w:rsidRPr="004809CA">
              <w:rPr>
                <w:rFonts w:asciiTheme="minorHAnsi" w:eastAsia="Times New Roman" w:hAnsiTheme="minorHAnsi" w:cstheme="minorHAnsi"/>
                <w:iCs/>
                <w:noProof/>
                <w:sz w:val="22"/>
              </w:rPr>
              <w:t>https://bip.sejmik.kielce.pl/1217-regionalny-plan-transportowy/12954-uchwala-nr-8629-24-zarzad-wojewodztwa-swietokrzyskiego-przyjal-informacje-o-odstapieniu-od-przeprowadzenia-strategicznej-oceny-oddzialywania-na-srodowisko-dla-projektu-zmiany-regionalnego-planu-transportowego-wojewodztwa-swietokrzyskiego-na-lata-2021-2030</w:t>
            </w:r>
          </w:p>
          <w:p w14:paraId="68A30B39" w14:textId="77777777" w:rsidR="004809CA" w:rsidRPr="004809CA" w:rsidRDefault="004809CA" w:rsidP="004809CA">
            <w:pPr>
              <w:spacing w:after="0" w:line="276" w:lineRule="auto"/>
              <w:jc w:val="both"/>
              <w:rPr>
                <w:rFonts w:asciiTheme="minorHAnsi" w:eastAsia="Times New Roman" w:hAnsiTheme="minorHAnsi" w:cstheme="minorHAnsi"/>
                <w:iCs/>
                <w:noProof/>
                <w:sz w:val="22"/>
              </w:rPr>
            </w:pPr>
            <w:r w:rsidRPr="004809CA">
              <w:rPr>
                <w:rFonts w:asciiTheme="minorHAnsi" w:eastAsia="Times New Roman" w:hAnsiTheme="minorHAnsi" w:cstheme="minorHAnsi"/>
                <w:iCs/>
                <w:noProof/>
                <w:sz w:val="22"/>
              </w:rPr>
              <w:t>https://bip.warmia.mazury.pl/akty/17072/uchwala-w-sprawie-przyjecia-planu-transportowego-wojewodztwa-warminsko-mazurskiego-do-roku-2030-roku-z-perspektywa-do-2050-wraz-z-prognoza-oddzialywan.html</w:t>
            </w:r>
          </w:p>
          <w:p w14:paraId="3D6A467C" w14:textId="51F27F32" w:rsidR="004809CA" w:rsidRDefault="004809CA" w:rsidP="004809CA">
            <w:pPr>
              <w:spacing w:after="0" w:line="276" w:lineRule="auto"/>
              <w:jc w:val="both"/>
              <w:rPr>
                <w:rFonts w:asciiTheme="minorHAnsi" w:eastAsia="Times New Roman" w:hAnsiTheme="minorHAnsi" w:cstheme="minorHAnsi"/>
                <w:iCs/>
                <w:noProof/>
                <w:sz w:val="22"/>
              </w:rPr>
            </w:pPr>
            <w:r w:rsidRPr="004809CA">
              <w:rPr>
                <w:rFonts w:asciiTheme="minorHAnsi" w:eastAsia="Times New Roman" w:hAnsiTheme="minorHAnsi" w:cstheme="minorHAnsi"/>
                <w:iCs/>
                <w:noProof/>
                <w:sz w:val="22"/>
              </w:rPr>
              <w:t>https://bip.mazovia.pl/pl/bip/zarzad/rejestr-uchwal-zarzadu/uchwala-201745323-zarzadu-wojewodztwa-mazowieckiego-z-dnia-2023-12-05.html</w:t>
            </w:r>
          </w:p>
          <w:p w14:paraId="63A349B8" w14:textId="0A832A4E" w:rsidR="000E1C8B" w:rsidRPr="00857FA7" w:rsidRDefault="000E1C8B" w:rsidP="00D962EC">
            <w:pPr>
              <w:spacing w:after="0" w:line="276" w:lineRule="auto"/>
              <w:jc w:val="both"/>
              <w:rPr>
                <w:rFonts w:asciiTheme="minorHAnsi" w:eastAsia="Times New Roman" w:hAnsiTheme="minorHAnsi" w:cstheme="minorHAnsi"/>
                <w:iCs/>
                <w:noProof/>
                <w:sz w:val="22"/>
              </w:rPr>
            </w:pPr>
          </w:p>
        </w:tc>
        <w:tc>
          <w:tcPr>
            <w:tcW w:w="4394" w:type="dxa"/>
            <w:vMerge w:val="restart"/>
            <w:tcBorders>
              <w:top w:val="single" w:sz="4" w:space="0" w:color="auto"/>
              <w:left w:val="single" w:sz="4" w:space="0" w:color="auto"/>
              <w:bottom w:val="single" w:sz="4" w:space="0" w:color="auto"/>
              <w:right w:val="single" w:sz="4" w:space="0" w:color="auto"/>
            </w:tcBorders>
          </w:tcPr>
          <w:p w14:paraId="6D90562F" w14:textId="1F1A14BE" w:rsidR="0075723B" w:rsidRDefault="00CA0F37" w:rsidP="0011729A">
            <w:pPr>
              <w:spacing w:after="0" w:line="276" w:lineRule="auto"/>
              <w:rPr>
                <w:rFonts w:asciiTheme="minorHAnsi" w:hAnsiTheme="minorHAnsi" w:cstheme="minorHAnsi"/>
                <w:sz w:val="22"/>
              </w:rPr>
            </w:pPr>
            <w:r w:rsidRPr="0011729A">
              <w:rPr>
                <w:rFonts w:asciiTheme="minorHAnsi" w:eastAsia="Times New Roman" w:hAnsiTheme="minorHAnsi" w:cstheme="minorHAnsi"/>
                <w:iCs/>
                <w:noProof/>
                <w:sz w:val="22"/>
              </w:rPr>
              <w:t>Kryterium</w:t>
            </w:r>
            <w:r>
              <w:rPr>
                <w:rFonts w:asciiTheme="minorHAnsi" w:hAnsiTheme="minorHAnsi" w:cstheme="minorHAnsi"/>
                <w:sz w:val="22"/>
              </w:rPr>
              <w:t xml:space="preserve"> 1</w:t>
            </w:r>
            <w:r w:rsidR="0011729A">
              <w:rPr>
                <w:rFonts w:asciiTheme="minorHAnsi" w:hAnsiTheme="minorHAnsi" w:cstheme="minorHAnsi"/>
                <w:sz w:val="22"/>
              </w:rPr>
              <w:t>.</w:t>
            </w:r>
            <w:r>
              <w:rPr>
                <w:rFonts w:asciiTheme="minorHAnsi" w:hAnsiTheme="minorHAnsi" w:cstheme="minorHAnsi"/>
                <w:sz w:val="22"/>
              </w:rPr>
              <w:t xml:space="preserve"> W</w:t>
            </w:r>
            <w:r w:rsidRPr="00CA0F37">
              <w:rPr>
                <w:rFonts w:asciiTheme="minorHAnsi" w:hAnsiTheme="minorHAnsi" w:cstheme="minorHAnsi"/>
                <w:sz w:val="22"/>
              </w:rPr>
              <w:t xml:space="preserve"> Polsce funkcjonuje spójny system kompleksowego planowania rozwoju transportu na poziomie krajowym. </w:t>
            </w:r>
          </w:p>
          <w:p w14:paraId="22128451" w14:textId="4BDD674A" w:rsidR="00CA0F37" w:rsidRDefault="00CA0F37" w:rsidP="004809CA">
            <w:pPr>
              <w:spacing w:before="0" w:after="0" w:line="276" w:lineRule="auto"/>
              <w:rPr>
                <w:rFonts w:asciiTheme="minorHAnsi" w:hAnsiTheme="minorHAnsi" w:cstheme="minorHAnsi"/>
                <w:sz w:val="22"/>
              </w:rPr>
            </w:pPr>
            <w:r w:rsidRPr="00CA0F37">
              <w:rPr>
                <w:rFonts w:asciiTheme="minorHAnsi" w:hAnsiTheme="minorHAnsi" w:cstheme="minorHAnsi"/>
                <w:sz w:val="22"/>
              </w:rPr>
              <w:t>Kierunki rozwoju infrastruktury transportu wynikają wprost (1) ze Strategii Zrównoważonego Rozwoju Transportu do 2030 r., która stanowi główny element systemu dokumentów związanych z kreowaniem polityki transportowej w Polsce. Natomiast w (2) planach sektorowych dla poszczególnych gałęzi transportu (drogowego, kolejowego, morskiego, wodnego śródlądowego i lotniczego) uszczegóławiane są niezbędne do podjęcia działania. Wynikające z ww. dokumentów plany i zamierzenia inwestycyjne zostały objęte (3) oceną ekonomiczną, opartą o analizę zapotrzebowania dokonaną przy użyciu (4) modelowania ruchu.</w:t>
            </w:r>
          </w:p>
          <w:p w14:paraId="7B41D897" w14:textId="77777777" w:rsidR="004809CA" w:rsidRPr="0011729A" w:rsidRDefault="004809CA" w:rsidP="004809CA">
            <w:pPr>
              <w:spacing w:before="0" w:after="0" w:line="276" w:lineRule="auto"/>
              <w:rPr>
                <w:rFonts w:asciiTheme="minorHAnsi" w:hAnsiTheme="minorHAnsi" w:cstheme="minorHAnsi"/>
                <w:sz w:val="22"/>
              </w:rPr>
            </w:pPr>
            <w:r w:rsidRPr="0011729A">
              <w:rPr>
                <w:rFonts w:asciiTheme="minorHAnsi" w:hAnsiTheme="minorHAnsi" w:cstheme="minorHAnsi"/>
                <w:sz w:val="22"/>
              </w:rPr>
              <w:t xml:space="preserve">Ponadto w makroregionie Polski Wschodniej funkcjonuje spójny system kompleksowego planowania rozwoju transportu na poziomie regionalnym. </w:t>
            </w:r>
          </w:p>
          <w:p w14:paraId="07D05A14" w14:textId="281F0534" w:rsidR="004809CA" w:rsidRDefault="004809CA" w:rsidP="004809CA">
            <w:pPr>
              <w:spacing w:before="0" w:after="0" w:line="276" w:lineRule="auto"/>
              <w:rPr>
                <w:rFonts w:asciiTheme="minorHAnsi" w:hAnsiTheme="minorHAnsi" w:cstheme="minorHAnsi"/>
                <w:sz w:val="22"/>
              </w:rPr>
            </w:pPr>
            <w:r w:rsidRPr="0011729A">
              <w:rPr>
                <w:rFonts w:asciiTheme="minorHAnsi" w:hAnsiTheme="minorHAnsi" w:cstheme="minorHAnsi"/>
                <w:sz w:val="22"/>
              </w:rPr>
              <w:t>Kierunki jego rozwoju wynikają z regionalnych planów transportowych sześciu województw Polski Wschodniej. Wynikające z nich plany i zamierzenia inwestycyjne zostały objęte oceną ekonomiczną opartą o analizę zapotrzebowania dokonaną przy użyciu modelowania ruchu.</w:t>
            </w:r>
          </w:p>
          <w:p w14:paraId="2D3DBAAF" w14:textId="77777777" w:rsidR="00F211BA" w:rsidRDefault="00F211BA" w:rsidP="00CA0F37">
            <w:pPr>
              <w:spacing w:before="960" w:after="0" w:line="276" w:lineRule="auto"/>
              <w:jc w:val="both"/>
              <w:rPr>
                <w:rFonts w:asciiTheme="minorHAnsi" w:hAnsiTheme="minorHAnsi" w:cstheme="minorHAnsi"/>
                <w:sz w:val="22"/>
              </w:rPr>
            </w:pPr>
          </w:p>
          <w:p w14:paraId="21D89178" w14:textId="77777777" w:rsidR="00F211BA" w:rsidRDefault="00F211BA" w:rsidP="00CA0F37">
            <w:pPr>
              <w:spacing w:before="960" w:after="0" w:line="276" w:lineRule="auto"/>
              <w:jc w:val="both"/>
              <w:rPr>
                <w:rFonts w:asciiTheme="minorHAnsi" w:hAnsiTheme="minorHAnsi" w:cstheme="minorHAnsi"/>
                <w:sz w:val="22"/>
              </w:rPr>
            </w:pPr>
          </w:p>
          <w:p w14:paraId="29628369" w14:textId="77777777" w:rsidR="00F211BA" w:rsidRDefault="00F211BA" w:rsidP="00CA0F37">
            <w:pPr>
              <w:spacing w:before="960" w:after="0" w:line="276" w:lineRule="auto"/>
              <w:jc w:val="both"/>
              <w:rPr>
                <w:rFonts w:asciiTheme="minorHAnsi" w:hAnsiTheme="minorHAnsi" w:cstheme="minorHAnsi"/>
                <w:sz w:val="22"/>
              </w:rPr>
            </w:pPr>
          </w:p>
          <w:p w14:paraId="250B1C07" w14:textId="77777777" w:rsidR="00F211BA" w:rsidRDefault="00F211BA" w:rsidP="00CA0F37">
            <w:pPr>
              <w:spacing w:before="960" w:after="0" w:line="276" w:lineRule="auto"/>
              <w:jc w:val="both"/>
              <w:rPr>
                <w:rFonts w:asciiTheme="minorHAnsi" w:hAnsiTheme="minorHAnsi" w:cstheme="minorHAnsi"/>
                <w:sz w:val="22"/>
              </w:rPr>
            </w:pPr>
          </w:p>
          <w:p w14:paraId="2A134968" w14:textId="77777777" w:rsidR="00F211BA" w:rsidRDefault="00F211BA" w:rsidP="00CA0F37">
            <w:pPr>
              <w:spacing w:before="960" w:after="0" w:line="276" w:lineRule="auto"/>
              <w:jc w:val="both"/>
              <w:rPr>
                <w:rFonts w:asciiTheme="minorHAnsi" w:hAnsiTheme="minorHAnsi" w:cstheme="minorHAnsi"/>
                <w:sz w:val="22"/>
              </w:rPr>
            </w:pPr>
          </w:p>
          <w:p w14:paraId="6A162844" w14:textId="77777777" w:rsidR="00F211BA" w:rsidRDefault="00F211BA" w:rsidP="00CA0F37">
            <w:pPr>
              <w:spacing w:before="960" w:after="0" w:line="276" w:lineRule="auto"/>
              <w:jc w:val="both"/>
              <w:rPr>
                <w:rFonts w:asciiTheme="minorHAnsi" w:hAnsiTheme="minorHAnsi" w:cstheme="minorHAnsi"/>
                <w:sz w:val="22"/>
              </w:rPr>
            </w:pPr>
          </w:p>
          <w:p w14:paraId="62C90C87" w14:textId="77777777" w:rsidR="00F211BA" w:rsidRDefault="00F211BA" w:rsidP="00CA0F37">
            <w:pPr>
              <w:spacing w:before="960" w:after="0" w:line="276" w:lineRule="auto"/>
              <w:jc w:val="both"/>
              <w:rPr>
                <w:rFonts w:asciiTheme="minorHAnsi" w:hAnsiTheme="minorHAnsi" w:cstheme="minorHAnsi"/>
                <w:sz w:val="22"/>
              </w:rPr>
            </w:pPr>
          </w:p>
          <w:p w14:paraId="63C9B3F5" w14:textId="77777777" w:rsidR="00F211BA" w:rsidRDefault="00F211BA" w:rsidP="00CA0F37">
            <w:pPr>
              <w:spacing w:before="960" w:after="0" w:line="276" w:lineRule="auto"/>
              <w:jc w:val="both"/>
              <w:rPr>
                <w:rFonts w:asciiTheme="minorHAnsi" w:hAnsiTheme="minorHAnsi" w:cstheme="minorHAnsi"/>
                <w:sz w:val="22"/>
              </w:rPr>
            </w:pPr>
          </w:p>
          <w:p w14:paraId="094AF3DF" w14:textId="4703470E" w:rsidR="0075723B" w:rsidRDefault="00CA0F37" w:rsidP="0011729A">
            <w:pPr>
              <w:spacing w:before="960" w:after="0" w:line="276" w:lineRule="auto"/>
              <w:rPr>
                <w:rFonts w:asciiTheme="minorHAnsi" w:hAnsiTheme="minorHAnsi" w:cstheme="minorHAnsi"/>
                <w:sz w:val="22"/>
              </w:rPr>
            </w:pPr>
            <w:r>
              <w:rPr>
                <w:rFonts w:asciiTheme="minorHAnsi" w:hAnsiTheme="minorHAnsi" w:cstheme="minorHAnsi"/>
                <w:sz w:val="22"/>
              </w:rPr>
              <w:t xml:space="preserve">Kryterium 2. </w:t>
            </w:r>
            <w:r>
              <w:t xml:space="preserve"> </w:t>
            </w:r>
            <w:r w:rsidRPr="00CA0F37">
              <w:rPr>
                <w:rFonts w:asciiTheme="minorHAnsi" w:hAnsiTheme="minorHAnsi" w:cstheme="minorHAnsi"/>
                <w:sz w:val="22"/>
              </w:rPr>
              <w:t>Funkcjonujący w Polsce system kompleksowego planowania rozwoju transportu jest spójny z Krajowym planem na rzecz energii i klimatu na lata 2021-2030 (</w:t>
            </w:r>
            <w:proofErr w:type="spellStart"/>
            <w:r w:rsidRPr="00CA0F37">
              <w:rPr>
                <w:rFonts w:asciiTheme="minorHAnsi" w:hAnsiTheme="minorHAnsi" w:cstheme="minorHAnsi"/>
                <w:sz w:val="22"/>
              </w:rPr>
              <w:t>KPEiK</w:t>
            </w:r>
            <w:proofErr w:type="spellEnd"/>
            <w:r w:rsidRPr="00CA0F37">
              <w:rPr>
                <w:rFonts w:asciiTheme="minorHAnsi" w:hAnsiTheme="minorHAnsi" w:cstheme="minorHAnsi"/>
                <w:sz w:val="22"/>
              </w:rPr>
              <w:t xml:space="preserve">). </w:t>
            </w:r>
          </w:p>
          <w:p w14:paraId="0E4CA28E" w14:textId="77777777" w:rsidR="00F211BA" w:rsidRDefault="00CA0F37" w:rsidP="0011729A">
            <w:pPr>
              <w:spacing w:before="0" w:after="0" w:line="276" w:lineRule="auto"/>
              <w:rPr>
                <w:rFonts w:asciiTheme="minorHAnsi" w:hAnsiTheme="minorHAnsi" w:cstheme="minorHAnsi"/>
                <w:sz w:val="22"/>
              </w:rPr>
            </w:pPr>
            <w:proofErr w:type="spellStart"/>
            <w:r w:rsidRPr="00CA0F37">
              <w:rPr>
                <w:rFonts w:asciiTheme="minorHAnsi" w:hAnsiTheme="minorHAnsi" w:cstheme="minorHAnsi"/>
                <w:sz w:val="22"/>
              </w:rPr>
              <w:t>KPEiK</w:t>
            </w:r>
            <w:proofErr w:type="spellEnd"/>
            <w:r w:rsidRPr="00CA0F37">
              <w:rPr>
                <w:rFonts w:asciiTheme="minorHAnsi" w:hAnsiTheme="minorHAnsi" w:cstheme="minorHAnsi"/>
                <w:sz w:val="22"/>
              </w:rPr>
              <w:t xml:space="preserve"> zawiera działania na rzecz realizacji 5 wymiarów unii energetycznej oraz wyznacza cele klimatyczno-energetyczne na 2030 r., w tym m.in. 14% udział OZE w końcowym zużyciu energii brutto w 2030 r. w transporcie. Kluczowe działania w tym zakresie podejmowane są w sektorze wytwarzania i dystrybucji energii.</w:t>
            </w:r>
          </w:p>
          <w:p w14:paraId="32E251E8" w14:textId="64FA9F4A" w:rsidR="00CA0F37" w:rsidRDefault="00CA0F37" w:rsidP="0011729A">
            <w:pPr>
              <w:spacing w:before="0" w:after="0" w:line="276" w:lineRule="auto"/>
              <w:rPr>
                <w:rFonts w:asciiTheme="minorHAnsi" w:hAnsiTheme="minorHAnsi" w:cstheme="minorHAnsi"/>
                <w:sz w:val="22"/>
              </w:rPr>
            </w:pPr>
            <w:r w:rsidRPr="00CA0F37">
              <w:rPr>
                <w:rFonts w:asciiTheme="minorHAnsi" w:hAnsiTheme="minorHAnsi" w:cstheme="minorHAnsi"/>
                <w:sz w:val="22"/>
              </w:rPr>
              <w:t>Działania w sektorze transportu (ujęte w Strategii</w:t>
            </w:r>
            <w:r w:rsidR="0011729A">
              <w:rPr>
                <w:rFonts w:asciiTheme="minorHAnsi" w:hAnsiTheme="minorHAnsi" w:cstheme="minorHAnsi"/>
                <w:sz w:val="22"/>
              </w:rPr>
              <w:t>,</w:t>
            </w:r>
            <w:r w:rsidRPr="00CA0F37">
              <w:rPr>
                <w:rFonts w:asciiTheme="minorHAnsi" w:hAnsiTheme="minorHAnsi" w:cstheme="minorHAnsi"/>
                <w:sz w:val="22"/>
              </w:rPr>
              <w:t xml:space="preserve"> planach sektorowych</w:t>
            </w:r>
            <w:r w:rsidR="0011729A">
              <w:rPr>
                <w:rFonts w:asciiTheme="minorHAnsi" w:hAnsiTheme="minorHAnsi" w:cstheme="minorHAnsi"/>
                <w:sz w:val="22"/>
              </w:rPr>
              <w:t xml:space="preserve"> </w:t>
            </w:r>
            <w:r w:rsidR="0011729A">
              <w:t xml:space="preserve"> </w:t>
            </w:r>
            <w:r w:rsidR="0011729A" w:rsidRPr="0011729A">
              <w:rPr>
                <w:rFonts w:asciiTheme="minorHAnsi" w:hAnsiTheme="minorHAnsi" w:cstheme="minorHAnsi"/>
                <w:sz w:val="22"/>
              </w:rPr>
              <w:t>i regionalnych planach transportowych sześciu województw Polski Wschodniej</w:t>
            </w:r>
            <w:r w:rsidRPr="00CA0F37">
              <w:rPr>
                <w:rFonts w:asciiTheme="minorHAnsi" w:hAnsiTheme="minorHAnsi" w:cstheme="minorHAnsi"/>
                <w:sz w:val="22"/>
              </w:rPr>
              <w:t>) będą przyczyniać się do: obniżenia emisyjności, efektywności energetycznej, bezpieczeństwa energetycznego oraz rozwoju badań naukowych, innowacji i konkurencyjności.</w:t>
            </w:r>
          </w:p>
          <w:p w14:paraId="37740E13" w14:textId="77777777" w:rsidR="00F211BA" w:rsidRDefault="00CA0F37" w:rsidP="0011729A">
            <w:pPr>
              <w:spacing w:before="1200" w:after="0" w:line="276" w:lineRule="auto"/>
              <w:rPr>
                <w:rFonts w:asciiTheme="minorHAnsi" w:hAnsiTheme="minorHAnsi" w:cstheme="minorHAnsi"/>
                <w:sz w:val="22"/>
              </w:rPr>
            </w:pPr>
            <w:r>
              <w:rPr>
                <w:rFonts w:asciiTheme="minorHAnsi" w:hAnsiTheme="minorHAnsi" w:cstheme="minorHAnsi"/>
                <w:sz w:val="22"/>
              </w:rPr>
              <w:t>Kryterium 3</w:t>
            </w:r>
            <w:r w:rsidR="00AB35C1">
              <w:rPr>
                <w:rFonts w:asciiTheme="minorHAnsi" w:hAnsiTheme="minorHAnsi" w:cstheme="minorHAnsi"/>
                <w:sz w:val="22"/>
              </w:rPr>
              <w:t xml:space="preserve">. </w:t>
            </w:r>
            <w:r w:rsidR="00AB35C1">
              <w:t xml:space="preserve"> </w:t>
            </w:r>
            <w:r w:rsidR="00AB35C1" w:rsidRPr="00AB35C1">
              <w:rPr>
                <w:rFonts w:asciiTheme="minorHAnsi" w:hAnsiTheme="minorHAnsi" w:cstheme="minorHAnsi"/>
                <w:sz w:val="22"/>
              </w:rPr>
              <w:t xml:space="preserve">Funkcjonujący w Polsce system kompleksowego planowania rozwoju transportu uwzględnia wynikające z przepisów unijnych zobowiązanie do ukończenia do 2030 r. sieci bazowej TEN-T. </w:t>
            </w:r>
          </w:p>
          <w:p w14:paraId="129C0761" w14:textId="77777777" w:rsidR="00F211BA" w:rsidRDefault="00AB35C1" w:rsidP="0078277E">
            <w:pPr>
              <w:spacing w:before="0" w:after="0" w:line="276" w:lineRule="auto"/>
              <w:rPr>
                <w:rFonts w:asciiTheme="minorHAnsi" w:hAnsiTheme="minorHAnsi" w:cstheme="minorHAnsi"/>
                <w:sz w:val="22"/>
              </w:rPr>
            </w:pPr>
            <w:r w:rsidRPr="00AB35C1">
              <w:rPr>
                <w:rFonts w:asciiTheme="minorHAnsi" w:hAnsiTheme="minorHAnsi" w:cstheme="minorHAnsi"/>
                <w:sz w:val="22"/>
              </w:rPr>
              <w:t xml:space="preserve">Plany prac korytarzy sieci TEN-T opracowywane są przez Koordynatorów Europejskich w zgodzie i w oparciu o cele transeuropejskiej sieci transportowej, do których należą: przyczynianie się do zwiększenia spójności, wydajności, zrównoważonego charakteru transportu, a także zwiększanie korzyści dla użytkowników oraz priorytety, m.in. dotyczące zapewnienia optymalnej integracji różnych rodzajów transportu i interoperacyjności w obrębie rodzajów transportu, uzupełniania brakujących ogniw i rozwiązania problemu wąskich gardeł, w szczególności na odcinkach transgranicznych, promowania efektywnego i zrównoważonego wykorzystywania infrastruktury oraz, w razie konieczności, zwiększania przepustowości. </w:t>
            </w:r>
          </w:p>
          <w:p w14:paraId="0AFDC72C" w14:textId="4C41C7D5" w:rsidR="00AB35C1" w:rsidRDefault="00AB35C1" w:rsidP="0078277E">
            <w:pPr>
              <w:spacing w:before="0" w:after="0" w:line="276" w:lineRule="auto"/>
              <w:rPr>
                <w:rFonts w:asciiTheme="minorHAnsi" w:hAnsiTheme="minorHAnsi" w:cstheme="minorHAnsi"/>
                <w:sz w:val="22"/>
              </w:rPr>
            </w:pPr>
            <w:r w:rsidRPr="00AB35C1">
              <w:rPr>
                <w:rFonts w:asciiTheme="minorHAnsi" w:hAnsiTheme="minorHAnsi" w:cstheme="minorHAnsi"/>
                <w:sz w:val="22"/>
              </w:rPr>
              <w:t>Polskie plany obejmują m.in. inwestycje na odcinkach korytarzy sieci bazowej TEN-T Bałtyk-Adriatyk i Morze Północne-Bałtyk.</w:t>
            </w:r>
          </w:p>
          <w:p w14:paraId="07A9D1C0" w14:textId="77777777" w:rsidR="00F211BA" w:rsidRDefault="00F211BA" w:rsidP="00AB35C1">
            <w:pPr>
              <w:spacing w:before="1200" w:after="0" w:line="276" w:lineRule="auto"/>
              <w:jc w:val="both"/>
              <w:rPr>
                <w:rFonts w:asciiTheme="minorHAnsi" w:hAnsiTheme="minorHAnsi" w:cstheme="minorHAnsi"/>
                <w:sz w:val="22"/>
              </w:rPr>
            </w:pPr>
          </w:p>
          <w:p w14:paraId="7120CEDF" w14:textId="77777777" w:rsidR="00F211BA" w:rsidRDefault="00F211BA" w:rsidP="00AB35C1">
            <w:pPr>
              <w:spacing w:before="1200" w:after="0" w:line="276" w:lineRule="auto"/>
              <w:jc w:val="both"/>
              <w:rPr>
                <w:rFonts w:asciiTheme="minorHAnsi" w:hAnsiTheme="minorHAnsi" w:cstheme="minorHAnsi"/>
                <w:sz w:val="22"/>
              </w:rPr>
            </w:pPr>
          </w:p>
          <w:p w14:paraId="00864B81" w14:textId="77777777" w:rsidR="00F211BA" w:rsidRDefault="00AB35C1" w:rsidP="0078277E">
            <w:pPr>
              <w:spacing w:before="1200" w:after="0" w:line="276" w:lineRule="auto"/>
              <w:rPr>
                <w:rFonts w:asciiTheme="minorHAnsi" w:hAnsiTheme="minorHAnsi" w:cstheme="minorHAnsi"/>
                <w:sz w:val="22"/>
              </w:rPr>
            </w:pPr>
            <w:r>
              <w:rPr>
                <w:rFonts w:asciiTheme="minorHAnsi" w:hAnsiTheme="minorHAnsi" w:cstheme="minorHAnsi"/>
                <w:sz w:val="22"/>
              </w:rPr>
              <w:t xml:space="preserve">Kryterium 4. </w:t>
            </w:r>
            <w:r>
              <w:t xml:space="preserve"> </w:t>
            </w:r>
            <w:r w:rsidRPr="00AB35C1">
              <w:rPr>
                <w:rFonts w:asciiTheme="minorHAnsi" w:hAnsiTheme="minorHAnsi" w:cstheme="minorHAnsi"/>
                <w:sz w:val="22"/>
              </w:rPr>
              <w:t>Funkcjonujący w Polsce system kompleksowego planowania rozwoju transportu zapewnia łączność regionów i lokalnych społeczności, w tym Obszarów Strategicznej Interwencji z siecią bazową TEN-T.</w:t>
            </w:r>
            <w:r w:rsidR="00F211BA">
              <w:rPr>
                <w:rFonts w:asciiTheme="minorHAnsi" w:hAnsiTheme="minorHAnsi" w:cstheme="minorHAnsi"/>
                <w:sz w:val="22"/>
              </w:rPr>
              <w:t xml:space="preserve"> </w:t>
            </w:r>
          </w:p>
          <w:p w14:paraId="25E86E80" w14:textId="04851514" w:rsidR="00AB35C1" w:rsidRDefault="00AB35C1" w:rsidP="0078277E">
            <w:pPr>
              <w:spacing w:before="0" w:after="0" w:line="276" w:lineRule="auto"/>
              <w:rPr>
                <w:rFonts w:asciiTheme="minorHAnsi" w:hAnsiTheme="minorHAnsi" w:cstheme="minorHAnsi"/>
                <w:sz w:val="22"/>
              </w:rPr>
            </w:pPr>
            <w:r w:rsidRPr="00AB35C1">
              <w:rPr>
                <w:rFonts w:asciiTheme="minorHAnsi" w:hAnsiTheme="minorHAnsi" w:cstheme="minorHAnsi"/>
                <w:sz w:val="22"/>
              </w:rPr>
              <w:t xml:space="preserve">W celu poprawy dostępności transportowej poszczególnych regionów, jak i w ramach tych regionów, podejmowane będą inwestycje łączące miasta i regiony, działania wpływające na poprawę komunikacji transportowej pomiędzy stolicami województw, pomiędzy najbliższymi dużymi ośrodkami miejskimi oraz powiązania ich z obszarami pozamiejskimi. W zadanie zwiększania dostępności wpisują się takie projekty, jak np. projekt Via </w:t>
            </w:r>
            <w:proofErr w:type="spellStart"/>
            <w:r w:rsidRPr="00AB35C1">
              <w:rPr>
                <w:rFonts w:asciiTheme="minorHAnsi" w:hAnsiTheme="minorHAnsi" w:cstheme="minorHAnsi"/>
                <w:sz w:val="22"/>
              </w:rPr>
              <w:t>Carpatia</w:t>
            </w:r>
            <w:proofErr w:type="spellEnd"/>
            <w:r w:rsidRPr="00AB35C1">
              <w:rPr>
                <w:rFonts w:asciiTheme="minorHAnsi" w:hAnsiTheme="minorHAnsi" w:cstheme="minorHAnsi"/>
                <w:sz w:val="22"/>
              </w:rPr>
              <w:t xml:space="preserve">, projekt Via </w:t>
            </w:r>
            <w:proofErr w:type="spellStart"/>
            <w:r w:rsidRPr="00AB35C1">
              <w:rPr>
                <w:rFonts w:asciiTheme="minorHAnsi" w:hAnsiTheme="minorHAnsi" w:cstheme="minorHAnsi"/>
                <w:sz w:val="22"/>
              </w:rPr>
              <w:t>Baltica</w:t>
            </w:r>
            <w:proofErr w:type="spellEnd"/>
            <w:r w:rsidRPr="00AB35C1">
              <w:rPr>
                <w:rFonts w:asciiTheme="minorHAnsi" w:hAnsiTheme="minorHAnsi" w:cstheme="minorHAnsi"/>
                <w:sz w:val="22"/>
              </w:rPr>
              <w:t>, inwestycje krajowe, łączące część ośrodków miejskich wschodniej Polski z Warszawą czy tzw. „Wschodnia Magistrala Kolejowa”. Realizowane będą również inwestycje polegające na budowie, przebudowie oraz remontach poszczególnych rodzajów dróg, obwodnic i mostów. Inwestycje w transport kolejowy prowadzone na liniach o znaczeniu krajowym będą uzupełnione komplementarnymi projektami na liniach o znaczeniu regionalnym oraz lokalnym.</w:t>
            </w:r>
          </w:p>
          <w:p w14:paraId="77A14474" w14:textId="77777777" w:rsidR="00AB35C1" w:rsidRDefault="00AB35C1" w:rsidP="00AB35C1">
            <w:pPr>
              <w:spacing w:before="1200" w:after="0" w:line="276" w:lineRule="auto"/>
              <w:jc w:val="both"/>
              <w:rPr>
                <w:rFonts w:asciiTheme="minorHAnsi" w:hAnsiTheme="minorHAnsi" w:cstheme="minorHAnsi"/>
                <w:sz w:val="22"/>
              </w:rPr>
            </w:pPr>
          </w:p>
          <w:p w14:paraId="4C26BDAD" w14:textId="0939935A" w:rsidR="0095717F" w:rsidRDefault="0095717F" w:rsidP="00716DF0">
            <w:pPr>
              <w:spacing w:before="1560" w:after="0" w:line="276" w:lineRule="auto"/>
              <w:jc w:val="both"/>
              <w:rPr>
                <w:rFonts w:asciiTheme="minorHAnsi" w:hAnsiTheme="minorHAnsi" w:cstheme="minorHAnsi"/>
                <w:sz w:val="22"/>
              </w:rPr>
            </w:pPr>
            <w:r w:rsidRPr="0095717F">
              <w:rPr>
                <w:rFonts w:asciiTheme="minorHAnsi" w:hAnsiTheme="minorHAnsi" w:cstheme="minorHAnsi"/>
                <w:sz w:val="22"/>
              </w:rPr>
              <w:t xml:space="preserve"> </w:t>
            </w:r>
          </w:p>
          <w:p w14:paraId="5C62F3D5" w14:textId="77777777" w:rsidR="00F211BA" w:rsidRDefault="00F211BA" w:rsidP="00AB35C1">
            <w:pPr>
              <w:spacing w:before="1560" w:after="0" w:line="276" w:lineRule="auto"/>
              <w:jc w:val="both"/>
              <w:rPr>
                <w:rFonts w:asciiTheme="minorHAnsi" w:hAnsiTheme="minorHAnsi" w:cstheme="minorHAnsi"/>
                <w:sz w:val="22"/>
              </w:rPr>
            </w:pPr>
          </w:p>
          <w:p w14:paraId="0E0D03CA" w14:textId="77777777" w:rsidR="00F211BA" w:rsidRDefault="00AB35C1" w:rsidP="0078277E">
            <w:pPr>
              <w:spacing w:before="1200" w:after="0" w:line="276" w:lineRule="auto"/>
              <w:rPr>
                <w:rFonts w:asciiTheme="minorHAnsi" w:hAnsiTheme="minorHAnsi" w:cstheme="minorHAnsi"/>
                <w:sz w:val="22"/>
              </w:rPr>
            </w:pPr>
            <w:r>
              <w:rPr>
                <w:rFonts w:asciiTheme="minorHAnsi" w:hAnsiTheme="minorHAnsi" w:cstheme="minorHAnsi"/>
                <w:sz w:val="22"/>
              </w:rPr>
              <w:t xml:space="preserve">Kryterium 5 </w:t>
            </w:r>
            <w:r>
              <w:t xml:space="preserve"> </w:t>
            </w:r>
            <w:r w:rsidRPr="00AB35C1">
              <w:rPr>
                <w:rFonts w:asciiTheme="minorHAnsi" w:hAnsiTheme="minorHAnsi" w:cstheme="minorHAnsi"/>
                <w:sz w:val="22"/>
              </w:rPr>
              <w:t xml:space="preserve">Funkcjonujący w Polsce system kompleksowego planowania rozwoju transportu uwzględnia kwestie interoperacyjności sieci kolejowej. </w:t>
            </w:r>
          </w:p>
          <w:p w14:paraId="5CD87BA5" w14:textId="79E06DD1" w:rsidR="00AB35C1" w:rsidRDefault="00AB35C1" w:rsidP="0078277E">
            <w:pPr>
              <w:spacing w:before="0" w:after="0" w:line="276" w:lineRule="auto"/>
              <w:rPr>
                <w:rFonts w:asciiTheme="minorHAnsi" w:hAnsiTheme="minorHAnsi" w:cstheme="minorHAnsi"/>
                <w:sz w:val="22"/>
              </w:rPr>
            </w:pPr>
            <w:r w:rsidRPr="00AB35C1">
              <w:rPr>
                <w:rFonts w:asciiTheme="minorHAnsi" w:hAnsiTheme="minorHAnsi" w:cstheme="minorHAnsi"/>
                <w:sz w:val="22"/>
              </w:rPr>
              <w:t>Głównym dokumentem w zakresie wdrażania ERTMS na liniach kolejowych w Polsce dotychczas były Krajowy Plan Wdrażania Technicznej Specyfikacji Interoperacyjności „Sterowanie” (z 2017 r.) wraz z Suplementem do Krajowego Planu Wdrażania Technicznej Specyfikacji Interoperacyjności „Sterowanie” (z 2018 r.). Zgodnie z wymaganiami najnowszej TSI Sterowanie (rozporządzenie wykonawcze Komisji 2023/1695) do dnia 15.06.2024 r. Polska opracowała i przekazała do  KE nową wersję Krajowego Planu Wdrażania Technicznej Specyfikacji Interoperacyjności „Sterowanie”.</w:t>
            </w:r>
            <w:r w:rsidR="00F211BA">
              <w:rPr>
                <w:rFonts w:asciiTheme="minorHAnsi" w:hAnsiTheme="minorHAnsi" w:cstheme="minorHAnsi"/>
                <w:sz w:val="22"/>
              </w:rPr>
              <w:t xml:space="preserve"> </w:t>
            </w:r>
            <w:r w:rsidRPr="00AB35C1">
              <w:rPr>
                <w:rFonts w:asciiTheme="minorHAnsi" w:hAnsiTheme="minorHAnsi" w:cstheme="minorHAnsi"/>
                <w:sz w:val="22"/>
              </w:rPr>
              <w:t>Kwestia wdrażania ERTMS została również uwzględniona w KPK do 2030 r., a system ten będzie wdrażany także w ramach Inwestycji Podprogramu Kolejowego CPK.</w:t>
            </w:r>
            <w:r w:rsidR="00F211BA">
              <w:rPr>
                <w:rFonts w:asciiTheme="minorHAnsi" w:hAnsiTheme="minorHAnsi" w:cstheme="minorHAnsi"/>
                <w:sz w:val="22"/>
              </w:rPr>
              <w:t xml:space="preserve"> </w:t>
            </w:r>
            <w:r w:rsidRPr="00AB35C1">
              <w:rPr>
                <w:rFonts w:asciiTheme="minorHAnsi" w:hAnsiTheme="minorHAnsi" w:cstheme="minorHAnsi"/>
                <w:sz w:val="22"/>
              </w:rPr>
              <w:t>Polska będzie monitorować stan wdrażania ERTMS na sieci kolejowej zgodnie z planowanymi zmianami w przepisach w tym zakresie.</w:t>
            </w:r>
          </w:p>
          <w:p w14:paraId="42A98D70" w14:textId="77777777" w:rsidR="00F211BA" w:rsidRDefault="00AB35C1" w:rsidP="0078277E">
            <w:pPr>
              <w:spacing w:before="1560" w:after="0" w:line="276" w:lineRule="auto"/>
              <w:rPr>
                <w:rFonts w:asciiTheme="minorHAnsi" w:hAnsiTheme="minorHAnsi" w:cstheme="minorHAnsi"/>
                <w:sz w:val="22"/>
              </w:rPr>
            </w:pPr>
            <w:r>
              <w:rPr>
                <w:rFonts w:asciiTheme="minorHAnsi" w:hAnsiTheme="minorHAnsi" w:cstheme="minorHAnsi"/>
                <w:sz w:val="22"/>
              </w:rPr>
              <w:t xml:space="preserve">Kryterium 6. </w:t>
            </w:r>
            <w:r>
              <w:t xml:space="preserve"> </w:t>
            </w:r>
            <w:r w:rsidRPr="00AB35C1">
              <w:rPr>
                <w:rFonts w:asciiTheme="minorHAnsi" w:hAnsiTheme="minorHAnsi" w:cstheme="minorHAnsi"/>
                <w:sz w:val="22"/>
              </w:rPr>
              <w:t>Funkcjonujący w Polsce system kompleksowego planowania rozwoju transportu wspiera rozwój transportu intermodalnego – m.in. identyfikuje potrzeby rozbudowy odpowiedniej infrastruktury punktowej i liniowej oraz inne niezbędne działania.</w:t>
            </w:r>
            <w:r w:rsidR="00F211BA">
              <w:rPr>
                <w:rFonts w:asciiTheme="minorHAnsi" w:hAnsiTheme="minorHAnsi" w:cstheme="minorHAnsi"/>
                <w:sz w:val="22"/>
              </w:rPr>
              <w:t xml:space="preserve"> </w:t>
            </w:r>
          </w:p>
          <w:p w14:paraId="5C122EC2" w14:textId="7B984E78" w:rsidR="00AB35C1" w:rsidRDefault="00AB35C1" w:rsidP="0078277E">
            <w:pPr>
              <w:spacing w:before="0" w:after="0" w:line="276" w:lineRule="auto"/>
              <w:rPr>
                <w:rFonts w:asciiTheme="minorHAnsi" w:hAnsiTheme="minorHAnsi" w:cstheme="minorHAnsi"/>
                <w:sz w:val="22"/>
              </w:rPr>
            </w:pPr>
            <w:r w:rsidRPr="00AB35C1">
              <w:rPr>
                <w:rFonts w:asciiTheme="minorHAnsi" w:hAnsiTheme="minorHAnsi" w:cstheme="minorHAnsi"/>
                <w:sz w:val="22"/>
              </w:rPr>
              <w:t>Kwestie zapewnienia odpowiedniej łączności międzygałęziowej znajdują swoje odzwierciedlenie również w poszczególnych dokumentach wdrożeniowych, w których zwraca się uwagę na działania integrujące różne gałęzie transportu, np. w portach morskich, lotniskach, terminalach intermodalnych.</w:t>
            </w:r>
          </w:p>
          <w:p w14:paraId="1D075BFD" w14:textId="3D04D6E4" w:rsidR="0078277E" w:rsidRDefault="0078277E" w:rsidP="0078277E">
            <w:pPr>
              <w:spacing w:before="0" w:after="0" w:line="276" w:lineRule="auto"/>
              <w:rPr>
                <w:rFonts w:asciiTheme="minorHAnsi" w:hAnsiTheme="minorHAnsi" w:cstheme="minorHAnsi"/>
                <w:sz w:val="22"/>
              </w:rPr>
            </w:pPr>
            <w:r w:rsidRPr="0078277E">
              <w:rPr>
                <w:rFonts w:asciiTheme="minorHAnsi" w:hAnsiTheme="minorHAnsi" w:cstheme="minorHAnsi"/>
                <w:sz w:val="22"/>
              </w:rPr>
              <w:t>Opis działań ukierunkowanych na rozwój transportu intermodalnego w poszczególnych regionach został natomiast ujęty w regionalnych planach transportowych sześciu województw Polski Wschodniej.</w:t>
            </w:r>
          </w:p>
          <w:p w14:paraId="73010363" w14:textId="7DB4BFAB" w:rsidR="00F211BA" w:rsidRDefault="00AB35C1" w:rsidP="0078277E">
            <w:pPr>
              <w:spacing w:before="1560" w:after="0" w:line="276" w:lineRule="auto"/>
              <w:rPr>
                <w:rFonts w:asciiTheme="minorHAnsi" w:hAnsiTheme="minorHAnsi" w:cstheme="minorHAnsi"/>
                <w:sz w:val="22"/>
              </w:rPr>
            </w:pPr>
            <w:r>
              <w:rPr>
                <w:rFonts w:asciiTheme="minorHAnsi" w:hAnsiTheme="minorHAnsi" w:cstheme="minorHAnsi"/>
                <w:sz w:val="22"/>
              </w:rPr>
              <w:t>Kryterium 7</w:t>
            </w:r>
            <w:r w:rsidR="0078277E">
              <w:rPr>
                <w:rFonts w:asciiTheme="minorHAnsi" w:hAnsiTheme="minorHAnsi" w:cstheme="minorHAnsi"/>
                <w:sz w:val="22"/>
              </w:rPr>
              <w:t>.</w:t>
            </w:r>
            <w:r>
              <w:rPr>
                <w:rFonts w:asciiTheme="minorHAnsi" w:hAnsiTheme="minorHAnsi" w:cstheme="minorHAnsi"/>
                <w:sz w:val="22"/>
              </w:rPr>
              <w:t xml:space="preserve"> </w:t>
            </w:r>
            <w:r>
              <w:t xml:space="preserve"> </w:t>
            </w:r>
            <w:r w:rsidRPr="00AB35C1">
              <w:rPr>
                <w:rFonts w:asciiTheme="minorHAnsi" w:hAnsiTheme="minorHAnsi" w:cstheme="minorHAnsi"/>
                <w:sz w:val="22"/>
              </w:rPr>
              <w:t>Funkcjonujący w Polsce system kompleksowego planowania rozwoju transportu uwzględnia kwestię promowania paliw alternatywnych.</w:t>
            </w:r>
            <w:r w:rsidR="00F211BA">
              <w:rPr>
                <w:rFonts w:asciiTheme="minorHAnsi" w:hAnsiTheme="minorHAnsi" w:cstheme="minorHAnsi"/>
                <w:sz w:val="22"/>
              </w:rPr>
              <w:t xml:space="preserve"> </w:t>
            </w:r>
          </w:p>
          <w:p w14:paraId="2FB91342" w14:textId="77777777" w:rsidR="00F211BA" w:rsidRDefault="00AB35C1" w:rsidP="0078277E">
            <w:pPr>
              <w:spacing w:before="0" w:after="0" w:line="276" w:lineRule="auto"/>
              <w:rPr>
                <w:rFonts w:asciiTheme="minorHAnsi" w:hAnsiTheme="minorHAnsi" w:cstheme="minorHAnsi"/>
                <w:sz w:val="22"/>
              </w:rPr>
            </w:pPr>
            <w:r w:rsidRPr="00AB35C1">
              <w:rPr>
                <w:rFonts w:asciiTheme="minorHAnsi" w:hAnsiTheme="minorHAnsi" w:cstheme="minorHAnsi"/>
                <w:sz w:val="22"/>
              </w:rPr>
              <w:t>Krajowe ramy polityki rozwoju infrastruktury paliw alternatywnych (z 2017 r.) określają m.in. cele dotyczące rozbudowy infrastruktury do ładowania pojazdów elektrycznych i do tankowania gazu ziemnego w postaci CNG i LNG (czyli paliw alternatywnych, które już funkcjonują na rynku paliw transportowych; przy jednoczesnym poparciu dla innych paliw alternatywnych) oraz rynku pojazdów napędzanych tymi paliwami, a także instrumenty wspierające osiągnięcie tych celów.</w:t>
            </w:r>
            <w:r w:rsidR="00F211BA">
              <w:rPr>
                <w:rFonts w:asciiTheme="minorHAnsi" w:hAnsiTheme="minorHAnsi" w:cstheme="minorHAnsi"/>
                <w:sz w:val="22"/>
              </w:rPr>
              <w:t xml:space="preserve"> </w:t>
            </w:r>
          </w:p>
          <w:p w14:paraId="5C196EF2" w14:textId="1A29F0F8" w:rsidR="00AB35C1" w:rsidRDefault="00AB35C1" w:rsidP="0078277E">
            <w:pPr>
              <w:spacing w:before="0" w:after="0" w:line="276" w:lineRule="auto"/>
              <w:rPr>
                <w:rFonts w:asciiTheme="minorHAnsi" w:hAnsiTheme="minorHAnsi" w:cstheme="minorHAnsi"/>
                <w:sz w:val="22"/>
              </w:rPr>
            </w:pPr>
            <w:r w:rsidRPr="00AB35C1">
              <w:rPr>
                <w:rFonts w:asciiTheme="minorHAnsi" w:hAnsiTheme="minorHAnsi" w:cstheme="minorHAnsi"/>
                <w:sz w:val="22"/>
              </w:rPr>
              <w:t>Natomiast sektorowe dokumenty programowe w odniesieniu do poszczególnych gałęzi transportu (w szczególności na drogach krajowych, w portach lotniczych na sieci bazowej TEN-T, w portach morskich czy śródlądowych) uwzględniają kwestie promocji paliw alternatywnych i tworzą otoczenie niezbędne do rozwoju i funkcjonowania paliw alternatywnych.</w:t>
            </w:r>
          </w:p>
          <w:p w14:paraId="560E18A8" w14:textId="6E3BD324" w:rsidR="0078277E" w:rsidRDefault="0078277E" w:rsidP="0078277E">
            <w:pPr>
              <w:spacing w:before="0" w:after="0" w:line="276" w:lineRule="auto"/>
              <w:rPr>
                <w:rFonts w:asciiTheme="minorHAnsi" w:hAnsiTheme="minorHAnsi" w:cstheme="minorHAnsi"/>
                <w:sz w:val="22"/>
              </w:rPr>
            </w:pPr>
            <w:r w:rsidRPr="0078277E">
              <w:rPr>
                <w:rFonts w:asciiTheme="minorHAnsi" w:hAnsiTheme="minorHAnsi" w:cstheme="minorHAnsi"/>
                <w:sz w:val="22"/>
              </w:rPr>
              <w:t>Jednocześnie kwestie wykorzystania paliw alternatywnych ujęte są w regionalnych planach transportowych sześciu województw Polski Wschodniej.</w:t>
            </w:r>
          </w:p>
          <w:p w14:paraId="1DD40451" w14:textId="77777777" w:rsidR="00F211BA" w:rsidRDefault="00AB35C1" w:rsidP="0078277E">
            <w:pPr>
              <w:spacing w:before="800" w:after="0" w:line="276" w:lineRule="auto"/>
              <w:rPr>
                <w:rFonts w:asciiTheme="minorHAnsi" w:hAnsiTheme="minorHAnsi" w:cstheme="minorHAnsi"/>
                <w:sz w:val="22"/>
              </w:rPr>
            </w:pPr>
            <w:r>
              <w:rPr>
                <w:rFonts w:asciiTheme="minorHAnsi" w:hAnsiTheme="minorHAnsi" w:cstheme="minorHAnsi"/>
                <w:sz w:val="22"/>
              </w:rPr>
              <w:t xml:space="preserve">Kryterium 8. </w:t>
            </w:r>
            <w:r>
              <w:t xml:space="preserve"> </w:t>
            </w:r>
            <w:r w:rsidRPr="00AB35C1">
              <w:rPr>
                <w:rFonts w:asciiTheme="minorHAnsi" w:hAnsiTheme="minorHAnsi" w:cstheme="minorHAnsi"/>
                <w:sz w:val="22"/>
              </w:rPr>
              <w:t>Funkcjonujący w Polsce system kompleksowego planowania rozwoju transportu spełnia wymogi ujęte w kryterium.</w:t>
            </w:r>
            <w:r w:rsidR="00F211BA">
              <w:rPr>
                <w:rFonts w:asciiTheme="minorHAnsi" w:hAnsiTheme="minorHAnsi" w:cstheme="minorHAnsi"/>
                <w:sz w:val="22"/>
              </w:rPr>
              <w:t xml:space="preserve"> </w:t>
            </w:r>
          </w:p>
          <w:p w14:paraId="32A0DC30" w14:textId="44949798" w:rsidR="00F211BA" w:rsidRDefault="00AB35C1" w:rsidP="0078277E">
            <w:pPr>
              <w:spacing w:before="0" w:after="0" w:line="276" w:lineRule="auto"/>
              <w:rPr>
                <w:rFonts w:asciiTheme="minorHAnsi" w:hAnsiTheme="minorHAnsi" w:cstheme="minorHAnsi"/>
                <w:sz w:val="22"/>
              </w:rPr>
            </w:pPr>
            <w:r w:rsidRPr="00AB35C1">
              <w:rPr>
                <w:rFonts w:asciiTheme="minorHAnsi" w:hAnsiTheme="minorHAnsi" w:cstheme="minorHAnsi"/>
                <w:sz w:val="22"/>
              </w:rPr>
              <w:t xml:space="preserve">Narodowy Program Bezpieczeństwa Ruchu Drogowego na lata 2021-2030 stanowi szczegółowe i wieloaspektowe podsumowanie oceny zagrożeń dla bezpieczeństwa ruchu drogowego. </w:t>
            </w:r>
            <w:r w:rsidR="0078277E">
              <w:rPr>
                <w:rFonts w:asciiTheme="minorHAnsi" w:hAnsiTheme="minorHAnsi" w:cstheme="minorHAnsi"/>
                <w:sz w:val="22"/>
              </w:rPr>
              <w:t xml:space="preserve">Program </w:t>
            </w:r>
            <w:r w:rsidRPr="00AB35C1">
              <w:rPr>
                <w:rFonts w:asciiTheme="minorHAnsi" w:hAnsiTheme="minorHAnsi" w:cstheme="minorHAnsi"/>
                <w:sz w:val="22"/>
              </w:rPr>
              <w:t xml:space="preserve">identyfikuje czynniki zagrożenia oraz grupy ryzyka (tam, gdzie to dotyczy), a także wskazuje działania niezbędne do podjęcia. </w:t>
            </w:r>
          </w:p>
          <w:p w14:paraId="065C95B9" w14:textId="77777777" w:rsidR="00F211BA" w:rsidRDefault="00AB35C1" w:rsidP="0078277E">
            <w:pPr>
              <w:spacing w:before="0" w:after="0" w:line="276" w:lineRule="auto"/>
              <w:rPr>
                <w:rFonts w:asciiTheme="minorHAnsi" w:hAnsiTheme="minorHAnsi" w:cstheme="minorHAnsi"/>
                <w:sz w:val="22"/>
              </w:rPr>
            </w:pPr>
            <w:r w:rsidRPr="00AB35C1">
              <w:rPr>
                <w:rFonts w:asciiTheme="minorHAnsi" w:hAnsiTheme="minorHAnsi" w:cstheme="minorHAnsi"/>
                <w:sz w:val="22"/>
              </w:rPr>
              <w:t>Natomiast dokumenty wdrożeniowe obejmujące kwestie bezpieczeństwa ruchu drogowego stanowią plan działań – zarówno inwestycyjnych, jak i legislacyjnych oraz dotyczących kampanii społecznych.</w:t>
            </w:r>
            <w:r w:rsidR="00F211BA">
              <w:rPr>
                <w:rFonts w:asciiTheme="minorHAnsi" w:hAnsiTheme="minorHAnsi" w:cstheme="minorHAnsi"/>
                <w:sz w:val="22"/>
              </w:rPr>
              <w:t xml:space="preserve"> </w:t>
            </w:r>
          </w:p>
          <w:p w14:paraId="00E4313F" w14:textId="7F5AAC83" w:rsidR="00AB35C1" w:rsidRDefault="00AB35C1" w:rsidP="0078277E">
            <w:pPr>
              <w:spacing w:before="0" w:after="0" w:line="276" w:lineRule="auto"/>
              <w:rPr>
                <w:rFonts w:asciiTheme="minorHAnsi" w:hAnsiTheme="minorHAnsi" w:cstheme="minorHAnsi"/>
                <w:sz w:val="22"/>
              </w:rPr>
            </w:pPr>
            <w:r w:rsidRPr="00AB35C1">
              <w:rPr>
                <w:rFonts w:asciiTheme="minorHAnsi" w:hAnsiTheme="minorHAnsi" w:cstheme="minorHAnsi"/>
                <w:sz w:val="22"/>
              </w:rPr>
              <w:t>Ponadto w ramach funkcjonującego systemu zarządzania bezpieczeństwem infrastruktury drogowej prowadzona jest cykliczna ocena ryzyka i ocena bezpieczeństwa sieci.</w:t>
            </w:r>
          </w:p>
          <w:p w14:paraId="54992A01" w14:textId="03CC48E6" w:rsidR="0078277E" w:rsidRPr="0095717F" w:rsidRDefault="0078277E" w:rsidP="0078277E">
            <w:pPr>
              <w:spacing w:before="0" w:after="0" w:line="276" w:lineRule="auto"/>
              <w:rPr>
                <w:rFonts w:asciiTheme="minorHAnsi" w:hAnsiTheme="minorHAnsi" w:cstheme="minorHAnsi"/>
                <w:sz w:val="22"/>
              </w:rPr>
            </w:pPr>
            <w:r w:rsidRPr="0078277E">
              <w:rPr>
                <w:rFonts w:asciiTheme="minorHAnsi" w:hAnsiTheme="minorHAnsi" w:cstheme="minorHAnsi"/>
                <w:sz w:val="22"/>
              </w:rPr>
              <w:t>Na szczeblu regionalnym zagadnienia dotyczące poprawy bezpieczeństwa ruchu drogowego zostały ujęte w regionalnych planach transportowych sześciu województw Polski Wschodniej.</w:t>
            </w:r>
          </w:p>
          <w:p w14:paraId="1A9915FC" w14:textId="3B54567B" w:rsidR="000E1C8B" w:rsidRPr="00857FA7" w:rsidRDefault="000E1C8B" w:rsidP="00CA0F37">
            <w:pPr>
              <w:spacing w:before="1200" w:after="0" w:line="276" w:lineRule="auto"/>
              <w:jc w:val="both"/>
              <w:rPr>
                <w:rFonts w:asciiTheme="minorHAnsi" w:eastAsia="Times New Roman" w:hAnsiTheme="minorHAnsi" w:cstheme="minorHAnsi"/>
                <w:iCs/>
                <w:noProof/>
                <w:sz w:val="22"/>
              </w:rPr>
            </w:pPr>
          </w:p>
        </w:tc>
      </w:tr>
      <w:tr w:rsidR="00857FA7" w:rsidRPr="00857FA7" w14:paraId="2FEDBDF8" w14:textId="77777777" w:rsidTr="00F50D00">
        <w:trPr>
          <w:trHeight w:val="374"/>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D12A098" w14:textId="77777777" w:rsidR="000E1C8B" w:rsidRPr="00857FA7" w:rsidRDefault="000E1C8B" w:rsidP="00D962EC">
            <w:pPr>
              <w:spacing w:after="0" w:line="276" w:lineRule="auto"/>
              <w:rPr>
                <w:rFonts w:asciiTheme="minorHAnsi" w:hAnsiTheme="minorHAnsi" w:cstheme="minorHAnsi"/>
                <w:b/>
                <w:sz w:val="22"/>
              </w:rPr>
            </w:pPr>
          </w:p>
        </w:tc>
        <w:tc>
          <w:tcPr>
            <w:tcW w:w="852" w:type="dxa"/>
            <w:tcBorders>
              <w:top w:val="single" w:sz="4" w:space="0" w:color="auto"/>
              <w:left w:val="single" w:sz="4" w:space="0" w:color="auto"/>
              <w:bottom w:val="single" w:sz="4" w:space="0" w:color="auto"/>
              <w:right w:val="single" w:sz="4" w:space="0" w:color="auto"/>
            </w:tcBorders>
            <w:hideMark/>
          </w:tcPr>
          <w:p w14:paraId="1EA7A6AF"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EFRR</w:t>
            </w:r>
          </w:p>
        </w:tc>
        <w:tc>
          <w:tcPr>
            <w:tcW w:w="567" w:type="dxa"/>
            <w:tcBorders>
              <w:top w:val="single" w:sz="4" w:space="0" w:color="auto"/>
              <w:left w:val="single" w:sz="4" w:space="0" w:color="auto"/>
              <w:bottom w:val="single" w:sz="4" w:space="0" w:color="auto"/>
              <w:right w:val="single" w:sz="4" w:space="0" w:color="auto"/>
            </w:tcBorders>
            <w:hideMark/>
          </w:tcPr>
          <w:p w14:paraId="20B25BA5"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 xml:space="preserve">CP 3 CS </w:t>
            </w:r>
            <w:r w:rsidRPr="00857FA7">
              <w:rPr>
                <w:rFonts w:asciiTheme="minorHAnsi" w:eastAsia="Times New Roman" w:hAnsiTheme="minorHAnsi" w:cstheme="minorHAnsi"/>
                <w:iCs/>
                <w:noProof/>
                <w:sz w:val="22"/>
                <w:lang w:val="en-US"/>
              </w:rPr>
              <w:br/>
              <w:t>(I i II)</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5729B23" w14:textId="77777777" w:rsidR="000E1C8B" w:rsidRPr="00857FA7" w:rsidRDefault="000E1C8B" w:rsidP="00D962EC">
            <w:pPr>
              <w:spacing w:after="0" w:line="276" w:lineRule="auto"/>
              <w:rPr>
                <w:rFonts w:asciiTheme="minorHAnsi" w:eastAsia="Times New Roman" w:hAnsiTheme="minorHAnsi" w:cstheme="minorHAnsi"/>
                <w:iCs/>
                <w:noProof/>
                <w:sz w:val="22"/>
                <w:lang w:val="en-US"/>
              </w:rPr>
            </w:pPr>
          </w:p>
        </w:tc>
        <w:tc>
          <w:tcPr>
            <w:tcW w:w="3546" w:type="dxa"/>
            <w:tcBorders>
              <w:top w:val="single" w:sz="4" w:space="0" w:color="auto"/>
              <w:left w:val="single" w:sz="4" w:space="0" w:color="auto"/>
              <w:bottom w:val="single" w:sz="4" w:space="0" w:color="auto"/>
              <w:right w:val="single" w:sz="4" w:space="0" w:color="auto"/>
            </w:tcBorders>
          </w:tcPr>
          <w:p w14:paraId="1A2DD30F" w14:textId="4749D1A1" w:rsidR="000E1C8B" w:rsidRPr="00857FA7" w:rsidRDefault="000E1C8B" w:rsidP="00165CAC">
            <w:pPr>
              <w:pStyle w:val="Akapitzlist"/>
              <w:numPr>
                <w:ilvl w:val="0"/>
                <w:numId w:val="91"/>
              </w:numPr>
              <w:spacing w:before="120" w:line="276" w:lineRule="auto"/>
              <w:rPr>
                <w:rFonts w:asciiTheme="minorHAnsi" w:eastAsia="Times New Roman" w:hAnsiTheme="minorHAnsi" w:cstheme="minorHAnsi"/>
                <w:iCs/>
                <w:noProof/>
                <w:sz w:val="22"/>
              </w:rPr>
            </w:pPr>
            <w:r w:rsidRPr="00857FA7">
              <w:rPr>
                <w:rFonts w:asciiTheme="minorHAnsi" w:eastAsia="Times New Roman" w:hAnsiTheme="minorHAnsi" w:cstheme="minorHAnsi"/>
                <w:iCs/>
                <w:noProof/>
                <w:sz w:val="22"/>
                <w:szCs w:val="22"/>
              </w:rPr>
              <w:t xml:space="preserve">Odzwierciedla elementy transportowe  narodowego planu energetyczno-klimatycznego </w:t>
            </w:r>
          </w:p>
        </w:tc>
        <w:tc>
          <w:tcPr>
            <w:tcW w:w="1134" w:type="dxa"/>
            <w:tcBorders>
              <w:top w:val="single" w:sz="4" w:space="0" w:color="auto"/>
              <w:left w:val="single" w:sz="4" w:space="0" w:color="auto"/>
              <w:bottom w:val="single" w:sz="4" w:space="0" w:color="auto"/>
              <w:right w:val="single" w:sz="4" w:space="0" w:color="auto"/>
            </w:tcBorders>
            <w:hideMark/>
          </w:tcPr>
          <w:p w14:paraId="6B06B4D2" w14:textId="684BA02D" w:rsidR="000E1C8B" w:rsidRPr="00857FA7" w:rsidRDefault="00CA0F37" w:rsidP="00D962EC">
            <w:pPr>
              <w:spacing w:after="0" w:line="276" w:lineRule="auto"/>
              <w:jc w:val="both"/>
              <w:rPr>
                <w:rFonts w:asciiTheme="minorHAnsi" w:eastAsia="Times New Roman" w:hAnsiTheme="minorHAnsi" w:cstheme="minorHAnsi"/>
                <w:iCs/>
                <w:noProof/>
                <w:sz w:val="22"/>
                <w:lang w:val="en-US"/>
              </w:rPr>
            </w:pPr>
            <w:r>
              <w:rPr>
                <w:rFonts w:asciiTheme="minorHAnsi" w:eastAsia="Times New Roman" w:hAnsiTheme="minorHAnsi" w:cstheme="minorHAnsi"/>
                <w:iCs/>
                <w:noProof/>
                <w:sz w:val="22"/>
                <w:lang w:val="en-US"/>
              </w:rPr>
              <w:t>TAK</w:t>
            </w:r>
          </w:p>
        </w:tc>
        <w:tc>
          <w:tcPr>
            <w:tcW w:w="2266" w:type="dxa"/>
            <w:tcBorders>
              <w:top w:val="single" w:sz="4" w:space="0" w:color="auto"/>
              <w:left w:val="single" w:sz="4" w:space="0" w:color="auto"/>
              <w:bottom w:val="single" w:sz="4" w:space="0" w:color="auto"/>
              <w:right w:val="single" w:sz="4" w:space="0" w:color="auto"/>
            </w:tcBorders>
            <w:hideMark/>
          </w:tcPr>
          <w:p w14:paraId="76AD6F3C" w14:textId="77777777" w:rsidR="000E1C8B" w:rsidRDefault="000E1C8B" w:rsidP="00D962EC">
            <w:pPr>
              <w:spacing w:after="0" w:line="276" w:lineRule="auto"/>
              <w:jc w:val="both"/>
              <w:rPr>
                <w:rFonts w:asciiTheme="minorHAnsi" w:eastAsia="Times New Roman" w:hAnsiTheme="minorHAnsi" w:cstheme="minorHAnsi"/>
                <w:iCs/>
                <w:noProof/>
                <w:sz w:val="22"/>
              </w:rPr>
            </w:pPr>
            <w:r w:rsidRPr="00857FA7">
              <w:rPr>
                <w:rFonts w:asciiTheme="minorHAnsi" w:eastAsia="Times New Roman" w:hAnsiTheme="minorHAnsi" w:cstheme="minorHAnsi"/>
                <w:b/>
                <w:iCs/>
                <w:noProof/>
                <w:sz w:val="22"/>
              </w:rPr>
              <w:t>Opracowanie Krajowego Planu na rzecz Energii i Klimatu,</w:t>
            </w:r>
            <w:r w:rsidRPr="00857FA7">
              <w:rPr>
                <w:rFonts w:asciiTheme="minorHAnsi" w:eastAsia="Times New Roman" w:hAnsiTheme="minorHAnsi" w:cstheme="minorHAnsi"/>
                <w:iCs/>
                <w:noProof/>
                <w:sz w:val="22"/>
              </w:rPr>
              <w:t xml:space="preserve"> uwzględniającego kwestie rozwoju transportu</w:t>
            </w:r>
          </w:p>
          <w:p w14:paraId="1F9DD071" w14:textId="77777777" w:rsidR="00975736" w:rsidRPr="00975736" w:rsidRDefault="00975736" w:rsidP="00975736">
            <w:pPr>
              <w:spacing w:after="0" w:line="276" w:lineRule="auto"/>
              <w:jc w:val="both"/>
              <w:rPr>
                <w:rFonts w:asciiTheme="minorHAnsi" w:eastAsia="Times New Roman" w:hAnsiTheme="minorHAnsi" w:cstheme="minorHAnsi"/>
                <w:iCs/>
                <w:noProof/>
                <w:sz w:val="22"/>
              </w:rPr>
            </w:pPr>
            <w:r w:rsidRPr="00975736">
              <w:rPr>
                <w:rFonts w:asciiTheme="minorHAnsi" w:eastAsia="Times New Roman" w:hAnsiTheme="minorHAnsi" w:cstheme="minorHAnsi"/>
                <w:iCs/>
                <w:noProof/>
                <w:sz w:val="22"/>
              </w:rPr>
              <w:t>Link do dokumentu:</w:t>
            </w:r>
          </w:p>
          <w:p w14:paraId="7B53DC57" w14:textId="04523E38" w:rsidR="00975736" w:rsidRPr="00857FA7" w:rsidRDefault="00975736" w:rsidP="00975736">
            <w:pPr>
              <w:spacing w:after="0" w:line="276" w:lineRule="auto"/>
              <w:jc w:val="both"/>
              <w:rPr>
                <w:rFonts w:asciiTheme="minorHAnsi" w:eastAsia="Times New Roman" w:hAnsiTheme="minorHAnsi" w:cstheme="minorHAnsi"/>
                <w:iCs/>
                <w:noProof/>
                <w:sz w:val="22"/>
              </w:rPr>
            </w:pPr>
            <w:r w:rsidRPr="00975736">
              <w:rPr>
                <w:rFonts w:asciiTheme="minorHAnsi" w:eastAsia="Times New Roman" w:hAnsiTheme="minorHAnsi" w:cstheme="minorHAnsi"/>
                <w:iCs/>
                <w:noProof/>
                <w:sz w:val="22"/>
              </w:rPr>
              <w:t>https://www.gov.pl/web/aktywa-panstwowe/krajowy-plan-na-rzecz-energii-i-klimatu-na-lata-2021-2030-przekazany-do-ke</w:t>
            </w: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5B38DFC7" w14:textId="77777777" w:rsidR="000E1C8B" w:rsidRPr="00857FA7" w:rsidRDefault="000E1C8B" w:rsidP="00D962EC">
            <w:pPr>
              <w:spacing w:after="0" w:line="276" w:lineRule="auto"/>
              <w:rPr>
                <w:rFonts w:asciiTheme="minorHAnsi" w:eastAsia="Times New Roman" w:hAnsiTheme="minorHAnsi" w:cstheme="minorHAnsi"/>
                <w:iCs/>
                <w:noProof/>
                <w:sz w:val="22"/>
              </w:rPr>
            </w:pPr>
          </w:p>
        </w:tc>
      </w:tr>
      <w:tr w:rsidR="00857FA7" w:rsidRPr="005D4A31" w14:paraId="55FC8E1C" w14:textId="77777777" w:rsidTr="00F50D00">
        <w:trPr>
          <w:trHeight w:val="1093"/>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E9DA36B" w14:textId="77777777" w:rsidR="000E1C8B" w:rsidRPr="00857FA7" w:rsidRDefault="000E1C8B" w:rsidP="00D962EC">
            <w:pPr>
              <w:spacing w:after="0" w:line="276" w:lineRule="auto"/>
              <w:rPr>
                <w:rFonts w:asciiTheme="minorHAnsi" w:hAnsiTheme="minorHAnsi" w:cstheme="minorHAnsi"/>
                <w:b/>
                <w:sz w:val="22"/>
              </w:rPr>
            </w:pPr>
          </w:p>
        </w:tc>
        <w:tc>
          <w:tcPr>
            <w:tcW w:w="852" w:type="dxa"/>
            <w:tcBorders>
              <w:top w:val="single" w:sz="4" w:space="0" w:color="auto"/>
              <w:left w:val="single" w:sz="4" w:space="0" w:color="auto"/>
              <w:bottom w:val="single" w:sz="4" w:space="0" w:color="auto"/>
              <w:right w:val="single" w:sz="4" w:space="0" w:color="auto"/>
            </w:tcBorders>
            <w:hideMark/>
          </w:tcPr>
          <w:p w14:paraId="10930EEC"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EFRR</w:t>
            </w:r>
          </w:p>
        </w:tc>
        <w:tc>
          <w:tcPr>
            <w:tcW w:w="567" w:type="dxa"/>
            <w:tcBorders>
              <w:top w:val="single" w:sz="4" w:space="0" w:color="auto"/>
              <w:left w:val="single" w:sz="4" w:space="0" w:color="auto"/>
              <w:bottom w:val="single" w:sz="4" w:space="0" w:color="auto"/>
              <w:right w:val="single" w:sz="4" w:space="0" w:color="auto"/>
            </w:tcBorders>
            <w:hideMark/>
          </w:tcPr>
          <w:p w14:paraId="74B03F69" w14:textId="77777777" w:rsidR="000E1C8B" w:rsidRPr="00857FA7" w:rsidRDefault="000E1C8B" w:rsidP="00D962EC">
            <w:pPr>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 xml:space="preserve">CP 3 CS </w:t>
            </w:r>
            <w:r w:rsidRPr="00857FA7">
              <w:rPr>
                <w:rFonts w:asciiTheme="minorHAnsi" w:eastAsia="Times New Roman" w:hAnsiTheme="minorHAnsi" w:cstheme="minorHAnsi"/>
                <w:iCs/>
                <w:noProof/>
                <w:sz w:val="22"/>
                <w:lang w:val="en-US"/>
              </w:rPr>
              <w:br/>
              <w:t>(I i II)</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87D8A85" w14:textId="77777777" w:rsidR="000E1C8B" w:rsidRPr="00857FA7" w:rsidRDefault="000E1C8B" w:rsidP="00D962EC">
            <w:pPr>
              <w:spacing w:after="0" w:line="276" w:lineRule="auto"/>
              <w:rPr>
                <w:rFonts w:asciiTheme="minorHAnsi" w:eastAsia="Times New Roman" w:hAnsiTheme="minorHAnsi" w:cstheme="minorHAnsi"/>
                <w:iCs/>
                <w:noProof/>
                <w:sz w:val="22"/>
                <w:lang w:val="en-US"/>
              </w:rPr>
            </w:pPr>
          </w:p>
        </w:tc>
        <w:tc>
          <w:tcPr>
            <w:tcW w:w="3546" w:type="dxa"/>
            <w:tcBorders>
              <w:top w:val="single" w:sz="4" w:space="0" w:color="auto"/>
              <w:left w:val="single" w:sz="4" w:space="0" w:color="auto"/>
              <w:bottom w:val="single" w:sz="4" w:space="0" w:color="auto"/>
              <w:right w:val="single" w:sz="4" w:space="0" w:color="auto"/>
            </w:tcBorders>
          </w:tcPr>
          <w:p w14:paraId="3F0E4105" w14:textId="75FBD62A" w:rsidR="000E1C8B" w:rsidRPr="00857FA7" w:rsidRDefault="000E1C8B" w:rsidP="00165CAC">
            <w:pPr>
              <w:pStyle w:val="HTML-wstpniesformatowany"/>
              <w:numPr>
                <w:ilvl w:val="0"/>
                <w:numId w:val="91"/>
              </w:numPr>
              <w:spacing w:before="120" w:line="276" w:lineRule="auto"/>
              <w:jc w:val="both"/>
              <w:rPr>
                <w:rFonts w:asciiTheme="minorHAnsi" w:hAnsiTheme="minorHAnsi" w:cstheme="minorHAnsi"/>
                <w:noProof/>
                <w:sz w:val="22"/>
              </w:rPr>
            </w:pPr>
            <w:r w:rsidRPr="00857FA7">
              <w:rPr>
                <w:rFonts w:asciiTheme="minorHAnsi" w:hAnsiTheme="minorHAnsi" w:cstheme="minorHAnsi"/>
                <w:sz w:val="22"/>
                <w:szCs w:val="22"/>
              </w:rPr>
              <w:t>Obejmuje inwestycje w korytarze sieci bazowej TEN-T określone we [wniosku dotyczącym rozporządzenia ustanawiającego Instrument „Łącząc Europę” oraz uchylające rozporządzenia (UE) 1316/2013], zgodnie z odpowiednimi planami prac dla korytarzy sieci bazowej TEN-T</w:t>
            </w:r>
          </w:p>
        </w:tc>
        <w:tc>
          <w:tcPr>
            <w:tcW w:w="1134" w:type="dxa"/>
            <w:tcBorders>
              <w:top w:val="single" w:sz="4" w:space="0" w:color="auto"/>
              <w:left w:val="single" w:sz="4" w:space="0" w:color="auto"/>
              <w:bottom w:val="single" w:sz="4" w:space="0" w:color="auto"/>
              <w:right w:val="single" w:sz="4" w:space="0" w:color="auto"/>
            </w:tcBorders>
            <w:hideMark/>
          </w:tcPr>
          <w:p w14:paraId="20E131DD" w14:textId="384CC9A5" w:rsidR="000E1C8B" w:rsidRPr="00857FA7" w:rsidRDefault="00CA0F37"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stheme="minorHAnsi"/>
                <w:noProof/>
                <w:sz w:val="22"/>
                <w:lang w:val="en-US"/>
              </w:rPr>
            </w:pPr>
            <w:r>
              <w:rPr>
                <w:rFonts w:asciiTheme="minorHAnsi" w:eastAsia="Times New Roman" w:hAnsiTheme="minorHAnsi" w:cstheme="minorHAnsi"/>
                <w:iCs/>
                <w:noProof/>
                <w:sz w:val="22"/>
                <w:lang w:val="en-US"/>
              </w:rPr>
              <w:t>TAK</w:t>
            </w:r>
          </w:p>
        </w:tc>
        <w:tc>
          <w:tcPr>
            <w:tcW w:w="2266" w:type="dxa"/>
            <w:tcBorders>
              <w:top w:val="single" w:sz="4" w:space="0" w:color="auto"/>
              <w:left w:val="single" w:sz="4" w:space="0" w:color="auto"/>
              <w:bottom w:val="single" w:sz="4" w:space="0" w:color="auto"/>
              <w:right w:val="single" w:sz="4" w:space="0" w:color="auto"/>
            </w:tcBorders>
            <w:hideMark/>
          </w:tcPr>
          <w:p w14:paraId="6226706E" w14:textId="77777777" w:rsidR="00CA0F37" w:rsidRPr="00D62FC9" w:rsidRDefault="00CA0F37" w:rsidP="00CA0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 xml:space="preserve">https://www.gov.pl/web/infrastruktura/projekt-strategii-zrownowazonego-rozwoju-transportu-do-2030-roku2 </w:t>
            </w:r>
          </w:p>
          <w:p w14:paraId="77B42425" w14:textId="77777777" w:rsidR="00CA0F37" w:rsidRPr="00D62FC9" w:rsidRDefault="00CA0F37" w:rsidP="00CA0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https://www.gov.pl/web/infrastruktura/rzadowy-program-budowy-drog-krajowych-do-2030-r-z-perspektywa-do-2033-r</w:t>
            </w:r>
          </w:p>
          <w:p w14:paraId="54DB86C4" w14:textId="77777777" w:rsidR="00CA0F37" w:rsidRPr="00D62FC9" w:rsidRDefault="00CA0F37" w:rsidP="00CA0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https://www.gov.pl/web/infrastruktura/krajowy-program-kolejowy</w:t>
            </w:r>
          </w:p>
          <w:p w14:paraId="04CDF9A1" w14:textId="77777777" w:rsidR="00CA0F37" w:rsidRPr="00D62FC9" w:rsidRDefault="00CA0F37" w:rsidP="00CA0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https://www.gov.pl/web/gospodarkamorska/program-rozwoju-polskich-portow-morskich-do-2030-roku</w:t>
            </w:r>
          </w:p>
          <w:p w14:paraId="6CEE4298" w14:textId="77777777" w:rsidR="00CA0F37" w:rsidRPr="00D62FC9" w:rsidRDefault="00CA0F37" w:rsidP="00CA0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https://www.gov.pl/web/infrastruktura/krajowy-program-zeglugowy-do-roku-2030</w:t>
            </w:r>
          </w:p>
          <w:p w14:paraId="0B7DA866" w14:textId="77777777" w:rsidR="00CA0F37" w:rsidRPr="00D62FC9" w:rsidRDefault="00CA0F37" w:rsidP="00CA0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https://www.gov.pl/web/infrastruktura/polityka-rozwoju-lotnictwa-cywilnego-w-polsce-do-2030-r-z-perspektywa-do-2040-r</w:t>
            </w:r>
          </w:p>
          <w:p w14:paraId="6EB2092C" w14:textId="77777777" w:rsidR="00CA0F37" w:rsidRPr="00D62FC9" w:rsidRDefault="00CA0F37" w:rsidP="00CA0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https://www.cpk.pl/pl/inwestycja/program-wieloletni</w:t>
            </w:r>
          </w:p>
          <w:p w14:paraId="3F16DF0F" w14:textId="77777777" w:rsidR="00CA0F37" w:rsidRPr="00D62FC9" w:rsidRDefault="00CA0F37" w:rsidP="00CA0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https://www.gov.pl/web/infrastruktura/kierunki-rozwoju-transportu-intermodalnego</w:t>
            </w:r>
          </w:p>
          <w:p w14:paraId="3C03C6A6" w14:textId="2824FF19" w:rsidR="000E1C8B" w:rsidRPr="00D62FC9" w:rsidRDefault="00CA0F37"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https://www.gov.pl/web/infrastruktura/program-wzmocnienia-krajowej-sieci-drogowej-do-2030-roku</w:t>
            </w:r>
          </w:p>
          <w:p w14:paraId="77E895C8" w14:textId="77777777" w:rsidR="00DA6217" w:rsidRPr="00D62FC9" w:rsidRDefault="003C7566" w:rsidP="00DA6217">
            <w:pPr>
              <w:spacing w:before="100"/>
              <w:rPr>
                <w:sz w:val="20"/>
                <w:szCs w:val="20"/>
                <w:lang w:val="en-US"/>
              </w:rPr>
            </w:pPr>
            <w:hyperlink r:id="rId16" w:history="1">
              <w:r w:rsidR="00DA6217" w:rsidRPr="00D62FC9">
                <w:rPr>
                  <w:rStyle w:val="Hipercze"/>
                  <w:sz w:val="20"/>
                  <w:szCs w:val="20"/>
                  <w:lang w:val="en-US"/>
                </w:rPr>
                <w:t>https://umwl.bip.lubelskie.pl/index.php?id=479&amp;action=details&amp;document_id=1969958</w:t>
              </w:r>
            </w:hyperlink>
          </w:p>
          <w:p w14:paraId="30C724CD" w14:textId="77777777" w:rsidR="00DA6217" w:rsidRPr="00D62FC9" w:rsidRDefault="003C7566" w:rsidP="00DA6217">
            <w:pPr>
              <w:spacing w:before="100"/>
              <w:rPr>
                <w:sz w:val="20"/>
                <w:szCs w:val="20"/>
                <w:lang w:val="en-US"/>
              </w:rPr>
            </w:pPr>
            <w:hyperlink r:id="rId17" w:history="1">
              <w:r w:rsidR="00DA6217" w:rsidRPr="00D62FC9">
                <w:rPr>
                  <w:rStyle w:val="Hipercze"/>
                  <w:sz w:val="20"/>
                  <w:szCs w:val="20"/>
                  <w:lang w:val="en-US"/>
                </w:rPr>
                <w:t>https://bip.podlaskie.eu/wojewodztwo/akty_prawne1/uchw_zarzad/uchwaly_zarzadu/uchwala-nr-38675202024-zarzadu-wojewodztwa-podlaskiego-z-dnia-2024-02-01.html</w:t>
              </w:r>
            </w:hyperlink>
          </w:p>
          <w:p w14:paraId="62DB8BC9" w14:textId="77777777" w:rsidR="00DA6217" w:rsidRPr="00D62FC9" w:rsidRDefault="003C7566" w:rsidP="00DA6217">
            <w:pPr>
              <w:spacing w:before="100"/>
              <w:rPr>
                <w:sz w:val="20"/>
                <w:szCs w:val="20"/>
                <w:lang w:val="en-US"/>
              </w:rPr>
            </w:pPr>
            <w:hyperlink r:id="rId18" w:history="1">
              <w:r w:rsidR="00DA6217" w:rsidRPr="00D62FC9">
                <w:rPr>
                  <w:rStyle w:val="Hipercze"/>
                  <w:sz w:val="20"/>
                  <w:szCs w:val="20"/>
                  <w:lang w:val="en-US"/>
                </w:rPr>
                <w:t>https://bip.podkarpackie.pl/uchwaly-zarzadu/6777-posiedzenie-nr-565-zarzadu-wojewodztwa-podkarpackiego-w-dniu-8-lutego-2024-r</w:t>
              </w:r>
            </w:hyperlink>
            <w:r w:rsidR="00DA6217" w:rsidRPr="00D62FC9">
              <w:rPr>
                <w:sz w:val="20"/>
                <w:szCs w:val="20"/>
                <w:lang w:val="en-US"/>
              </w:rPr>
              <w:t xml:space="preserve"> </w:t>
            </w:r>
          </w:p>
          <w:p w14:paraId="1B8E8A85" w14:textId="77777777" w:rsidR="00DA6217" w:rsidRPr="00D62FC9" w:rsidRDefault="00DA6217" w:rsidP="00DA6217">
            <w:pPr>
              <w:spacing w:before="100"/>
              <w:rPr>
                <w:sz w:val="20"/>
                <w:szCs w:val="20"/>
                <w:lang w:val="en-US"/>
              </w:rPr>
            </w:pPr>
            <w:r w:rsidRPr="00D62FC9">
              <w:rPr>
                <w:sz w:val="20"/>
                <w:szCs w:val="20"/>
                <w:lang w:val="en-US"/>
              </w:rPr>
              <w:t>https://bip.sejmik.kielce.pl/1217-regionalny-plan-transportowy/12954-uchwala-nr-8629-24-zarzad-wojewodztwa-swietokrzyskiego-przyjal-informacje-o-odstapieniu-od-przeprowadzenia-strategicznej-oceny-oddzialywania-na-srodowisko-dla-projektu-zmiany-regionalnego-planu-transportowego-wojewodztwa-swietokrzyskiego-na-lata-2021-2030</w:t>
            </w:r>
          </w:p>
          <w:p w14:paraId="4664C464" w14:textId="77777777" w:rsidR="00DA6217" w:rsidRPr="00D62FC9" w:rsidRDefault="003C7566" w:rsidP="00DA6217">
            <w:pPr>
              <w:spacing w:before="100"/>
              <w:rPr>
                <w:sz w:val="20"/>
                <w:szCs w:val="20"/>
                <w:lang w:val="en-US"/>
              </w:rPr>
            </w:pPr>
            <w:hyperlink r:id="rId19" w:history="1">
              <w:r w:rsidR="00DA6217" w:rsidRPr="00D62FC9">
                <w:rPr>
                  <w:rStyle w:val="Hipercze"/>
                  <w:sz w:val="20"/>
                  <w:szCs w:val="20"/>
                  <w:lang w:val="en-US"/>
                </w:rPr>
                <w:t>https://bip.warmia.mazury.pl/akty/17072/uchwala-w-sprawie-przyjecia-planu-transportowego-wojewodztwa-warminsko-mazurskiego-do-roku-2030-roku-z-perspektywa-do-2050-wraz-z-prognoza-oddzialywan.html</w:t>
              </w:r>
            </w:hyperlink>
          </w:p>
          <w:p w14:paraId="69C005C7" w14:textId="22CF1363" w:rsidR="00DA6217" w:rsidRPr="00D62FC9" w:rsidRDefault="003C7566" w:rsidP="00DA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hyperlink r:id="rId20" w:history="1">
              <w:r w:rsidR="00DA6217" w:rsidRPr="00D62FC9">
                <w:rPr>
                  <w:rStyle w:val="Hipercze"/>
                  <w:sz w:val="20"/>
                  <w:szCs w:val="20"/>
                  <w:lang w:val="en-US"/>
                </w:rPr>
                <w:t>https://bip.mazovia.pl/pl/bip/zarzad/rejestr-uchwal-zarzadu/uchwala-201745323-zarzadu-wojewodztwa-mazowieckiego-z-dnia-2023-12-05.html</w:t>
              </w:r>
            </w:hyperlink>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06AA7FFC" w14:textId="77777777" w:rsidR="000E1C8B" w:rsidRPr="00D62FC9" w:rsidRDefault="000E1C8B" w:rsidP="00D962EC">
            <w:pPr>
              <w:spacing w:after="0" w:line="276" w:lineRule="auto"/>
              <w:rPr>
                <w:rFonts w:asciiTheme="minorHAnsi" w:eastAsia="Times New Roman" w:hAnsiTheme="minorHAnsi" w:cstheme="minorHAnsi"/>
                <w:iCs/>
                <w:noProof/>
                <w:sz w:val="22"/>
                <w:lang w:val="en-US"/>
              </w:rPr>
            </w:pPr>
          </w:p>
        </w:tc>
      </w:tr>
      <w:tr w:rsidR="00857FA7" w:rsidRPr="005D4A31" w14:paraId="59271A04" w14:textId="77777777" w:rsidTr="00F50D00">
        <w:trPr>
          <w:trHeight w:val="1093"/>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4E49E6A" w14:textId="77777777" w:rsidR="000E1C8B" w:rsidRPr="00D62FC9" w:rsidRDefault="000E1C8B" w:rsidP="00D962EC">
            <w:pPr>
              <w:spacing w:after="0" w:line="276" w:lineRule="auto"/>
              <w:rPr>
                <w:rFonts w:asciiTheme="minorHAnsi" w:hAnsiTheme="minorHAnsi" w:cstheme="minorHAnsi"/>
                <w:b/>
                <w:sz w:val="22"/>
                <w:lang w:val="en-US"/>
              </w:rPr>
            </w:pPr>
          </w:p>
        </w:tc>
        <w:tc>
          <w:tcPr>
            <w:tcW w:w="852" w:type="dxa"/>
            <w:tcBorders>
              <w:top w:val="single" w:sz="4" w:space="0" w:color="auto"/>
              <w:left w:val="single" w:sz="4" w:space="0" w:color="auto"/>
              <w:bottom w:val="single" w:sz="4" w:space="0" w:color="auto"/>
              <w:right w:val="single" w:sz="4" w:space="0" w:color="auto"/>
            </w:tcBorders>
            <w:hideMark/>
          </w:tcPr>
          <w:p w14:paraId="619E24F8" w14:textId="77777777" w:rsidR="000E1C8B" w:rsidRPr="00857FA7" w:rsidRDefault="000E1C8B"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EFRR</w:t>
            </w:r>
          </w:p>
        </w:tc>
        <w:tc>
          <w:tcPr>
            <w:tcW w:w="567" w:type="dxa"/>
            <w:tcBorders>
              <w:top w:val="single" w:sz="4" w:space="0" w:color="auto"/>
              <w:left w:val="single" w:sz="4" w:space="0" w:color="auto"/>
              <w:bottom w:val="single" w:sz="4" w:space="0" w:color="auto"/>
              <w:right w:val="single" w:sz="4" w:space="0" w:color="auto"/>
            </w:tcBorders>
            <w:hideMark/>
          </w:tcPr>
          <w:p w14:paraId="0AFD1D7B" w14:textId="77777777" w:rsidR="000E1C8B" w:rsidRPr="00857FA7" w:rsidRDefault="000E1C8B"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CP 3 CS</w:t>
            </w:r>
            <w:r w:rsidRPr="00857FA7">
              <w:rPr>
                <w:rFonts w:asciiTheme="minorHAnsi" w:eastAsia="Times New Roman" w:hAnsiTheme="minorHAnsi" w:cstheme="minorHAnsi"/>
                <w:iCs/>
                <w:noProof/>
                <w:sz w:val="22"/>
                <w:lang w:val="en-US"/>
              </w:rPr>
              <w:br/>
              <w:t>(I i II)</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B60B3ED" w14:textId="77777777" w:rsidR="000E1C8B" w:rsidRPr="00857FA7" w:rsidRDefault="000E1C8B" w:rsidP="00D962EC">
            <w:pPr>
              <w:spacing w:after="0" w:line="276" w:lineRule="auto"/>
              <w:rPr>
                <w:rFonts w:asciiTheme="minorHAnsi" w:eastAsia="Times New Roman" w:hAnsiTheme="minorHAnsi" w:cstheme="minorHAnsi"/>
                <w:iCs/>
                <w:noProof/>
                <w:sz w:val="22"/>
                <w:lang w:val="en-US"/>
              </w:rPr>
            </w:pPr>
          </w:p>
        </w:tc>
        <w:tc>
          <w:tcPr>
            <w:tcW w:w="3546" w:type="dxa"/>
            <w:tcBorders>
              <w:top w:val="single" w:sz="4" w:space="0" w:color="auto"/>
              <w:left w:val="single" w:sz="4" w:space="0" w:color="auto"/>
              <w:bottom w:val="single" w:sz="4" w:space="0" w:color="auto"/>
              <w:right w:val="single" w:sz="4" w:space="0" w:color="auto"/>
            </w:tcBorders>
            <w:hideMark/>
          </w:tcPr>
          <w:p w14:paraId="37E36670" w14:textId="77777777" w:rsidR="000E1C8B" w:rsidRPr="00857FA7" w:rsidRDefault="000E1C8B" w:rsidP="00165CAC">
            <w:pPr>
              <w:pStyle w:val="Akapitzlist"/>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rPr>
                <w:rFonts w:asciiTheme="minorHAnsi" w:hAnsiTheme="minorHAnsi" w:cstheme="minorHAnsi"/>
                <w:noProof/>
                <w:sz w:val="22"/>
                <w:szCs w:val="22"/>
              </w:rPr>
            </w:pPr>
            <w:r w:rsidRPr="00857FA7">
              <w:rPr>
                <w:rStyle w:val="jlqj4b"/>
                <w:rFonts w:asciiTheme="minorHAnsi" w:hAnsiTheme="minorHAnsi" w:cstheme="minorHAnsi"/>
                <w:sz w:val="22"/>
                <w:szCs w:val="22"/>
              </w:rPr>
              <w:t>W przypadku inwestycji poza korytarzami sieci bazowej TEN-T, w tym na odcinkach transgranicznych, zapewnia komplementarność poprzez zapewnienie wystarczającej łączności sieci miejskich, regionów i społeczności lokalnych w ramach sieci  bazowej TEN-T i jej węzłów.</w:t>
            </w:r>
          </w:p>
        </w:tc>
        <w:tc>
          <w:tcPr>
            <w:tcW w:w="1134" w:type="dxa"/>
            <w:tcBorders>
              <w:top w:val="single" w:sz="4" w:space="0" w:color="auto"/>
              <w:left w:val="single" w:sz="4" w:space="0" w:color="auto"/>
              <w:bottom w:val="single" w:sz="4" w:space="0" w:color="auto"/>
              <w:right w:val="single" w:sz="4" w:space="0" w:color="auto"/>
            </w:tcBorders>
            <w:hideMark/>
          </w:tcPr>
          <w:p w14:paraId="29DD9A46" w14:textId="2E5B278B" w:rsidR="000E1C8B" w:rsidRPr="00857FA7" w:rsidRDefault="00FF0787"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stheme="minorHAnsi"/>
                <w:noProof/>
                <w:sz w:val="22"/>
                <w:lang w:val="en-US"/>
              </w:rPr>
            </w:pPr>
            <w:r>
              <w:rPr>
                <w:rFonts w:asciiTheme="minorHAnsi" w:hAnsiTheme="minorHAnsi" w:cstheme="minorHAnsi"/>
                <w:noProof/>
                <w:sz w:val="22"/>
                <w:lang w:val="en-US"/>
              </w:rPr>
              <w:t>TAK</w:t>
            </w:r>
          </w:p>
        </w:tc>
        <w:tc>
          <w:tcPr>
            <w:tcW w:w="2266" w:type="dxa"/>
            <w:tcBorders>
              <w:top w:val="single" w:sz="4" w:space="0" w:color="auto"/>
              <w:left w:val="single" w:sz="4" w:space="0" w:color="auto"/>
              <w:bottom w:val="single" w:sz="4" w:space="0" w:color="auto"/>
              <w:right w:val="single" w:sz="4" w:space="0" w:color="auto"/>
            </w:tcBorders>
            <w:hideMark/>
          </w:tcPr>
          <w:p w14:paraId="0C74B4F8"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b/>
                <w:iCs/>
                <w:noProof/>
                <w:sz w:val="22"/>
                <w:lang w:val="en-US"/>
              </w:rPr>
            </w:pPr>
            <w:r w:rsidRPr="00D62FC9">
              <w:rPr>
                <w:rFonts w:asciiTheme="minorHAnsi" w:eastAsia="Times New Roman" w:hAnsiTheme="minorHAnsi" w:cstheme="minorHAnsi"/>
                <w:b/>
                <w:iCs/>
                <w:noProof/>
                <w:sz w:val="22"/>
                <w:lang w:val="en-US"/>
              </w:rPr>
              <w:t>https://www.gov.pl/web/infrastruktura/rzadowy-program-budowy-drog-krajowych-do-2030-r-z-perspektywa-do-2033-r</w:t>
            </w:r>
          </w:p>
          <w:p w14:paraId="744F4CBB"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b/>
                <w:iCs/>
                <w:noProof/>
                <w:sz w:val="22"/>
                <w:lang w:val="en-US"/>
              </w:rPr>
            </w:pPr>
            <w:r w:rsidRPr="00D62FC9">
              <w:rPr>
                <w:rFonts w:asciiTheme="minorHAnsi" w:eastAsia="Times New Roman" w:hAnsiTheme="minorHAnsi" w:cstheme="minorHAnsi"/>
                <w:b/>
                <w:iCs/>
                <w:noProof/>
                <w:sz w:val="22"/>
                <w:lang w:val="en-US"/>
              </w:rPr>
              <w:t>https://www.gov.pl/web/infrastruktura/krajowy-program-kolejowy</w:t>
            </w:r>
          </w:p>
          <w:p w14:paraId="213F9C72"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b/>
                <w:iCs/>
                <w:noProof/>
                <w:sz w:val="22"/>
                <w:lang w:val="en-US"/>
              </w:rPr>
            </w:pPr>
            <w:r w:rsidRPr="00D62FC9">
              <w:rPr>
                <w:rFonts w:asciiTheme="minorHAnsi" w:eastAsia="Times New Roman" w:hAnsiTheme="minorHAnsi" w:cstheme="minorHAnsi"/>
                <w:b/>
                <w:iCs/>
                <w:noProof/>
                <w:sz w:val="22"/>
                <w:lang w:val="en-US"/>
              </w:rPr>
              <w:t>https://www.gov.pl/web/gospodarkamorska/program-rozwoju-polskich-portow-morskich-do-2030-roku</w:t>
            </w:r>
          </w:p>
          <w:p w14:paraId="2061744B"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b/>
                <w:iCs/>
                <w:noProof/>
                <w:sz w:val="22"/>
                <w:lang w:val="en-US"/>
              </w:rPr>
            </w:pPr>
            <w:r w:rsidRPr="00D62FC9">
              <w:rPr>
                <w:rFonts w:asciiTheme="minorHAnsi" w:eastAsia="Times New Roman" w:hAnsiTheme="minorHAnsi" w:cstheme="minorHAnsi"/>
                <w:b/>
                <w:iCs/>
                <w:noProof/>
                <w:sz w:val="22"/>
                <w:lang w:val="en-US"/>
              </w:rPr>
              <w:t>https://www.gov.pl/web/infrastruktura/krajowy-program-zeglugowy-do-roku-2030</w:t>
            </w:r>
          </w:p>
          <w:p w14:paraId="55B72189"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b/>
                <w:iCs/>
                <w:noProof/>
                <w:sz w:val="22"/>
                <w:lang w:val="en-US"/>
              </w:rPr>
            </w:pPr>
            <w:r w:rsidRPr="00D62FC9">
              <w:rPr>
                <w:rFonts w:asciiTheme="minorHAnsi" w:eastAsia="Times New Roman" w:hAnsiTheme="minorHAnsi" w:cstheme="minorHAnsi"/>
                <w:b/>
                <w:iCs/>
                <w:noProof/>
                <w:sz w:val="22"/>
                <w:lang w:val="en-US"/>
              </w:rPr>
              <w:t>https://www.gov.pl/web/infrastruktura/polityka-rozwoju-lotnictwa-cywilnego-w-polsce-do-2030-r-z-perspektywa-do-2040-r</w:t>
            </w:r>
          </w:p>
          <w:p w14:paraId="6D8E58C3"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b/>
                <w:iCs/>
                <w:noProof/>
                <w:sz w:val="22"/>
                <w:lang w:val="en-US"/>
              </w:rPr>
            </w:pPr>
            <w:r w:rsidRPr="00D62FC9">
              <w:rPr>
                <w:rFonts w:asciiTheme="minorHAnsi" w:eastAsia="Times New Roman" w:hAnsiTheme="minorHAnsi" w:cstheme="minorHAnsi"/>
                <w:b/>
                <w:iCs/>
                <w:noProof/>
                <w:sz w:val="22"/>
                <w:lang w:val="en-US"/>
              </w:rPr>
              <w:t>https://www.cpk.pl/pl/inwestycja/program-wieloletni</w:t>
            </w:r>
          </w:p>
          <w:p w14:paraId="08F0226F"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b/>
                <w:iCs/>
                <w:noProof/>
                <w:sz w:val="22"/>
                <w:lang w:val="en-US"/>
              </w:rPr>
            </w:pPr>
            <w:r w:rsidRPr="00D62FC9">
              <w:rPr>
                <w:rFonts w:asciiTheme="minorHAnsi" w:eastAsia="Times New Roman" w:hAnsiTheme="minorHAnsi" w:cstheme="minorHAnsi"/>
                <w:b/>
                <w:iCs/>
                <w:noProof/>
                <w:sz w:val="22"/>
                <w:lang w:val="en-US"/>
              </w:rPr>
              <w:t>https://www.gov.pl/web/infrastruktura/kierunki-rozwoju-transportu-intermodalnego</w:t>
            </w:r>
          </w:p>
          <w:p w14:paraId="7F65BDE2"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b/>
                <w:iCs/>
                <w:noProof/>
                <w:sz w:val="22"/>
                <w:lang w:val="en-US"/>
              </w:rPr>
            </w:pPr>
            <w:r w:rsidRPr="00D62FC9">
              <w:rPr>
                <w:rFonts w:asciiTheme="minorHAnsi" w:eastAsia="Times New Roman" w:hAnsiTheme="minorHAnsi" w:cstheme="minorHAnsi"/>
                <w:b/>
                <w:iCs/>
                <w:noProof/>
                <w:sz w:val="22"/>
                <w:lang w:val="en-US"/>
              </w:rPr>
              <w:t>https://www.gov.pl/web/infrastruktura/program-budowy-100-obwodnic-na-lata-2020---2031</w:t>
            </w:r>
          </w:p>
          <w:p w14:paraId="3CD46C00" w14:textId="3CF752E9" w:rsidR="000E1C8B"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b/>
                <w:iCs/>
                <w:noProof/>
                <w:sz w:val="22"/>
                <w:lang w:val="en-US"/>
              </w:rPr>
              <w:t>https://www.gov.pl/web/infrastruktura/program-wzmocnienia-krajowej-sieci-drogowej-do-2030-roku</w:t>
            </w:r>
          </w:p>
          <w:p w14:paraId="4C74647B" w14:textId="77777777" w:rsidR="00DA6217" w:rsidRPr="00D62FC9" w:rsidRDefault="00DA6217" w:rsidP="00DA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https://umwl.bip.lubelskie.pl/index.php?id=479&amp;action=details&amp;document_id=1969958</w:t>
            </w:r>
          </w:p>
          <w:p w14:paraId="283FA6DD" w14:textId="77777777" w:rsidR="00DA6217" w:rsidRPr="00D62FC9" w:rsidRDefault="00DA6217" w:rsidP="00DA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https://bip.podlaskie.eu/wojewodztwo/akty_prawne1/uchw_zarzad/uchwaly_zarzadu/uchwala-nr-38675202024-zarzadu-wojewodztwa-podlaskiego-z-dnia-2024-02-01.html</w:t>
            </w:r>
          </w:p>
          <w:p w14:paraId="2CF14082" w14:textId="77777777" w:rsidR="00DA6217" w:rsidRPr="00D62FC9" w:rsidRDefault="00DA6217" w:rsidP="00DA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 xml:space="preserve">https://bip.podkarpackie.pl/uchwaly-zarzadu/6777-posiedzenie-nr-565-zarzadu-wojewodztwa-podkarpackiego-w-dniu-8-lutego-2024-r </w:t>
            </w:r>
          </w:p>
          <w:p w14:paraId="3E4474FF" w14:textId="77777777" w:rsidR="00DA6217" w:rsidRPr="00D62FC9" w:rsidRDefault="00DA6217" w:rsidP="00DA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bip.sejmik.kielce.pl/1217-regionalny-plan-transportowy/12954-uchwala-nr-8629-24-zarzad-wojewodztwa-swietokrzyskiego-przyjal-informacje-o-odstapieniu-od-przeprowadzenia-strategicznej-oceny-oddzialywania-na-srodowisko-dla-projektu-zmiany-regionalnego-planu-transportowego-wojewodztwa-swietokrzyskiego-na-lata-2021-2030</w:t>
            </w:r>
          </w:p>
          <w:p w14:paraId="63493632" w14:textId="77777777" w:rsidR="00DA6217" w:rsidRPr="00D62FC9" w:rsidRDefault="00DA6217" w:rsidP="00DA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https://bip.warmia.mazury.pl/akty/17072/uchwala-w-sprawie-przyjecia-planu-transportowego-wojewodztwa-warminsko-mazurskiego-do-roku-2030-roku-z-perspektywa-do-2050-wraz-z-prognoza-oddzialywan.html</w:t>
            </w:r>
          </w:p>
          <w:p w14:paraId="35744320" w14:textId="0AB11B05" w:rsidR="00DA6217" w:rsidRPr="00D62FC9" w:rsidRDefault="00DA6217" w:rsidP="00DA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https://bip.mazovia.pl/pl/bip/zarzad/rejestr-uchwal-zarzadu/uchwala-201745323-zarzadu-wojewodztwa-mazowieckiego-z-dnia-2023-12-05.html</w:t>
            </w: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483FF858" w14:textId="77777777" w:rsidR="000E1C8B" w:rsidRPr="00D62FC9" w:rsidRDefault="000E1C8B" w:rsidP="00D962EC">
            <w:pPr>
              <w:spacing w:after="0" w:line="276" w:lineRule="auto"/>
              <w:rPr>
                <w:rFonts w:asciiTheme="minorHAnsi" w:eastAsia="Times New Roman" w:hAnsiTheme="minorHAnsi" w:cstheme="minorHAnsi"/>
                <w:iCs/>
                <w:noProof/>
                <w:sz w:val="22"/>
                <w:lang w:val="en-US"/>
              </w:rPr>
            </w:pPr>
          </w:p>
        </w:tc>
      </w:tr>
      <w:tr w:rsidR="00857FA7" w:rsidRPr="00857FA7" w14:paraId="4DBF4DB6" w14:textId="77777777" w:rsidTr="00F50D00">
        <w:trPr>
          <w:trHeight w:val="410"/>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C1DE152" w14:textId="77777777" w:rsidR="000E1C8B" w:rsidRPr="00D62FC9" w:rsidRDefault="000E1C8B" w:rsidP="00D962EC">
            <w:pPr>
              <w:spacing w:after="0" w:line="276" w:lineRule="auto"/>
              <w:rPr>
                <w:rFonts w:asciiTheme="minorHAnsi" w:hAnsiTheme="minorHAnsi" w:cstheme="minorHAnsi"/>
                <w:b/>
                <w:sz w:val="22"/>
                <w:lang w:val="en-US"/>
              </w:rPr>
            </w:pPr>
          </w:p>
        </w:tc>
        <w:tc>
          <w:tcPr>
            <w:tcW w:w="852" w:type="dxa"/>
            <w:tcBorders>
              <w:top w:val="single" w:sz="4" w:space="0" w:color="auto"/>
              <w:left w:val="single" w:sz="4" w:space="0" w:color="auto"/>
              <w:bottom w:val="single" w:sz="4" w:space="0" w:color="auto"/>
              <w:right w:val="single" w:sz="4" w:space="0" w:color="auto"/>
            </w:tcBorders>
            <w:hideMark/>
          </w:tcPr>
          <w:p w14:paraId="3159E6C6" w14:textId="77777777" w:rsidR="000E1C8B" w:rsidRPr="00857FA7" w:rsidRDefault="000E1C8B"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EFRR</w:t>
            </w:r>
          </w:p>
        </w:tc>
        <w:tc>
          <w:tcPr>
            <w:tcW w:w="567" w:type="dxa"/>
            <w:tcBorders>
              <w:top w:val="single" w:sz="4" w:space="0" w:color="auto"/>
              <w:left w:val="single" w:sz="4" w:space="0" w:color="auto"/>
              <w:bottom w:val="single" w:sz="4" w:space="0" w:color="auto"/>
              <w:right w:val="single" w:sz="4" w:space="0" w:color="auto"/>
            </w:tcBorders>
            <w:hideMark/>
          </w:tcPr>
          <w:p w14:paraId="60F7078E" w14:textId="77777777" w:rsidR="000E1C8B" w:rsidRPr="00857FA7" w:rsidRDefault="000E1C8B"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 xml:space="preserve">CP 3 CS </w:t>
            </w:r>
            <w:r w:rsidRPr="00857FA7">
              <w:rPr>
                <w:rFonts w:asciiTheme="minorHAnsi" w:eastAsia="Times New Roman" w:hAnsiTheme="minorHAnsi" w:cstheme="minorHAnsi"/>
                <w:iCs/>
                <w:noProof/>
                <w:sz w:val="22"/>
                <w:lang w:val="en-US"/>
              </w:rPr>
              <w:br/>
              <w:t>(I i II)</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FE9B351" w14:textId="77777777" w:rsidR="000E1C8B" w:rsidRPr="00857FA7" w:rsidRDefault="000E1C8B" w:rsidP="00D962EC">
            <w:pPr>
              <w:spacing w:after="0" w:line="276" w:lineRule="auto"/>
              <w:rPr>
                <w:rFonts w:asciiTheme="minorHAnsi" w:eastAsia="Times New Roman" w:hAnsiTheme="minorHAnsi" w:cstheme="minorHAnsi"/>
                <w:iCs/>
                <w:noProof/>
                <w:sz w:val="22"/>
                <w:lang w:val="en-US"/>
              </w:rPr>
            </w:pPr>
          </w:p>
        </w:tc>
        <w:tc>
          <w:tcPr>
            <w:tcW w:w="3546" w:type="dxa"/>
            <w:tcBorders>
              <w:top w:val="single" w:sz="4" w:space="0" w:color="auto"/>
              <w:left w:val="single" w:sz="4" w:space="0" w:color="auto"/>
              <w:bottom w:val="single" w:sz="4" w:space="0" w:color="auto"/>
              <w:right w:val="single" w:sz="4" w:space="0" w:color="auto"/>
            </w:tcBorders>
            <w:hideMark/>
          </w:tcPr>
          <w:p w14:paraId="4391175F" w14:textId="77777777" w:rsidR="000E1C8B" w:rsidRPr="00857FA7" w:rsidRDefault="000E1C8B" w:rsidP="00165CAC">
            <w:pPr>
              <w:pStyle w:val="Akapitzlist"/>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rPr>
                <w:rFonts w:asciiTheme="minorHAnsi" w:hAnsiTheme="minorHAnsi" w:cstheme="minorHAnsi"/>
                <w:sz w:val="22"/>
                <w:szCs w:val="22"/>
              </w:rPr>
            </w:pPr>
            <w:r w:rsidRPr="00857FA7">
              <w:rPr>
                <w:rStyle w:val="jlqj4b"/>
                <w:rFonts w:asciiTheme="minorHAnsi" w:hAnsiTheme="minorHAnsi" w:cstheme="minorHAnsi"/>
                <w:sz w:val="22"/>
                <w:szCs w:val="22"/>
              </w:rPr>
              <w:t xml:space="preserve">Zapewnia interoperacyjność sieci kolejowej  oraz w stosownych przypadkach, sprawozdawanie z wdrażania ERTMS zgodnie z rozporządzeniem wykonawczym Komisji UE 2017/6 z dnia 5 stycznia 2017 r. </w:t>
            </w:r>
            <w:r w:rsidRPr="00857FA7">
              <w:rPr>
                <w:rStyle w:val="acopre"/>
                <w:rFonts w:asciiTheme="minorHAnsi" w:hAnsiTheme="minorHAnsi" w:cstheme="minorHAnsi"/>
                <w:i/>
                <w:sz w:val="22"/>
                <w:szCs w:val="22"/>
              </w:rPr>
              <w:t xml:space="preserve">w </w:t>
            </w:r>
            <w:r w:rsidRPr="00857FA7">
              <w:rPr>
                <w:rStyle w:val="Uwydatnienie"/>
                <w:rFonts w:cstheme="minorHAnsi"/>
                <w:sz w:val="22"/>
                <w:szCs w:val="22"/>
              </w:rPr>
              <w:t>sprawie europejskiego planu wdrożenia europejskiego systemu zarządzania ruchem kolejowy</w:t>
            </w:r>
          </w:p>
        </w:tc>
        <w:tc>
          <w:tcPr>
            <w:tcW w:w="1134" w:type="dxa"/>
            <w:tcBorders>
              <w:top w:val="single" w:sz="4" w:space="0" w:color="auto"/>
              <w:left w:val="single" w:sz="4" w:space="0" w:color="auto"/>
              <w:bottom w:val="single" w:sz="4" w:space="0" w:color="auto"/>
              <w:right w:val="single" w:sz="4" w:space="0" w:color="auto"/>
            </w:tcBorders>
            <w:hideMark/>
          </w:tcPr>
          <w:p w14:paraId="303A758C" w14:textId="77349021" w:rsidR="000E1C8B" w:rsidRPr="00857FA7" w:rsidRDefault="00AB35C1"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stheme="minorHAnsi"/>
                <w:noProof/>
                <w:sz w:val="22"/>
                <w:lang w:val="en-US"/>
              </w:rPr>
            </w:pPr>
            <w:r>
              <w:rPr>
                <w:rFonts w:asciiTheme="minorHAnsi" w:hAnsiTheme="minorHAnsi" w:cstheme="minorHAnsi"/>
                <w:noProof/>
                <w:sz w:val="22"/>
                <w:lang w:val="en-US"/>
              </w:rPr>
              <w:t>TAK</w:t>
            </w:r>
          </w:p>
        </w:tc>
        <w:tc>
          <w:tcPr>
            <w:tcW w:w="2266" w:type="dxa"/>
            <w:tcBorders>
              <w:top w:val="single" w:sz="4" w:space="0" w:color="auto"/>
              <w:left w:val="single" w:sz="4" w:space="0" w:color="auto"/>
              <w:bottom w:val="single" w:sz="4" w:space="0" w:color="auto"/>
              <w:right w:val="single" w:sz="4" w:space="0" w:color="auto"/>
            </w:tcBorders>
            <w:hideMark/>
          </w:tcPr>
          <w:p w14:paraId="4DBC5420" w14:textId="6FDB11D3" w:rsidR="000E1C8B" w:rsidRPr="00857FA7" w:rsidRDefault="00AB35C1"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rPr>
            </w:pPr>
            <w:r w:rsidRPr="00AB35C1">
              <w:rPr>
                <w:rFonts w:asciiTheme="minorHAnsi" w:eastAsia="Times New Roman" w:hAnsiTheme="minorHAnsi" w:cstheme="minorHAnsi"/>
                <w:iCs/>
                <w:noProof/>
                <w:sz w:val="22"/>
              </w:rPr>
              <w:t>Polska zapewnia interoperacyjność sieci i będzie monitorować stan wdrożenia ERTMS zgodnie ze zmianami wprowadzanymi aktualnie w przepisach dotyczących sieci TEN-T.</w:t>
            </w: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4CF4286A" w14:textId="77777777" w:rsidR="000E1C8B" w:rsidRPr="00857FA7" w:rsidRDefault="000E1C8B" w:rsidP="00D962EC">
            <w:pPr>
              <w:spacing w:after="0" w:line="276" w:lineRule="auto"/>
              <w:rPr>
                <w:rFonts w:asciiTheme="minorHAnsi" w:eastAsia="Times New Roman" w:hAnsiTheme="minorHAnsi" w:cstheme="minorHAnsi"/>
                <w:iCs/>
                <w:noProof/>
                <w:sz w:val="22"/>
              </w:rPr>
            </w:pPr>
          </w:p>
        </w:tc>
      </w:tr>
      <w:tr w:rsidR="00857FA7" w:rsidRPr="005D4A31" w14:paraId="3F4759B6" w14:textId="77777777" w:rsidTr="00F50D00">
        <w:trPr>
          <w:trHeight w:val="850"/>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F152BD7" w14:textId="77777777" w:rsidR="000E1C8B" w:rsidRPr="00857FA7" w:rsidRDefault="000E1C8B" w:rsidP="00D962EC">
            <w:pPr>
              <w:spacing w:after="0" w:line="276" w:lineRule="auto"/>
              <w:rPr>
                <w:rFonts w:asciiTheme="minorHAnsi" w:hAnsiTheme="minorHAnsi" w:cstheme="minorHAnsi"/>
                <w:b/>
                <w:sz w:val="22"/>
              </w:rPr>
            </w:pPr>
          </w:p>
        </w:tc>
        <w:tc>
          <w:tcPr>
            <w:tcW w:w="852" w:type="dxa"/>
            <w:tcBorders>
              <w:top w:val="single" w:sz="4" w:space="0" w:color="auto"/>
              <w:left w:val="single" w:sz="4" w:space="0" w:color="auto"/>
              <w:bottom w:val="single" w:sz="4" w:space="0" w:color="auto"/>
              <w:right w:val="single" w:sz="4" w:space="0" w:color="auto"/>
            </w:tcBorders>
            <w:hideMark/>
          </w:tcPr>
          <w:p w14:paraId="2A3FA016" w14:textId="77777777" w:rsidR="000E1C8B" w:rsidRPr="00857FA7" w:rsidRDefault="000E1C8B"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EFRR</w:t>
            </w:r>
          </w:p>
        </w:tc>
        <w:tc>
          <w:tcPr>
            <w:tcW w:w="567" w:type="dxa"/>
            <w:tcBorders>
              <w:top w:val="single" w:sz="4" w:space="0" w:color="auto"/>
              <w:left w:val="single" w:sz="4" w:space="0" w:color="auto"/>
              <w:bottom w:val="single" w:sz="4" w:space="0" w:color="auto"/>
              <w:right w:val="single" w:sz="4" w:space="0" w:color="auto"/>
            </w:tcBorders>
            <w:hideMark/>
          </w:tcPr>
          <w:p w14:paraId="65ED42AF" w14:textId="77777777" w:rsidR="000E1C8B" w:rsidRPr="00857FA7" w:rsidRDefault="000E1C8B"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 xml:space="preserve">CP 3 CS </w:t>
            </w:r>
            <w:r w:rsidRPr="00857FA7">
              <w:rPr>
                <w:rFonts w:asciiTheme="minorHAnsi" w:eastAsia="Times New Roman" w:hAnsiTheme="minorHAnsi" w:cstheme="minorHAnsi"/>
                <w:iCs/>
                <w:noProof/>
                <w:sz w:val="22"/>
                <w:lang w:val="en-US"/>
              </w:rPr>
              <w:br/>
              <w:t>(I i II)</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A24137B" w14:textId="77777777" w:rsidR="000E1C8B" w:rsidRPr="00857FA7" w:rsidRDefault="000E1C8B" w:rsidP="00D962EC">
            <w:pPr>
              <w:spacing w:after="0" w:line="276" w:lineRule="auto"/>
              <w:rPr>
                <w:rFonts w:asciiTheme="minorHAnsi" w:eastAsia="Times New Roman" w:hAnsiTheme="minorHAnsi" w:cstheme="minorHAnsi"/>
                <w:iCs/>
                <w:noProof/>
                <w:sz w:val="22"/>
                <w:lang w:val="en-US"/>
              </w:rPr>
            </w:pPr>
          </w:p>
        </w:tc>
        <w:tc>
          <w:tcPr>
            <w:tcW w:w="3546" w:type="dxa"/>
            <w:tcBorders>
              <w:top w:val="single" w:sz="4" w:space="0" w:color="auto"/>
              <w:left w:val="single" w:sz="4" w:space="0" w:color="auto"/>
              <w:bottom w:val="single" w:sz="4" w:space="0" w:color="auto"/>
              <w:right w:val="single" w:sz="4" w:space="0" w:color="auto"/>
            </w:tcBorders>
          </w:tcPr>
          <w:p w14:paraId="3267D83F" w14:textId="595410CD" w:rsidR="000E1C8B" w:rsidRPr="00857FA7" w:rsidRDefault="000E1C8B" w:rsidP="00165CAC">
            <w:pPr>
              <w:pStyle w:val="Akapitzlist"/>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rPr>
                <w:rFonts w:asciiTheme="minorHAnsi" w:hAnsiTheme="minorHAnsi" w:cstheme="minorHAnsi"/>
                <w:noProof/>
                <w:sz w:val="22"/>
              </w:rPr>
            </w:pPr>
            <w:r w:rsidRPr="00857FA7">
              <w:rPr>
                <w:rFonts w:asciiTheme="minorHAnsi" w:hAnsiTheme="minorHAnsi" w:cstheme="minorHAnsi"/>
                <w:noProof/>
                <w:sz w:val="22"/>
                <w:szCs w:val="22"/>
              </w:rPr>
              <w:t xml:space="preserve">Promuje multimodalność, określa potrzeby, w zakresie multimodalnego  lub przeladunkowego frachtu oraz terminali pasażerskich </w:t>
            </w:r>
          </w:p>
        </w:tc>
        <w:tc>
          <w:tcPr>
            <w:tcW w:w="1134" w:type="dxa"/>
            <w:tcBorders>
              <w:top w:val="single" w:sz="4" w:space="0" w:color="auto"/>
              <w:left w:val="single" w:sz="4" w:space="0" w:color="auto"/>
              <w:bottom w:val="single" w:sz="4" w:space="0" w:color="auto"/>
              <w:right w:val="single" w:sz="4" w:space="0" w:color="auto"/>
            </w:tcBorders>
            <w:hideMark/>
          </w:tcPr>
          <w:p w14:paraId="54DFAF18" w14:textId="4247C87C" w:rsidR="000E1C8B" w:rsidRPr="00857FA7" w:rsidRDefault="00AB35C1"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stheme="minorHAnsi"/>
                <w:noProof/>
                <w:sz w:val="22"/>
                <w:lang w:val="en-US"/>
              </w:rPr>
            </w:pPr>
            <w:r>
              <w:rPr>
                <w:rFonts w:asciiTheme="minorHAnsi" w:hAnsiTheme="minorHAnsi" w:cstheme="minorHAnsi"/>
                <w:noProof/>
                <w:sz w:val="22"/>
                <w:lang w:val="en-US"/>
              </w:rPr>
              <w:t>TAK</w:t>
            </w:r>
          </w:p>
        </w:tc>
        <w:tc>
          <w:tcPr>
            <w:tcW w:w="2266" w:type="dxa"/>
            <w:tcBorders>
              <w:top w:val="single" w:sz="4" w:space="0" w:color="auto"/>
              <w:left w:val="single" w:sz="4" w:space="0" w:color="auto"/>
              <w:bottom w:val="single" w:sz="4" w:space="0" w:color="auto"/>
              <w:right w:val="single" w:sz="4" w:space="0" w:color="auto"/>
            </w:tcBorders>
            <w:hideMark/>
          </w:tcPr>
          <w:p w14:paraId="41AB078A"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 xml:space="preserve">https://www.gov.pl/web/infrastruktura/projekt-strategii-zrownowazonego-rozwoju-transportu-do-2030-roku2 </w:t>
            </w:r>
          </w:p>
          <w:p w14:paraId="594D118C"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https://www.gov.pl/web/infrastruktura/kierunki-rozwoju-transportu-intermodalnego</w:t>
            </w:r>
          </w:p>
          <w:p w14:paraId="54CDA255" w14:textId="70AA6EB2" w:rsidR="000E1C8B" w:rsidRPr="00D62FC9" w:rsidRDefault="00AB35C1"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https://www.cpk.pl/pl/inwestycja/program-wieloletni</w:t>
            </w:r>
          </w:p>
          <w:p w14:paraId="6FD97210" w14:textId="77777777" w:rsidR="00DA6217" w:rsidRPr="00D62FC9" w:rsidRDefault="003C7566" w:rsidP="00DA6217">
            <w:pPr>
              <w:spacing w:before="100"/>
              <w:rPr>
                <w:sz w:val="20"/>
                <w:szCs w:val="20"/>
                <w:lang w:val="en-US"/>
              </w:rPr>
            </w:pPr>
            <w:hyperlink r:id="rId21" w:history="1">
              <w:r w:rsidR="00DA6217" w:rsidRPr="00D62FC9">
                <w:rPr>
                  <w:rStyle w:val="Hipercze"/>
                  <w:sz w:val="20"/>
                  <w:szCs w:val="20"/>
                  <w:lang w:val="en-US"/>
                </w:rPr>
                <w:t>https://umwl.bip.lubelskie.pl/index.php?id=479&amp;action=details&amp;document_id=1969958</w:t>
              </w:r>
            </w:hyperlink>
          </w:p>
          <w:p w14:paraId="03F9D231" w14:textId="77777777" w:rsidR="00DA6217" w:rsidRPr="00D62FC9" w:rsidRDefault="003C7566" w:rsidP="00DA6217">
            <w:pPr>
              <w:spacing w:before="100"/>
              <w:rPr>
                <w:sz w:val="20"/>
                <w:szCs w:val="20"/>
                <w:lang w:val="en-US"/>
              </w:rPr>
            </w:pPr>
            <w:hyperlink r:id="rId22" w:history="1">
              <w:r w:rsidR="00DA6217" w:rsidRPr="00D62FC9">
                <w:rPr>
                  <w:rStyle w:val="Hipercze"/>
                  <w:sz w:val="20"/>
                  <w:szCs w:val="20"/>
                  <w:lang w:val="en-US"/>
                </w:rPr>
                <w:t>https://bip.podlaskie.eu/wojewodztwo/akty_prawne1/uchw_zarzad/uchwaly_zarzadu/uchwala-nr-38675202024-zarzadu-wojewodztwa-podlaskiego-z-dnia-2024-02-01.html</w:t>
              </w:r>
            </w:hyperlink>
          </w:p>
          <w:p w14:paraId="22015760" w14:textId="77777777" w:rsidR="00DA6217" w:rsidRPr="00D62FC9" w:rsidRDefault="003C7566" w:rsidP="00DA6217">
            <w:pPr>
              <w:spacing w:before="100"/>
              <w:rPr>
                <w:sz w:val="20"/>
                <w:szCs w:val="20"/>
                <w:lang w:val="en-US"/>
              </w:rPr>
            </w:pPr>
            <w:hyperlink r:id="rId23" w:history="1">
              <w:r w:rsidR="00DA6217" w:rsidRPr="00D62FC9">
                <w:rPr>
                  <w:rStyle w:val="Hipercze"/>
                  <w:sz w:val="20"/>
                  <w:szCs w:val="20"/>
                  <w:lang w:val="en-US"/>
                </w:rPr>
                <w:t>https://bip.podkarpackie.pl/uchwaly-zarzadu/6777-posiedzenie-nr-565-zarzadu-wojewodztwa-podkarpackiego-w-dniu-8-lutego-2024-r</w:t>
              </w:r>
            </w:hyperlink>
            <w:r w:rsidR="00DA6217" w:rsidRPr="00D62FC9">
              <w:rPr>
                <w:sz w:val="20"/>
                <w:szCs w:val="20"/>
                <w:lang w:val="en-US"/>
              </w:rPr>
              <w:t xml:space="preserve"> </w:t>
            </w:r>
          </w:p>
          <w:p w14:paraId="2881D2D8" w14:textId="77777777" w:rsidR="00DA6217" w:rsidRPr="00D62FC9" w:rsidRDefault="00DA6217" w:rsidP="00DA6217">
            <w:pPr>
              <w:spacing w:before="100"/>
              <w:rPr>
                <w:sz w:val="20"/>
                <w:szCs w:val="20"/>
                <w:lang w:val="en-US"/>
              </w:rPr>
            </w:pPr>
            <w:r w:rsidRPr="00D62FC9">
              <w:rPr>
                <w:sz w:val="20"/>
                <w:szCs w:val="20"/>
                <w:lang w:val="en-US"/>
              </w:rPr>
              <w:t>https://bip.sejmik.kielce.pl/1217-regionalny-plan-transportowy/12954-uchwala-nr-8629-24-zarzad-wojewodztwa-swietokrzyskiego-przyjal-informacje-o-odstapieniu-od-przeprowadzenia-strategicznej-oceny-oddzialywania-na-srodowisko-dla-projektu-zmiany-regionalnego-planu-transportowego-wojewodztwa-swietokrzyskiego-na-lata-2021-2030</w:t>
            </w:r>
          </w:p>
          <w:p w14:paraId="17828190" w14:textId="77777777" w:rsidR="00DA6217" w:rsidRPr="00D62FC9" w:rsidRDefault="003C7566" w:rsidP="00DA6217">
            <w:pPr>
              <w:spacing w:before="100"/>
              <w:rPr>
                <w:sz w:val="20"/>
                <w:szCs w:val="20"/>
                <w:lang w:val="en-US"/>
              </w:rPr>
            </w:pPr>
            <w:hyperlink r:id="rId24" w:history="1">
              <w:r w:rsidR="00DA6217" w:rsidRPr="00D62FC9">
                <w:rPr>
                  <w:rStyle w:val="Hipercze"/>
                  <w:sz w:val="20"/>
                  <w:szCs w:val="20"/>
                  <w:lang w:val="en-US"/>
                </w:rPr>
                <w:t>https://bip.warmia.mazury.pl/akty/17072/uchwala-w-sprawie-przyjecia-planu-transportowego-wojewodztwa-warminsko-mazurskiego-do-roku-2030-roku-z-perspektywa-do-2050-wraz-z-prognoza-oddzialywan.html</w:t>
              </w:r>
            </w:hyperlink>
          </w:p>
          <w:p w14:paraId="25E1441C" w14:textId="04B123AB" w:rsidR="00DA6217" w:rsidRPr="00D62FC9" w:rsidRDefault="003C7566" w:rsidP="00DA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hyperlink r:id="rId25" w:history="1">
              <w:r w:rsidR="00DA6217" w:rsidRPr="00D62FC9">
                <w:rPr>
                  <w:rStyle w:val="Hipercze"/>
                  <w:sz w:val="20"/>
                  <w:szCs w:val="20"/>
                  <w:lang w:val="en-US"/>
                </w:rPr>
                <w:t>https://bip.mazovia.pl/pl/bip/zarzad/rejestr-uchwal-zarzadu/uchwala-201745323-zarzadu-wojewodztwa-mazowieckiego-z-dnia-2023-12-05.html</w:t>
              </w:r>
            </w:hyperlink>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4DFEB3DF" w14:textId="77777777" w:rsidR="000E1C8B" w:rsidRPr="00D62FC9" w:rsidRDefault="000E1C8B" w:rsidP="00D962EC">
            <w:pPr>
              <w:spacing w:after="0" w:line="276" w:lineRule="auto"/>
              <w:rPr>
                <w:rFonts w:asciiTheme="minorHAnsi" w:eastAsia="Times New Roman" w:hAnsiTheme="minorHAnsi" w:cstheme="minorHAnsi"/>
                <w:iCs/>
                <w:noProof/>
                <w:sz w:val="22"/>
                <w:lang w:val="en-US"/>
              </w:rPr>
            </w:pPr>
          </w:p>
        </w:tc>
      </w:tr>
      <w:tr w:rsidR="00857FA7" w:rsidRPr="005D4A31" w14:paraId="305E5B8F" w14:textId="77777777" w:rsidTr="00F50D00">
        <w:trPr>
          <w:trHeight w:val="1093"/>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F4983F1" w14:textId="77777777" w:rsidR="000E1C8B" w:rsidRPr="00D62FC9" w:rsidRDefault="000E1C8B" w:rsidP="00D962EC">
            <w:pPr>
              <w:spacing w:after="0" w:line="276" w:lineRule="auto"/>
              <w:rPr>
                <w:rFonts w:asciiTheme="minorHAnsi" w:hAnsiTheme="minorHAnsi" w:cstheme="minorHAnsi"/>
                <w:b/>
                <w:sz w:val="22"/>
                <w:lang w:val="en-US"/>
              </w:rPr>
            </w:pPr>
          </w:p>
        </w:tc>
        <w:tc>
          <w:tcPr>
            <w:tcW w:w="852" w:type="dxa"/>
            <w:tcBorders>
              <w:top w:val="single" w:sz="4" w:space="0" w:color="auto"/>
              <w:left w:val="single" w:sz="4" w:space="0" w:color="auto"/>
              <w:bottom w:val="single" w:sz="4" w:space="0" w:color="auto"/>
              <w:right w:val="single" w:sz="4" w:space="0" w:color="auto"/>
            </w:tcBorders>
            <w:hideMark/>
          </w:tcPr>
          <w:p w14:paraId="325792D0" w14:textId="77777777" w:rsidR="000E1C8B" w:rsidRPr="00857FA7" w:rsidRDefault="000E1C8B"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EFRR</w:t>
            </w:r>
          </w:p>
        </w:tc>
        <w:tc>
          <w:tcPr>
            <w:tcW w:w="567" w:type="dxa"/>
            <w:tcBorders>
              <w:top w:val="single" w:sz="4" w:space="0" w:color="auto"/>
              <w:left w:val="single" w:sz="4" w:space="0" w:color="auto"/>
              <w:bottom w:val="single" w:sz="4" w:space="0" w:color="auto"/>
              <w:right w:val="single" w:sz="4" w:space="0" w:color="auto"/>
            </w:tcBorders>
            <w:hideMark/>
          </w:tcPr>
          <w:p w14:paraId="64A7FC5E" w14:textId="77777777" w:rsidR="000E1C8B" w:rsidRPr="00857FA7" w:rsidRDefault="000E1C8B"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 xml:space="preserve">CP 3 CS </w:t>
            </w:r>
            <w:r w:rsidRPr="00857FA7">
              <w:rPr>
                <w:rFonts w:asciiTheme="minorHAnsi" w:eastAsia="Times New Roman" w:hAnsiTheme="minorHAnsi" w:cstheme="minorHAnsi"/>
                <w:iCs/>
                <w:noProof/>
                <w:sz w:val="22"/>
                <w:lang w:val="en-US"/>
              </w:rPr>
              <w:br/>
              <w:t>(I i II)</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B8994F1" w14:textId="77777777" w:rsidR="000E1C8B" w:rsidRPr="00857FA7" w:rsidRDefault="000E1C8B" w:rsidP="00D962EC">
            <w:pPr>
              <w:spacing w:after="0" w:line="276" w:lineRule="auto"/>
              <w:rPr>
                <w:rFonts w:asciiTheme="minorHAnsi" w:eastAsia="Times New Roman" w:hAnsiTheme="minorHAnsi" w:cstheme="minorHAnsi"/>
                <w:iCs/>
                <w:noProof/>
                <w:sz w:val="22"/>
                <w:lang w:val="en-US"/>
              </w:rPr>
            </w:pPr>
          </w:p>
        </w:tc>
        <w:tc>
          <w:tcPr>
            <w:tcW w:w="3546" w:type="dxa"/>
            <w:tcBorders>
              <w:top w:val="single" w:sz="4" w:space="0" w:color="auto"/>
              <w:left w:val="single" w:sz="4" w:space="0" w:color="auto"/>
              <w:bottom w:val="single" w:sz="4" w:space="0" w:color="auto"/>
              <w:right w:val="single" w:sz="4" w:space="0" w:color="auto"/>
            </w:tcBorders>
          </w:tcPr>
          <w:p w14:paraId="59AB6D1C" w14:textId="091578F2" w:rsidR="000E1C8B" w:rsidRPr="00857FA7" w:rsidRDefault="000E1C8B" w:rsidP="00165CAC">
            <w:pPr>
              <w:pStyle w:val="Akapitzlist"/>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rPr>
                <w:rFonts w:asciiTheme="minorHAnsi" w:hAnsiTheme="minorHAnsi" w:cstheme="minorHAnsi"/>
                <w:noProof/>
                <w:sz w:val="22"/>
              </w:rPr>
            </w:pPr>
            <w:r w:rsidRPr="00857FA7">
              <w:rPr>
                <w:rFonts w:asciiTheme="minorHAnsi" w:hAnsiTheme="minorHAnsi" w:cstheme="minorHAnsi"/>
                <w:sz w:val="22"/>
                <w:szCs w:val="22"/>
              </w:rPr>
              <w:t>Obejmuje środki właściwe dla planowania infrastruktury  mające na celu promowanie paliw alternatywnych zgodnie z odpowiednimi krajowymi ramami polityk</w:t>
            </w:r>
          </w:p>
        </w:tc>
        <w:tc>
          <w:tcPr>
            <w:tcW w:w="1134" w:type="dxa"/>
            <w:tcBorders>
              <w:top w:val="single" w:sz="4" w:space="0" w:color="auto"/>
              <w:left w:val="single" w:sz="4" w:space="0" w:color="auto"/>
              <w:bottom w:val="single" w:sz="4" w:space="0" w:color="auto"/>
              <w:right w:val="single" w:sz="4" w:space="0" w:color="auto"/>
            </w:tcBorders>
            <w:hideMark/>
          </w:tcPr>
          <w:p w14:paraId="2085A311" w14:textId="55659F92" w:rsidR="000E1C8B" w:rsidRPr="00857FA7" w:rsidRDefault="00AB35C1"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stheme="minorHAnsi"/>
                <w:noProof/>
                <w:sz w:val="22"/>
                <w:lang w:val="en-US"/>
              </w:rPr>
            </w:pPr>
            <w:r>
              <w:rPr>
                <w:rFonts w:asciiTheme="minorHAnsi" w:hAnsiTheme="minorHAnsi" w:cstheme="minorHAnsi"/>
                <w:noProof/>
                <w:sz w:val="22"/>
                <w:lang w:val="en-US"/>
              </w:rPr>
              <w:t>TAK</w:t>
            </w:r>
          </w:p>
        </w:tc>
        <w:tc>
          <w:tcPr>
            <w:tcW w:w="2266" w:type="dxa"/>
            <w:tcBorders>
              <w:top w:val="single" w:sz="4" w:space="0" w:color="auto"/>
              <w:left w:val="single" w:sz="4" w:space="0" w:color="auto"/>
              <w:bottom w:val="single" w:sz="4" w:space="0" w:color="auto"/>
              <w:right w:val="single" w:sz="4" w:space="0" w:color="auto"/>
            </w:tcBorders>
            <w:hideMark/>
          </w:tcPr>
          <w:p w14:paraId="5C2C3500"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https://www.gov.pl/attachment/c3db2c7c-adc7-4b56-9bae-be4ec1e48683</w:t>
            </w:r>
          </w:p>
          <w:p w14:paraId="26FA35D1"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https://www.gov.pl/web/infrastruktura/rzadowy-program-budowy-drog-krajowych-do-2030-r-z-perspektywa-do-2033-r</w:t>
            </w:r>
          </w:p>
          <w:p w14:paraId="67EF4D38"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https://www.gov.pl/web/gddkia/vi-plan-lokalizacji-ogolnodostepnych-stacji-ladowania-stacji-gazu-ziemnego-oraz-punktow-tankowania-wodoru</w:t>
            </w:r>
          </w:p>
          <w:p w14:paraId="62724352"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https://www.gov.pl/web/klimat/porozumienie-sektorowe-gospodarka-wodorowa</w:t>
            </w:r>
          </w:p>
          <w:p w14:paraId="548D82CB"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https://www.gov.pl/web/klimat/polska-strategia-wodorowa-do-roku-2030</w:t>
            </w:r>
          </w:p>
          <w:p w14:paraId="53DF9610"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https://www.gov.pl/web/infrastruktura/polityka-rozwoju-lotnictwa-cywilnego-w-polsce-do-2030-r-z-perspektywa-do-2040-r</w:t>
            </w:r>
          </w:p>
          <w:p w14:paraId="438CC85E"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https://www.gov.pl/web/gospodarkamorska/program-rozwoju-polskich-portow-morskich-do-2030-roku</w:t>
            </w:r>
          </w:p>
          <w:p w14:paraId="0AEF8EDA"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https://www.gov.pl/web/infrastruktura/krajowy-program-zeglugowy-do-roku-2030</w:t>
            </w:r>
          </w:p>
          <w:p w14:paraId="296A03BE" w14:textId="6A897AE7" w:rsidR="000E1C8B" w:rsidRPr="00D62FC9" w:rsidRDefault="00AB35C1"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https://www.gov.pl/web/infrastruktura/kierunki-rozwoju-transportu-intermodalnego</w:t>
            </w:r>
          </w:p>
          <w:p w14:paraId="631E4957" w14:textId="77777777" w:rsidR="00DA6217" w:rsidRPr="00D62FC9" w:rsidRDefault="003C7566" w:rsidP="00DA6217">
            <w:pPr>
              <w:spacing w:before="100"/>
              <w:rPr>
                <w:sz w:val="20"/>
                <w:szCs w:val="20"/>
                <w:lang w:val="en-US"/>
              </w:rPr>
            </w:pPr>
            <w:hyperlink r:id="rId26" w:history="1">
              <w:r w:rsidR="00DA6217" w:rsidRPr="00D62FC9">
                <w:rPr>
                  <w:rStyle w:val="Hipercze"/>
                  <w:sz w:val="20"/>
                  <w:szCs w:val="20"/>
                  <w:lang w:val="en-US"/>
                </w:rPr>
                <w:t>https://umwl.bip.lubelskie.pl/index.php?id=479&amp;action=details&amp;document_id=1969958</w:t>
              </w:r>
            </w:hyperlink>
          </w:p>
          <w:p w14:paraId="1BF08D16" w14:textId="77777777" w:rsidR="00DA6217" w:rsidRPr="00D62FC9" w:rsidRDefault="003C7566" w:rsidP="00DA6217">
            <w:pPr>
              <w:spacing w:before="100"/>
              <w:rPr>
                <w:sz w:val="20"/>
                <w:szCs w:val="20"/>
                <w:lang w:val="en-US"/>
              </w:rPr>
            </w:pPr>
            <w:hyperlink r:id="rId27" w:history="1">
              <w:r w:rsidR="00DA6217" w:rsidRPr="00D62FC9">
                <w:rPr>
                  <w:rStyle w:val="Hipercze"/>
                  <w:sz w:val="20"/>
                  <w:szCs w:val="20"/>
                  <w:lang w:val="en-US"/>
                </w:rPr>
                <w:t>https://bip.podlaskie.eu/wojewodztwo/akty_prawne1/uchw_zarzad/uchwaly_zarzadu/uchwala-nr-38675202024-zarzadu-wojewodztwa-podlaskiego-z-dnia-2024-02-01.html</w:t>
              </w:r>
            </w:hyperlink>
          </w:p>
          <w:p w14:paraId="76614FD8" w14:textId="77777777" w:rsidR="00DA6217" w:rsidRPr="00D62FC9" w:rsidRDefault="003C7566" w:rsidP="00DA6217">
            <w:pPr>
              <w:spacing w:before="100"/>
              <w:rPr>
                <w:sz w:val="20"/>
                <w:szCs w:val="20"/>
                <w:lang w:val="en-US"/>
              </w:rPr>
            </w:pPr>
            <w:hyperlink r:id="rId28" w:history="1">
              <w:r w:rsidR="00DA6217" w:rsidRPr="00D62FC9">
                <w:rPr>
                  <w:rStyle w:val="Hipercze"/>
                  <w:sz w:val="20"/>
                  <w:szCs w:val="20"/>
                  <w:lang w:val="en-US"/>
                </w:rPr>
                <w:t>https://bip.podkarpackie.pl/uchwaly-zarzadu/6777-posiedzenie-nr-565-zarzadu-wojewodztwa-podkarpackiego-w-dniu-8-lutego-2024-r</w:t>
              </w:r>
            </w:hyperlink>
            <w:r w:rsidR="00DA6217" w:rsidRPr="00D62FC9">
              <w:rPr>
                <w:sz w:val="20"/>
                <w:szCs w:val="20"/>
                <w:lang w:val="en-US"/>
              </w:rPr>
              <w:t xml:space="preserve"> </w:t>
            </w:r>
          </w:p>
          <w:p w14:paraId="0E40FCEB" w14:textId="77777777" w:rsidR="00DA6217" w:rsidRPr="00D62FC9" w:rsidRDefault="00DA6217" w:rsidP="00DA6217">
            <w:pPr>
              <w:spacing w:before="100"/>
              <w:rPr>
                <w:sz w:val="20"/>
                <w:szCs w:val="20"/>
                <w:lang w:val="en-US"/>
              </w:rPr>
            </w:pPr>
            <w:r w:rsidRPr="00D62FC9">
              <w:rPr>
                <w:sz w:val="20"/>
                <w:szCs w:val="20"/>
                <w:lang w:val="en-US"/>
              </w:rPr>
              <w:t>https://bip.sejmik.kielce.pl/1217-regionalny-plan-transportowy/12954-uchwala-nr-8629-24-zarzad-wojewodztwa-swietokrzyskiego-przyjal-informacje-o-odstapieniu-od-przeprowadzenia-strategicznej-oceny-oddzialywania-na-srodowisko-dla-projektu-zmiany-regionalnego-planu-transportowego-wojewodztwa-swietokrzyskiego-na-lata-2021-2030</w:t>
            </w:r>
          </w:p>
          <w:p w14:paraId="6E338920" w14:textId="77777777" w:rsidR="00DA6217" w:rsidRPr="00D62FC9" w:rsidRDefault="003C7566" w:rsidP="00DA6217">
            <w:pPr>
              <w:spacing w:before="100"/>
              <w:rPr>
                <w:sz w:val="20"/>
                <w:szCs w:val="20"/>
                <w:lang w:val="en-US"/>
              </w:rPr>
            </w:pPr>
            <w:hyperlink r:id="rId29" w:history="1">
              <w:r w:rsidR="00DA6217" w:rsidRPr="00D62FC9">
                <w:rPr>
                  <w:rStyle w:val="Hipercze"/>
                  <w:sz w:val="20"/>
                  <w:szCs w:val="20"/>
                  <w:lang w:val="en-US"/>
                </w:rPr>
                <w:t>https://bip.warmia.mazury.pl/akty/17072/uchwala-w-sprawie-przyjecia-planu-transportowego-wojewodztwa-warminsko-mazurskiego-do-roku-2030-roku-z-perspektywa-do-2050-wraz-z-prognoza-oddzialywan.html</w:t>
              </w:r>
            </w:hyperlink>
          </w:p>
          <w:p w14:paraId="02AC9213" w14:textId="4A2094F3" w:rsidR="00DA6217" w:rsidRPr="00D62FC9" w:rsidRDefault="003C7566" w:rsidP="00DA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hyperlink r:id="rId30" w:history="1">
              <w:r w:rsidR="00DA6217" w:rsidRPr="00D62FC9">
                <w:rPr>
                  <w:rStyle w:val="Hipercze"/>
                  <w:sz w:val="20"/>
                  <w:szCs w:val="20"/>
                  <w:lang w:val="en-US"/>
                </w:rPr>
                <w:t>https://bip.mazovia.pl/pl/bip/zarzad/rejestr-uchwal-zarzadu/uchwala-201745323-zarzadu-wojewodztwa-mazowieckiego-z-dnia-2023-12-05.html</w:t>
              </w:r>
            </w:hyperlink>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316CA763" w14:textId="77777777" w:rsidR="000E1C8B" w:rsidRPr="00D62FC9" w:rsidRDefault="000E1C8B" w:rsidP="00D962EC">
            <w:pPr>
              <w:spacing w:after="0" w:line="276" w:lineRule="auto"/>
              <w:rPr>
                <w:rFonts w:asciiTheme="minorHAnsi" w:eastAsia="Times New Roman" w:hAnsiTheme="minorHAnsi" w:cstheme="minorHAnsi"/>
                <w:iCs/>
                <w:noProof/>
                <w:sz w:val="22"/>
                <w:lang w:val="en-US"/>
              </w:rPr>
            </w:pPr>
          </w:p>
        </w:tc>
      </w:tr>
      <w:tr w:rsidR="00857FA7" w:rsidRPr="005D4A31" w14:paraId="47BC7BD0" w14:textId="77777777" w:rsidTr="00F50D00">
        <w:trPr>
          <w:trHeight w:val="1093"/>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EEB3838" w14:textId="77777777" w:rsidR="000E1C8B" w:rsidRPr="00D62FC9" w:rsidRDefault="000E1C8B" w:rsidP="00D962EC">
            <w:pPr>
              <w:spacing w:after="0" w:line="276" w:lineRule="auto"/>
              <w:rPr>
                <w:rFonts w:asciiTheme="minorHAnsi" w:hAnsiTheme="minorHAnsi" w:cstheme="minorHAnsi"/>
                <w:b/>
                <w:sz w:val="22"/>
                <w:lang w:val="en-US"/>
              </w:rPr>
            </w:pPr>
          </w:p>
        </w:tc>
        <w:tc>
          <w:tcPr>
            <w:tcW w:w="852" w:type="dxa"/>
            <w:tcBorders>
              <w:top w:val="single" w:sz="4" w:space="0" w:color="auto"/>
              <w:left w:val="single" w:sz="4" w:space="0" w:color="auto"/>
              <w:bottom w:val="single" w:sz="4" w:space="0" w:color="auto"/>
              <w:right w:val="single" w:sz="4" w:space="0" w:color="auto"/>
            </w:tcBorders>
            <w:hideMark/>
          </w:tcPr>
          <w:p w14:paraId="10D889D3" w14:textId="77777777" w:rsidR="000E1C8B" w:rsidRPr="00857FA7" w:rsidRDefault="000E1C8B"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EFRR</w:t>
            </w:r>
          </w:p>
        </w:tc>
        <w:tc>
          <w:tcPr>
            <w:tcW w:w="567" w:type="dxa"/>
            <w:tcBorders>
              <w:top w:val="single" w:sz="4" w:space="0" w:color="auto"/>
              <w:left w:val="single" w:sz="4" w:space="0" w:color="auto"/>
              <w:bottom w:val="single" w:sz="4" w:space="0" w:color="auto"/>
              <w:right w:val="single" w:sz="4" w:space="0" w:color="auto"/>
            </w:tcBorders>
            <w:hideMark/>
          </w:tcPr>
          <w:p w14:paraId="5E2C1015" w14:textId="77777777" w:rsidR="000E1C8B" w:rsidRPr="00857FA7" w:rsidRDefault="000E1C8B"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 xml:space="preserve">CP 3 CS </w:t>
            </w:r>
            <w:r w:rsidRPr="00857FA7">
              <w:rPr>
                <w:rFonts w:asciiTheme="minorHAnsi" w:eastAsia="Times New Roman" w:hAnsiTheme="minorHAnsi" w:cstheme="minorHAnsi"/>
                <w:iCs/>
                <w:noProof/>
                <w:sz w:val="22"/>
                <w:lang w:val="en-US"/>
              </w:rPr>
              <w:br/>
              <w:t xml:space="preserve">(I i II)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B71EAD1" w14:textId="77777777" w:rsidR="000E1C8B" w:rsidRPr="00857FA7" w:rsidRDefault="000E1C8B" w:rsidP="00D962EC">
            <w:pPr>
              <w:spacing w:after="0" w:line="276" w:lineRule="auto"/>
              <w:rPr>
                <w:rFonts w:asciiTheme="minorHAnsi" w:eastAsia="Times New Roman" w:hAnsiTheme="minorHAnsi" w:cstheme="minorHAnsi"/>
                <w:iCs/>
                <w:noProof/>
                <w:sz w:val="22"/>
                <w:lang w:val="en-US"/>
              </w:rPr>
            </w:pPr>
          </w:p>
        </w:tc>
        <w:tc>
          <w:tcPr>
            <w:tcW w:w="3546" w:type="dxa"/>
            <w:tcBorders>
              <w:top w:val="single" w:sz="4" w:space="0" w:color="auto"/>
              <w:left w:val="single" w:sz="4" w:space="0" w:color="auto"/>
              <w:bottom w:val="single" w:sz="4" w:space="0" w:color="auto"/>
              <w:right w:val="single" w:sz="4" w:space="0" w:color="auto"/>
            </w:tcBorders>
          </w:tcPr>
          <w:p w14:paraId="3C4A3110" w14:textId="77777777" w:rsidR="000E1C8B" w:rsidRPr="00857FA7" w:rsidRDefault="000E1C8B" w:rsidP="00165CAC">
            <w:pPr>
              <w:pStyle w:val="Akapitzlist"/>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rPr>
                <w:rFonts w:asciiTheme="minorHAnsi" w:hAnsiTheme="minorHAnsi" w:cstheme="minorHAnsi"/>
                <w:sz w:val="22"/>
                <w:szCs w:val="22"/>
              </w:rPr>
            </w:pPr>
            <w:r w:rsidRPr="00857FA7">
              <w:rPr>
                <w:rFonts w:asciiTheme="minorHAnsi" w:hAnsiTheme="minorHAnsi" w:cstheme="minorHAnsi"/>
                <w:sz w:val="22"/>
                <w:szCs w:val="22"/>
              </w:rPr>
              <w:t>Przedstawia wyniki oceny zagrożeń dla bezpieczeństwa ruchu drogowego zgodnie z istniejącymi krajowymi strategiami bezpieczeństwa drogowego, wraz z zaznaczeniem dotkniętych dróg i odcinków oraz zapewnieniem kolejności odnośnych inwestycji</w:t>
            </w:r>
          </w:p>
          <w:p w14:paraId="05490430" w14:textId="77777777" w:rsidR="000E1C8B" w:rsidRPr="00857FA7" w:rsidRDefault="000E1C8B"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stheme="minorHAnsi"/>
                <w:noProof/>
                <w:sz w:val="22"/>
              </w:rPr>
            </w:pPr>
          </w:p>
        </w:tc>
        <w:tc>
          <w:tcPr>
            <w:tcW w:w="1134" w:type="dxa"/>
            <w:tcBorders>
              <w:top w:val="single" w:sz="4" w:space="0" w:color="auto"/>
              <w:left w:val="single" w:sz="4" w:space="0" w:color="auto"/>
              <w:bottom w:val="single" w:sz="4" w:space="0" w:color="auto"/>
              <w:right w:val="single" w:sz="4" w:space="0" w:color="auto"/>
            </w:tcBorders>
            <w:hideMark/>
          </w:tcPr>
          <w:p w14:paraId="5D3262F4" w14:textId="373CE3E8" w:rsidR="000E1C8B" w:rsidRPr="00857FA7" w:rsidRDefault="00AB35C1"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stheme="minorHAnsi"/>
                <w:noProof/>
                <w:sz w:val="22"/>
                <w:lang w:val="en-US"/>
              </w:rPr>
            </w:pPr>
            <w:r>
              <w:rPr>
                <w:rFonts w:asciiTheme="minorHAnsi" w:hAnsiTheme="minorHAnsi" w:cstheme="minorHAnsi"/>
                <w:noProof/>
                <w:sz w:val="22"/>
                <w:lang w:val="en-US"/>
              </w:rPr>
              <w:t>TAK</w:t>
            </w:r>
          </w:p>
        </w:tc>
        <w:tc>
          <w:tcPr>
            <w:tcW w:w="2266" w:type="dxa"/>
            <w:tcBorders>
              <w:top w:val="single" w:sz="4" w:space="0" w:color="auto"/>
              <w:left w:val="single" w:sz="4" w:space="0" w:color="auto"/>
              <w:bottom w:val="single" w:sz="4" w:space="0" w:color="auto"/>
              <w:right w:val="single" w:sz="4" w:space="0" w:color="auto"/>
            </w:tcBorders>
            <w:hideMark/>
          </w:tcPr>
          <w:p w14:paraId="285F29B4"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https://www.krbrd.gov.pl/narodowy-program-brd-2021-2030/</w:t>
            </w:r>
          </w:p>
          <w:p w14:paraId="65CFB9E0"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https://www.gov.pl/web/infrastruktura/program-bezpiecznej-infrastruktury-drogowej-na-lata-2021-2024</w:t>
            </w:r>
          </w:p>
          <w:p w14:paraId="6D1ABE42"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https://www.gov.pl/web/infrastruktura/program-wzmocnienia-krajowej-sieci-drogowej-do-2030-roku</w:t>
            </w:r>
          </w:p>
          <w:p w14:paraId="3601DBCB"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https://www.gov.pl/web/infrastruktura/rzadowy-program-budowy-drog-krajowych-do-2030-r-z-perspektywa-do-2033-r</w:t>
            </w:r>
          </w:p>
          <w:p w14:paraId="5834A41B" w14:textId="301D92A1" w:rsidR="000E1C8B" w:rsidRPr="00D62FC9" w:rsidRDefault="00AB35C1"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https://www.gov.pl/web/infrastruktura/program-budowy-100-obwodnic-na-lata-2020---2031</w:t>
            </w:r>
          </w:p>
          <w:p w14:paraId="7BAFB2F9" w14:textId="77777777" w:rsidR="00DA6217" w:rsidRPr="00D62FC9" w:rsidRDefault="00DA6217" w:rsidP="00DA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https://umwl.bip.lubelskie.pl/index.php?id=479&amp;action=details&amp;document_id=1969958</w:t>
            </w:r>
          </w:p>
          <w:p w14:paraId="1E71F1F8" w14:textId="77777777" w:rsidR="00DA6217" w:rsidRPr="00D62FC9" w:rsidRDefault="00DA6217" w:rsidP="00DA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https://bip.podlaskie.eu/wojewodztwo/akty_prawne1/uchw_zarzad/uchwaly_zarzadu/uchwala-nr-38675202024-zarzadu-wojewodztwa-podlaskiego-z-dnia-2024-02-01.html</w:t>
            </w:r>
          </w:p>
          <w:p w14:paraId="145C8625" w14:textId="77777777" w:rsidR="00DA6217" w:rsidRPr="00D62FC9" w:rsidRDefault="00DA6217" w:rsidP="00DA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 xml:space="preserve">https://bip.podkarpackie.pl/uchwaly-zarzadu/6777-posiedzenie-nr-565-zarzadu-wojewodztwa-podkarpackiego-w-dniu-8-lutego-2024-r </w:t>
            </w:r>
          </w:p>
          <w:p w14:paraId="3C93051F" w14:textId="77777777" w:rsidR="00DA6217" w:rsidRPr="00D62FC9" w:rsidRDefault="00DA6217" w:rsidP="00DA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bip.sejmik.kielce.pl/1217-regionalny-plan-transportowy/12954-uchwala-nr-8629-24-zarzad-wojewodztwa-swietokrzyskiego-przyjal-informacje-o-odstapieniu-od-przeprowadzenia-strategicznej-oceny-oddzialywania-na-srodowisko-dla-projektu-zmiany-regionalnego-planu-transportowego-wojewodztwa-swietokrzyskiego-na-lata-2021-2030</w:t>
            </w:r>
          </w:p>
          <w:p w14:paraId="6F383B45" w14:textId="77777777" w:rsidR="00DA6217" w:rsidRPr="00D62FC9" w:rsidRDefault="00DA6217" w:rsidP="00DA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https://bip.warmia.mazury.pl/akty/17072/uchwala-w-sprawie-przyjecia-planu-transportowego-wojewodztwa-warminsko-mazurskiego-do-roku-2030-roku-z-perspektywa-do-2050-wraz-z-prognoza-oddzialywan.html</w:t>
            </w:r>
          </w:p>
          <w:p w14:paraId="72A8A70D" w14:textId="734C6550" w:rsidR="00DA6217" w:rsidRPr="00D62FC9" w:rsidRDefault="003C7566" w:rsidP="00DA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hyperlink r:id="rId31" w:history="1">
              <w:r w:rsidR="007F29CD" w:rsidRPr="009F1C2F">
                <w:rPr>
                  <w:rStyle w:val="Hipercze"/>
                  <w:rFonts w:asciiTheme="minorHAnsi" w:eastAsia="Times New Roman" w:hAnsiTheme="minorHAnsi" w:cstheme="minorHAnsi"/>
                  <w:iCs/>
                  <w:noProof/>
                  <w:sz w:val="22"/>
                  <w:lang w:val="en-US"/>
                </w:rPr>
                <w:t>https://bip.mazovia.pl/pl/bip/zarzad/rejestr-uchwal-zarzadu/uchwala-201745323-zarzadu-wojewodztwa-mazowieckiego-z-dnia-2023-12-05.html</w:t>
              </w:r>
            </w:hyperlink>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4B1D8D24" w14:textId="77777777" w:rsidR="000E1C8B" w:rsidRPr="00D62FC9" w:rsidRDefault="000E1C8B" w:rsidP="00D962EC">
            <w:pPr>
              <w:spacing w:after="0" w:line="276" w:lineRule="auto"/>
              <w:rPr>
                <w:rFonts w:asciiTheme="minorHAnsi" w:eastAsia="Times New Roman" w:hAnsiTheme="minorHAnsi" w:cstheme="minorHAnsi"/>
                <w:iCs/>
                <w:noProof/>
                <w:sz w:val="22"/>
                <w:lang w:val="en-US"/>
              </w:rPr>
            </w:pPr>
          </w:p>
        </w:tc>
      </w:tr>
      <w:tr w:rsidR="00857FA7" w:rsidRPr="00857FA7" w14:paraId="516D8BED" w14:textId="77777777" w:rsidTr="00F50D00">
        <w:trPr>
          <w:trHeight w:val="1093"/>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4E6BD52" w14:textId="77777777" w:rsidR="000E1C8B" w:rsidRPr="00D62FC9" w:rsidRDefault="000E1C8B" w:rsidP="00D962EC">
            <w:pPr>
              <w:spacing w:after="0" w:line="276" w:lineRule="auto"/>
              <w:rPr>
                <w:rFonts w:asciiTheme="minorHAnsi" w:hAnsiTheme="minorHAnsi" w:cstheme="minorHAnsi"/>
                <w:b/>
                <w:sz w:val="22"/>
                <w:lang w:val="en-US"/>
              </w:rPr>
            </w:pPr>
          </w:p>
        </w:tc>
        <w:tc>
          <w:tcPr>
            <w:tcW w:w="852" w:type="dxa"/>
            <w:tcBorders>
              <w:top w:val="single" w:sz="4" w:space="0" w:color="auto"/>
              <w:left w:val="single" w:sz="4" w:space="0" w:color="auto"/>
              <w:bottom w:val="single" w:sz="4" w:space="0" w:color="auto"/>
              <w:right w:val="single" w:sz="4" w:space="0" w:color="auto"/>
            </w:tcBorders>
            <w:hideMark/>
          </w:tcPr>
          <w:p w14:paraId="42F9B5B3" w14:textId="77777777" w:rsidR="000E1C8B" w:rsidRPr="00857FA7" w:rsidRDefault="000E1C8B"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EFRR</w:t>
            </w:r>
          </w:p>
        </w:tc>
        <w:tc>
          <w:tcPr>
            <w:tcW w:w="567" w:type="dxa"/>
            <w:tcBorders>
              <w:top w:val="single" w:sz="4" w:space="0" w:color="auto"/>
              <w:left w:val="single" w:sz="4" w:space="0" w:color="auto"/>
              <w:bottom w:val="single" w:sz="4" w:space="0" w:color="auto"/>
              <w:right w:val="single" w:sz="4" w:space="0" w:color="auto"/>
            </w:tcBorders>
            <w:hideMark/>
          </w:tcPr>
          <w:p w14:paraId="00BC75BD" w14:textId="77777777" w:rsidR="000E1C8B" w:rsidRPr="00857FA7" w:rsidRDefault="000E1C8B"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857FA7">
              <w:rPr>
                <w:rFonts w:asciiTheme="minorHAnsi" w:eastAsia="Times New Roman" w:hAnsiTheme="minorHAnsi" w:cstheme="minorHAnsi"/>
                <w:iCs/>
                <w:noProof/>
                <w:sz w:val="22"/>
                <w:lang w:val="en-US"/>
              </w:rPr>
              <w:t xml:space="preserve">CP 3 CS </w:t>
            </w:r>
            <w:r w:rsidRPr="00857FA7">
              <w:rPr>
                <w:rFonts w:asciiTheme="minorHAnsi" w:eastAsia="Times New Roman" w:hAnsiTheme="minorHAnsi" w:cstheme="minorHAnsi"/>
                <w:iCs/>
                <w:noProof/>
                <w:sz w:val="22"/>
                <w:lang w:val="en-US"/>
              </w:rPr>
              <w:br/>
              <w:t>(I i II)</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8FD81BD" w14:textId="77777777" w:rsidR="000E1C8B" w:rsidRPr="00857FA7" w:rsidRDefault="000E1C8B" w:rsidP="00D962EC">
            <w:pPr>
              <w:spacing w:after="0" w:line="276" w:lineRule="auto"/>
              <w:rPr>
                <w:rFonts w:asciiTheme="minorHAnsi" w:eastAsia="Times New Roman" w:hAnsiTheme="minorHAnsi" w:cstheme="minorHAnsi"/>
                <w:iCs/>
                <w:noProof/>
                <w:sz w:val="22"/>
                <w:lang w:val="en-US"/>
              </w:rPr>
            </w:pPr>
          </w:p>
        </w:tc>
        <w:tc>
          <w:tcPr>
            <w:tcW w:w="3546" w:type="dxa"/>
            <w:tcBorders>
              <w:top w:val="single" w:sz="4" w:space="0" w:color="auto"/>
              <w:left w:val="single" w:sz="4" w:space="0" w:color="auto"/>
              <w:bottom w:val="single" w:sz="4" w:space="0" w:color="auto"/>
              <w:right w:val="single" w:sz="4" w:space="0" w:color="auto"/>
            </w:tcBorders>
            <w:hideMark/>
          </w:tcPr>
          <w:p w14:paraId="106724B4" w14:textId="77777777" w:rsidR="000E1C8B" w:rsidRPr="00857FA7" w:rsidRDefault="000E1C8B" w:rsidP="00165CAC">
            <w:pPr>
              <w:pStyle w:val="Akapitzlist"/>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rPr>
                <w:rFonts w:asciiTheme="minorHAnsi" w:hAnsiTheme="minorHAnsi" w:cstheme="minorHAnsi"/>
                <w:sz w:val="22"/>
                <w:szCs w:val="22"/>
              </w:rPr>
            </w:pPr>
            <w:r w:rsidRPr="00857FA7">
              <w:rPr>
                <w:rFonts w:asciiTheme="minorHAnsi" w:hAnsiTheme="minorHAnsi" w:cstheme="minorHAnsi"/>
                <w:sz w:val="22"/>
                <w:szCs w:val="22"/>
              </w:rPr>
              <w:t>Dostarcza informacji na temat środków finansowych odpowiadających planowanym inwestycjom, koniecznych do pokrycia kosztów eksploatacji i konserwacji istniejącej i planowanej infrastruktur</w:t>
            </w:r>
          </w:p>
        </w:tc>
        <w:tc>
          <w:tcPr>
            <w:tcW w:w="1134" w:type="dxa"/>
            <w:tcBorders>
              <w:top w:val="single" w:sz="4" w:space="0" w:color="auto"/>
              <w:left w:val="single" w:sz="4" w:space="0" w:color="auto"/>
              <w:bottom w:val="single" w:sz="4" w:space="0" w:color="auto"/>
              <w:right w:val="single" w:sz="4" w:space="0" w:color="auto"/>
            </w:tcBorders>
            <w:hideMark/>
          </w:tcPr>
          <w:p w14:paraId="5FF7C1B0" w14:textId="798F060C" w:rsidR="000E1C8B" w:rsidRPr="00857FA7" w:rsidRDefault="00AB35C1"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stheme="minorHAnsi"/>
                <w:noProof/>
                <w:sz w:val="22"/>
                <w:lang w:val="en-US"/>
              </w:rPr>
            </w:pPr>
            <w:r>
              <w:rPr>
                <w:rFonts w:asciiTheme="minorHAnsi" w:hAnsiTheme="minorHAnsi" w:cstheme="minorHAnsi"/>
                <w:noProof/>
                <w:sz w:val="22"/>
                <w:lang w:val="en-US"/>
              </w:rPr>
              <w:t>TAK</w:t>
            </w:r>
          </w:p>
        </w:tc>
        <w:tc>
          <w:tcPr>
            <w:tcW w:w="2266" w:type="dxa"/>
            <w:tcBorders>
              <w:top w:val="single" w:sz="4" w:space="0" w:color="auto"/>
              <w:left w:val="single" w:sz="4" w:space="0" w:color="auto"/>
              <w:bottom w:val="single" w:sz="4" w:space="0" w:color="auto"/>
              <w:right w:val="single" w:sz="4" w:space="0" w:color="auto"/>
            </w:tcBorders>
            <w:hideMark/>
          </w:tcPr>
          <w:p w14:paraId="0315650A"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https://www.gov.pl/web/infrastruktura/rzadowy-program-wsparcia-zadan-zarzadcow-infrastruktury-kolejowej-w-tym-w-zakresie-utrzymania-i-remontow-do-2028-roku2</w:t>
            </w:r>
          </w:p>
          <w:p w14:paraId="66D1DE43"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https://www.gov.pl/web/infrastruktura/program-budowy-100-obwodnic-na-lata-2020---2031</w:t>
            </w:r>
          </w:p>
          <w:p w14:paraId="1C48A1F0"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https://www.gov.pl/web/infrastruktura/rzadowy-program-budowy-drog-krajowych-do-2030-r-z-perspektywa-do-2033-r</w:t>
            </w:r>
          </w:p>
          <w:p w14:paraId="29792664"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https://www.gov.pl/web/infrastruktura/program-bezpiecznej-infrastruktury-drogowej-na-lata-2021-2024</w:t>
            </w:r>
          </w:p>
          <w:p w14:paraId="27C298A1"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 xml:space="preserve">https://www.gov.pl/web/infrastruktura/program-wzmocnienia-krajowej-sieci-drogowej-do-2030-roku </w:t>
            </w:r>
          </w:p>
          <w:p w14:paraId="6F662B35" w14:textId="77777777" w:rsidR="00AB35C1" w:rsidRPr="00D62FC9" w:rsidRDefault="00AB35C1" w:rsidP="00AB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https://www.gov.pl/web/infrastruktura/krajowy-program-zeglugowy-do-roku-2030</w:t>
            </w:r>
          </w:p>
          <w:p w14:paraId="7F2EA9C5" w14:textId="5E9EF871" w:rsidR="000E1C8B" w:rsidRDefault="00AB35C1" w:rsidP="00D9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62FC9">
              <w:rPr>
                <w:rFonts w:asciiTheme="minorHAnsi" w:eastAsia="Times New Roman" w:hAnsiTheme="minorHAnsi" w:cstheme="minorHAnsi"/>
                <w:iCs/>
                <w:noProof/>
                <w:sz w:val="22"/>
                <w:lang w:val="en-US"/>
              </w:rPr>
              <w:t>https://www.ums.gov.pl/programy_wieloletnie/09-04-58_WPR_S3975_2017_plik3.pdf</w:t>
            </w:r>
          </w:p>
          <w:p w14:paraId="77133029" w14:textId="77777777" w:rsidR="00DA6217" w:rsidRPr="00DA6217" w:rsidRDefault="00DA6217" w:rsidP="00DA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A6217">
              <w:rPr>
                <w:rFonts w:asciiTheme="minorHAnsi" w:eastAsia="Times New Roman" w:hAnsiTheme="minorHAnsi" w:cstheme="minorHAnsi"/>
                <w:iCs/>
                <w:noProof/>
                <w:sz w:val="22"/>
                <w:lang w:val="en-US"/>
              </w:rPr>
              <w:t>https://umwl.bip.lubelskie.pl/index.php?id=479&amp;action=details&amp;document_id=1969958</w:t>
            </w:r>
          </w:p>
          <w:p w14:paraId="362B91F3" w14:textId="77777777" w:rsidR="00DA6217" w:rsidRPr="00DA6217" w:rsidRDefault="00DA6217" w:rsidP="00DA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A6217">
              <w:rPr>
                <w:rFonts w:asciiTheme="minorHAnsi" w:eastAsia="Times New Roman" w:hAnsiTheme="minorHAnsi" w:cstheme="minorHAnsi"/>
                <w:iCs/>
                <w:noProof/>
                <w:sz w:val="22"/>
                <w:lang w:val="en-US"/>
              </w:rPr>
              <w:t>https://bip.podlaskie.eu/wojewodztwo/akty_prawne1/uchw_zarzad/uchwaly_zarzadu/uchwala-nr-38675202024-zarzadu-wojewodztwa-podlaskiego-z-dnia-2024-02-01.html</w:t>
            </w:r>
          </w:p>
          <w:p w14:paraId="408AF743" w14:textId="77777777" w:rsidR="00DA6217" w:rsidRPr="00DA6217" w:rsidRDefault="00DA6217" w:rsidP="00DA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A6217">
              <w:rPr>
                <w:rFonts w:asciiTheme="minorHAnsi" w:eastAsia="Times New Roman" w:hAnsiTheme="minorHAnsi" w:cstheme="minorHAnsi"/>
                <w:iCs/>
                <w:noProof/>
                <w:sz w:val="22"/>
                <w:lang w:val="en-US"/>
              </w:rPr>
              <w:t xml:space="preserve">https://bip.podkarpackie.pl/uchwaly-zarzadu/6777-posiedzenie-nr-565-zarzadu-wojewodztwa-podkarpackiego-w-dniu-8-lutego-2024-r </w:t>
            </w:r>
          </w:p>
          <w:p w14:paraId="2E3C92F8" w14:textId="77777777" w:rsidR="00DA6217" w:rsidRPr="00DA6217" w:rsidRDefault="00DA6217" w:rsidP="00DA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A6217">
              <w:rPr>
                <w:rFonts w:asciiTheme="minorHAnsi" w:eastAsia="Times New Roman" w:hAnsiTheme="minorHAnsi" w:cstheme="minorHAnsi"/>
                <w:iCs/>
                <w:noProof/>
                <w:sz w:val="22"/>
                <w:lang w:val="en-US"/>
              </w:rPr>
              <w:t>https://bip.sejmik.kielce.pl/1217-regionalny-plan-transportowy/12954-uchwala-nr-8629-24-zarzad-wojewodztwa-swietokrzyskiego-przyjal-informacje-o-odstapieniu-od-przeprowadzenia-strategicznej-oceny-oddzialywania-na-srodowisko-dla-projektu-zmiany-regionalnego-planu-transportowego-wojewodztwa-swietokrzyskiego-na-lata-2021-2030</w:t>
            </w:r>
          </w:p>
          <w:p w14:paraId="64DEEE76" w14:textId="77777777" w:rsidR="00DA6217" w:rsidRPr="00DA6217" w:rsidRDefault="00DA6217" w:rsidP="00DA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r w:rsidRPr="00DA6217">
              <w:rPr>
                <w:rFonts w:asciiTheme="minorHAnsi" w:eastAsia="Times New Roman" w:hAnsiTheme="minorHAnsi" w:cstheme="minorHAnsi"/>
                <w:iCs/>
                <w:noProof/>
                <w:sz w:val="22"/>
                <w:lang w:val="en-US"/>
              </w:rPr>
              <w:t>https://bip.warmia.mazury.pl/akty/17072/uchwala-w-sprawie-przyjecia-planu-transportowego-wojewodztwa-warminsko-mazurskiego-do-roku-2030-roku-z-perspektywa-do-2050-wraz-z-prognoza-oddzialywan.html</w:t>
            </w:r>
          </w:p>
          <w:p w14:paraId="0D171A4F" w14:textId="7461C91B" w:rsidR="00DA6217" w:rsidRPr="00857FA7" w:rsidRDefault="003C7566" w:rsidP="00DA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eastAsia="Times New Roman" w:hAnsiTheme="minorHAnsi" w:cstheme="minorHAnsi"/>
                <w:iCs/>
                <w:noProof/>
                <w:sz w:val="22"/>
                <w:lang w:val="en-US"/>
              </w:rPr>
            </w:pPr>
            <w:hyperlink r:id="rId32" w:history="1">
              <w:r w:rsidR="007F29CD" w:rsidRPr="009F1C2F">
                <w:rPr>
                  <w:rStyle w:val="Hipercze"/>
                  <w:rFonts w:asciiTheme="minorHAnsi" w:eastAsia="Times New Roman" w:hAnsiTheme="minorHAnsi" w:cstheme="minorHAnsi"/>
                  <w:iCs/>
                  <w:noProof/>
                  <w:sz w:val="22"/>
                  <w:lang w:val="en-US"/>
                </w:rPr>
                <w:t>https://bip.mazovia.pl/pl/bip/zarzad/rejestr-uchwal-zarzadu/uchwala-201745323-zarzadu-wojewodztwa-mazowieckiego-z-dnia-2023-12-05.html</w:t>
              </w:r>
            </w:hyperlink>
          </w:p>
        </w:tc>
        <w:tc>
          <w:tcPr>
            <w:tcW w:w="4394" w:type="dxa"/>
            <w:tcBorders>
              <w:top w:val="single" w:sz="4" w:space="0" w:color="auto"/>
              <w:left w:val="single" w:sz="4" w:space="0" w:color="auto"/>
              <w:bottom w:val="single" w:sz="4" w:space="0" w:color="auto"/>
              <w:right w:val="single" w:sz="4" w:space="0" w:color="auto"/>
            </w:tcBorders>
          </w:tcPr>
          <w:p w14:paraId="5C207863" w14:textId="65D34393" w:rsidR="00AB35C1" w:rsidRPr="00AB35C1" w:rsidRDefault="00AB35C1" w:rsidP="0078277E">
            <w:pPr>
              <w:spacing w:after="0" w:line="276" w:lineRule="auto"/>
              <w:rPr>
                <w:rFonts w:asciiTheme="minorHAnsi" w:eastAsia="Times New Roman" w:hAnsiTheme="minorHAnsi" w:cstheme="minorHAnsi"/>
                <w:iCs/>
                <w:noProof/>
                <w:sz w:val="22"/>
              </w:rPr>
            </w:pPr>
            <w:r>
              <w:rPr>
                <w:rFonts w:asciiTheme="minorHAnsi" w:eastAsia="Times New Roman" w:hAnsiTheme="minorHAnsi" w:cstheme="minorHAnsi"/>
                <w:iCs/>
                <w:noProof/>
                <w:sz w:val="22"/>
              </w:rPr>
              <w:t xml:space="preserve">Kryterium 9. </w:t>
            </w:r>
            <w:r>
              <w:t xml:space="preserve"> </w:t>
            </w:r>
            <w:r w:rsidRPr="00AB35C1">
              <w:rPr>
                <w:rFonts w:asciiTheme="minorHAnsi" w:eastAsia="Times New Roman" w:hAnsiTheme="minorHAnsi" w:cstheme="minorHAnsi"/>
                <w:iCs/>
                <w:noProof/>
                <w:sz w:val="22"/>
              </w:rPr>
              <w:t>Funkcjonujący w Polsce system kompleksowego planowania rozwoju transportu obejmuje informacje na temat finansowania realizacji inwestycji oraz utrzymania infrastruktury transportowej.</w:t>
            </w:r>
          </w:p>
          <w:p w14:paraId="64B7542A" w14:textId="77777777" w:rsidR="00AB35C1" w:rsidRPr="00AB35C1" w:rsidRDefault="00AB35C1" w:rsidP="0078277E">
            <w:pPr>
              <w:spacing w:after="0" w:line="276" w:lineRule="auto"/>
              <w:rPr>
                <w:rFonts w:asciiTheme="minorHAnsi" w:eastAsia="Times New Roman" w:hAnsiTheme="minorHAnsi" w:cstheme="minorHAnsi"/>
                <w:iCs/>
                <w:noProof/>
                <w:sz w:val="22"/>
              </w:rPr>
            </w:pPr>
            <w:r w:rsidRPr="00AB35C1">
              <w:rPr>
                <w:rFonts w:asciiTheme="minorHAnsi" w:eastAsia="Times New Roman" w:hAnsiTheme="minorHAnsi" w:cstheme="minorHAnsi"/>
                <w:iCs/>
                <w:noProof/>
                <w:sz w:val="22"/>
              </w:rPr>
              <w:t xml:space="preserve">Kwestia finansowania planowanych działań inwestycyjnych zasadniczo jest uregulowana w dokumentach wdrożeniowych, niemniej jednak zakres tych informacji jest różny w zależności od dokumentów. Opracowano programy utrzymaniowe dla infrastruktury transportu, za której utrzymanie odpowiada państwo, tj. infrastruktury kolejowej (z wyłączeniem dworców), drogowej oraz wodnej śródlądowej i morskiej. </w:t>
            </w:r>
          </w:p>
          <w:p w14:paraId="660095D1" w14:textId="258B01DC" w:rsidR="000E1C8B" w:rsidRDefault="00AB35C1" w:rsidP="0078277E">
            <w:pPr>
              <w:spacing w:after="0" w:line="276" w:lineRule="auto"/>
              <w:rPr>
                <w:rFonts w:asciiTheme="minorHAnsi" w:eastAsia="Times New Roman" w:hAnsiTheme="minorHAnsi" w:cstheme="minorHAnsi"/>
                <w:iCs/>
                <w:noProof/>
                <w:sz w:val="22"/>
              </w:rPr>
            </w:pPr>
            <w:r w:rsidRPr="00AB35C1">
              <w:rPr>
                <w:rFonts w:asciiTheme="minorHAnsi" w:eastAsia="Times New Roman" w:hAnsiTheme="minorHAnsi" w:cstheme="minorHAnsi"/>
                <w:iCs/>
                <w:noProof/>
                <w:sz w:val="22"/>
              </w:rPr>
              <w:t>Są również takie dokumenty, które nie zawierają szczegółowych danych finansowych. Sytuacja taka dotyczy transportu lotniczego oraz transportu intermodalnego (ich funkcjonowanie opiera się w głównej mierze na podmiotach prywatnych, zatem nie przewiduje się finansowania realizacji tych inwestycji z budżetu państwa).</w:t>
            </w:r>
            <w:r>
              <w:rPr>
                <w:rFonts w:asciiTheme="minorHAnsi" w:eastAsia="Times New Roman" w:hAnsiTheme="minorHAnsi" w:cstheme="minorHAnsi"/>
                <w:iCs/>
                <w:noProof/>
                <w:sz w:val="22"/>
              </w:rPr>
              <w:t xml:space="preserve"> </w:t>
            </w:r>
          </w:p>
          <w:p w14:paraId="4A58F2F5" w14:textId="28AD2B44" w:rsidR="0078277E" w:rsidRPr="00142A77" w:rsidRDefault="0078277E" w:rsidP="0078277E">
            <w:pPr>
              <w:spacing w:after="0" w:line="276" w:lineRule="auto"/>
              <w:rPr>
                <w:rFonts w:asciiTheme="minorHAnsi" w:eastAsia="Times New Roman" w:hAnsiTheme="minorHAnsi" w:cstheme="minorHAnsi"/>
                <w:iCs/>
                <w:noProof/>
                <w:sz w:val="22"/>
              </w:rPr>
            </w:pPr>
            <w:r w:rsidRPr="0078277E">
              <w:rPr>
                <w:rFonts w:asciiTheme="minorHAnsi" w:eastAsia="Times New Roman" w:hAnsiTheme="minorHAnsi" w:cstheme="minorHAnsi"/>
                <w:iCs/>
                <w:noProof/>
                <w:sz w:val="22"/>
              </w:rPr>
              <w:t>Dodatkowo w regionalnych planach transportowych sześciu województw Polski Wschodniej zawarto informacje dotyczące finansowania i utrzymania infrastruktury transportowej na szczeblu regionalnym.</w:t>
            </w:r>
          </w:p>
        </w:tc>
      </w:tr>
    </w:tbl>
    <w:p w14:paraId="594CC74C" w14:textId="77777777" w:rsidR="009C00BD" w:rsidRPr="00857FA7" w:rsidRDefault="009C00BD" w:rsidP="003D5ECC">
      <w:pPr>
        <w:spacing w:after="0" w:line="276" w:lineRule="auto"/>
        <w:jc w:val="both"/>
        <w:rPr>
          <w:rFonts w:asciiTheme="minorHAnsi" w:hAnsiTheme="minorHAnsi" w:cstheme="minorHAnsi"/>
        </w:rPr>
        <w:sectPr w:rsidR="009C00BD" w:rsidRPr="00857FA7" w:rsidSect="00102491">
          <w:pgSz w:w="16839" w:h="11907" w:orient="landscape"/>
          <w:pgMar w:top="1134" w:right="1134" w:bottom="1134" w:left="1134" w:header="567" w:footer="567" w:gutter="0"/>
          <w:cols w:space="720"/>
          <w:docGrid w:linePitch="360"/>
        </w:sectPr>
      </w:pPr>
    </w:p>
    <w:p w14:paraId="02D6ADE7" w14:textId="77777777" w:rsidR="00944A95" w:rsidRPr="00857FA7" w:rsidRDefault="00944A95" w:rsidP="003D5ECC">
      <w:pPr>
        <w:pStyle w:val="Point0"/>
        <w:spacing w:after="0" w:line="276" w:lineRule="auto"/>
        <w:jc w:val="both"/>
        <w:rPr>
          <w:rFonts w:asciiTheme="minorHAnsi" w:hAnsiTheme="minorHAnsi" w:cstheme="minorHAnsi"/>
          <w:b/>
        </w:rPr>
      </w:pPr>
      <w:r w:rsidRPr="00857FA7">
        <w:rPr>
          <w:rFonts w:asciiTheme="minorHAnsi" w:hAnsiTheme="minorHAnsi" w:cstheme="minorHAnsi"/>
          <w:b/>
        </w:rPr>
        <w:t>5.</w:t>
      </w:r>
      <w:r w:rsidRPr="00857FA7">
        <w:rPr>
          <w:rFonts w:asciiTheme="minorHAnsi" w:hAnsiTheme="minorHAnsi" w:cstheme="minorHAnsi"/>
          <w:b/>
        </w:rPr>
        <w:tab/>
        <w:t>Instytucje programu</w:t>
      </w:r>
    </w:p>
    <w:p w14:paraId="00DA3004" w14:textId="6090900E" w:rsidR="00944A95" w:rsidRPr="00857FA7" w:rsidRDefault="00944A95" w:rsidP="003D5ECC">
      <w:pPr>
        <w:pStyle w:val="Text1"/>
        <w:spacing w:after="0" w:line="276" w:lineRule="auto"/>
        <w:jc w:val="both"/>
        <w:rPr>
          <w:rFonts w:asciiTheme="minorHAnsi" w:hAnsiTheme="minorHAnsi" w:cstheme="minorHAnsi"/>
        </w:rPr>
      </w:pPr>
      <w:r w:rsidRPr="00857FA7">
        <w:rPr>
          <w:rFonts w:asciiTheme="minorHAnsi" w:hAnsiTheme="minorHAnsi" w:cstheme="minorHAnsi"/>
        </w:rPr>
        <w:t>Podstawa prawna: art. 22 ust. 3 lit. k); art. 71</w:t>
      </w:r>
      <w:r w:rsidR="00076C1E" w:rsidRPr="00857FA7">
        <w:rPr>
          <w:rFonts w:asciiTheme="minorHAnsi" w:hAnsiTheme="minorHAnsi" w:cstheme="minorHAnsi"/>
        </w:rPr>
        <w:t xml:space="preserve"> i </w:t>
      </w:r>
      <w:r w:rsidRPr="00857FA7">
        <w:rPr>
          <w:rFonts w:asciiTheme="minorHAnsi" w:hAnsiTheme="minorHAnsi" w:cstheme="minorHAnsi"/>
        </w:rPr>
        <w:t>84</w:t>
      </w:r>
      <w:r w:rsidR="002522CF" w:rsidRPr="00857FA7">
        <w:rPr>
          <w:rFonts w:asciiTheme="minorHAnsi" w:hAnsiTheme="minorHAnsi" w:cstheme="minorHAnsi"/>
        </w:rPr>
        <w:t xml:space="preserve"> </w:t>
      </w:r>
      <w:r w:rsidR="00382ED7" w:rsidRPr="00857FA7">
        <w:rPr>
          <w:rFonts w:asciiTheme="minorHAnsi" w:hAnsiTheme="minorHAnsi" w:cstheme="minorHAnsi"/>
        </w:rPr>
        <w:t>rozporządzenia w sprawie wspólnych przepisów</w:t>
      </w:r>
    </w:p>
    <w:p w14:paraId="4D70CCAA" w14:textId="1E183EEA"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Tabela 13: Instytucje programu</w:t>
      </w:r>
    </w:p>
    <w:tbl>
      <w:tblPr>
        <w:tblStyle w:val="Tabela-Siatka"/>
        <w:tblW w:w="5000" w:type="pct"/>
        <w:tblLook w:val="04A0" w:firstRow="1" w:lastRow="0" w:firstColumn="1" w:lastColumn="0" w:noHBand="0" w:noVBand="1"/>
      </w:tblPr>
      <w:tblGrid>
        <w:gridCol w:w="2189"/>
        <w:gridCol w:w="2189"/>
        <w:gridCol w:w="2189"/>
        <w:gridCol w:w="3062"/>
      </w:tblGrid>
      <w:tr w:rsidR="00857FA7" w:rsidRPr="00857FA7" w14:paraId="14A7CC38" w14:textId="77777777" w:rsidTr="009B33B2">
        <w:tc>
          <w:tcPr>
            <w:tcW w:w="1149" w:type="pct"/>
            <w:vAlign w:val="center"/>
          </w:tcPr>
          <w:p w14:paraId="7B6883F8" w14:textId="77777777" w:rsidR="00944A95" w:rsidRPr="00857FA7" w:rsidRDefault="00944A95" w:rsidP="003D5ECC">
            <w:pPr>
              <w:spacing w:after="0" w:line="276" w:lineRule="auto"/>
              <w:jc w:val="both"/>
              <w:rPr>
                <w:rFonts w:asciiTheme="minorHAnsi" w:hAnsiTheme="minorHAnsi" w:cstheme="minorHAnsi"/>
                <w:sz w:val="22"/>
              </w:rPr>
            </w:pPr>
            <w:r w:rsidRPr="00857FA7">
              <w:rPr>
                <w:rFonts w:asciiTheme="minorHAnsi" w:hAnsiTheme="minorHAnsi" w:cstheme="minorHAnsi"/>
                <w:sz w:val="22"/>
              </w:rPr>
              <w:t>Instytucje programu</w:t>
            </w:r>
          </w:p>
        </w:tc>
        <w:tc>
          <w:tcPr>
            <w:tcW w:w="1149" w:type="pct"/>
            <w:vAlign w:val="center"/>
          </w:tcPr>
          <w:p w14:paraId="739BB59B" w14:textId="77777777" w:rsidR="00944A95" w:rsidRPr="00857FA7" w:rsidRDefault="00944A95" w:rsidP="003D5ECC">
            <w:pPr>
              <w:spacing w:after="0" w:line="276" w:lineRule="auto"/>
              <w:jc w:val="both"/>
              <w:rPr>
                <w:rFonts w:asciiTheme="minorHAnsi" w:hAnsiTheme="minorHAnsi" w:cstheme="minorHAnsi"/>
                <w:sz w:val="22"/>
              </w:rPr>
            </w:pPr>
            <w:r w:rsidRPr="00857FA7">
              <w:rPr>
                <w:rFonts w:asciiTheme="minorHAnsi" w:hAnsiTheme="minorHAnsi" w:cstheme="minorHAnsi"/>
                <w:sz w:val="22"/>
              </w:rPr>
              <w:t>Nazwa instytucji [500]</w:t>
            </w:r>
          </w:p>
        </w:tc>
        <w:tc>
          <w:tcPr>
            <w:tcW w:w="1149" w:type="pct"/>
            <w:vAlign w:val="center"/>
          </w:tcPr>
          <w:p w14:paraId="3792E688" w14:textId="42BEB0E4" w:rsidR="00944A95" w:rsidRPr="00857FA7" w:rsidRDefault="00944A95" w:rsidP="005E1779">
            <w:pPr>
              <w:spacing w:after="0" w:line="276" w:lineRule="auto"/>
              <w:jc w:val="both"/>
              <w:rPr>
                <w:rFonts w:asciiTheme="minorHAnsi" w:hAnsiTheme="minorHAnsi" w:cstheme="minorHAnsi"/>
                <w:sz w:val="22"/>
              </w:rPr>
            </w:pPr>
            <w:r w:rsidRPr="00857FA7">
              <w:rPr>
                <w:rFonts w:asciiTheme="minorHAnsi" w:hAnsiTheme="minorHAnsi" w:cstheme="minorHAnsi"/>
                <w:sz w:val="22"/>
              </w:rPr>
              <w:t>Imię</w:t>
            </w:r>
            <w:r w:rsidR="00076C1E" w:rsidRPr="00857FA7">
              <w:rPr>
                <w:rFonts w:asciiTheme="minorHAnsi" w:hAnsiTheme="minorHAnsi" w:cstheme="minorHAnsi"/>
                <w:sz w:val="22"/>
              </w:rPr>
              <w:t xml:space="preserve"> i </w:t>
            </w:r>
            <w:r w:rsidRPr="00857FA7">
              <w:rPr>
                <w:rFonts w:asciiTheme="minorHAnsi" w:hAnsiTheme="minorHAnsi" w:cstheme="minorHAnsi"/>
                <w:sz w:val="22"/>
              </w:rPr>
              <w:t>nazwisko osoby odpowiedzialnej za</w:t>
            </w:r>
            <w:r w:rsidR="005E1779" w:rsidRPr="00857FA7">
              <w:rPr>
                <w:rFonts w:asciiTheme="minorHAnsi" w:hAnsiTheme="minorHAnsi" w:cstheme="minorHAnsi"/>
                <w:sz w:val="22"/>
              </w:rPr>
              <w:t> </w:t>
            </w:r>
            <w:r w:rsidRPr="00857FA7">
              <w:rPr>
                <w:rFonts w:asciiTheme="minorHAnsi" w:hAnsiTheme="minorHAnsi" w:cstheme="minorHAnsi"/>
                <w:sz w:val="22"/>
              </w:rPr>
              <w:t>kontakty [200]</w:t>
            </w:r>
          </w:p>
        </w:tc>
        <w:tc>
          <w:tcPr>
            <w:tcW w:w="1554" w:type="pct"/>
            <w:vAlign w:val="center"/>
          </w:tcPr>
          <w:p w14:paraId="19A2C68D" w14:textId="77777777" w:rsidR="00944A95" w:rsidRPr="00857FA7" w:rsidRDefault="00944A95" w:rsidP="003D5ECC">
            <w:pPr>
              <w:spacing w:after="0" w:line="276" w:lineRule="auto"/>
              <w:jc w:val="both"/>
              <w:rPr>
                <w:rFonts w:asciiTheme="minorHAnsi" w:hAnsiTheme="minorHAnsi" w:cstheme="minorHAnsi"/>
                <w:sz w:val="22"/>
              </w:rPr>
            </w:pPr>
            <w:r w:rsidRPr="00857FA7">
              <w:rPr>
                <w:rFonts w:asciiTheme="minorHAnsi" w:hAnsiTheme="minorHAnsi" w:cstheme="minorHAnsi"/>
                <w:sz w:val="22"/>
              </w:rPr>
              <w:t>E-mail [200]</w:t>
            </w:r>
          </w:p>
        </w:tc>
      </w:tr>
      <w:tr w:rsidR="00857FA7" w:rsidRPr="00857FA7" w14:paraId="630BD9D6" w14:textId="77777777" w:rsidTr="009B33B2">
        <w:tc>
          <w:tcPr>
            <w:tcW w:w="1149" w:type="pct"/>
          </w:tcPr>
          <w:p w14:paraId="04522E47" w14:textId="77777777" w:rsidR="00CD18DD" w:rsidRPr="00857FA7" w:rsidRDefault="00CD18DD" w:rsidP="003D5ECC">
            <w:pPr>
              <w:spacing w:after="0" w:line="276" w:lineRule="auto"/>
              <w:jc w:val="both"/>
              <w:rPr>
                <w:rFonts w:asciiTheme="minorHAnsi" w:hAnsiTheme="minorHAnsi" w:cstheme="minorHAnsi"/>
              </w:rPr>
            </w:pPr>
            <w:r w:rsidRPr="00857FA7">
              <w:rPr>
                <w:rFonts w:asciiTheme="minorHAnsi" w:hAnsiTheme="minorHAnsi" w:cstheme="minorHAnsi"/>
              </w:rPr>
              <w:t>Instytucja zarządzająca</w:t>
            </w:r>
          </w:p>
        </w:tc>
        <w:tc>
          <w:tcPr>
            <w:tcW w:w="1149" w:type="pct"/>
          </w:tcPr>
          <w:p w14:paraId="5FC61A88" w14:textId="108D5AA8" w:rsidR="00CD18DD" w:rsidRPr="00857FA7" w:rsidRDefault="00CD18DD" w:rsidP="009B33B2">
            <w:pPr>
              <w:spacing w:after="0" w:line="276" w:lineRule="auto"/>
              <w:jc w:val="both"/>
              <w:rPr>
                <w:rFonts w:asciiTheme="minorHAnsi" w:hAnsiTheme="minorHAnsi" w:cstheme="minorHAnsi"/>
              </w:rPr>
            </w:pPr>
            <w:r w:rsidRPr="00857FA7">
              <w:rPr>
                <w:rFonts w:asciiTheme="minorHAnsi" w:hAnsiTheme="minorHAnsi" w:cstheme="minorHAnsi"/>
                <w:noProof/>
              </w:rPr>
              <w:t>Ministerstwo obsługujące ministra własciwego ds.</w:t>
            </w:r>
            <w:r w:rsidR="009B33B2" w:rsidRPr="00857FA7">
              <w:rPr>
                <w:rFonts w:asciiTheme="minorHAnsi" w:hAnsiTheme="minorHAnsi" w:cstheme="minorHAnsi"/>
                <w:noProof/>
              </w:rPr>
              <w:t> </w:t>
            </w:r>
            <w:r w:rsidRPr="00857FA7">
              <w:rPr>
                <w:rFonts w:asciiTheme="minorHAnsi" w:hAnsiTheme="minorHAnsi" w:cstheme="minorHAnsi"/>
                <w:noProof/>
              </w:rPr>
              <w:t>rozwoju regionalnego, Departament Programów Ponadregionalnych</w:t>
            </w:r>
          </w:p>
        </w:tc>
        <w:tc>
          <w:tcPr>
            <w:tcW w:w="1149" w:type="pct"/>
          </w:tcPr>
          <w:p w14:paraId="4DF4AAD9" w14:textId="28CE96A6" w:rsidR="00CD18DD" w:rsidRPr="00857FA7" w:rsidRDefault="00CD18DD" w:rsidP="003D5ECC">
            <w:pPr>
              <w:spacing w:after="0" w:line="276" w:lineRule="auto"/>
              <w:jc w:val="both"/>
              <w:rPr>
                <w:rFonts w:asciiTheme="minorHAnsi" w:hAnsiTheme="minorHAnsi" w:cstheme="minorHAnsi"/>
              </w:rPr>
            </w:pPr>
            <w:r w:rsidRPr="00857FA7">
              <w:rPr>
                <w:rFonts w:asciiTheme="minorHAnsi" w:hAnsiTheme="minorHAnsi" w:cstheme="minorHAnsi"/>
              </w:rPr>
              <w:t>Minister właściwy ds. rozwoju regionalnego/ Dyrektor Departamentu</w:t>
            </w:r>
          </w:p>
        </w:tc>
        <w:tc>
          <w:tcPr>
            <w:tcW w:w="1554" w:type="pct"/>
          </w:tcPr>
          <w:p w14:paraId="3E4B1FB3" w14:textId="1DD1726C" w:rsidR="00CD18DD" w:rsidRPr="00857FA7" w:rsidRDefault="003C7566" w:rsidP="003D5ECC">
            <w:pPr>
              <w:spacing w:after="0" w:line="276" w:lineRule="auto"/>
              <w:jc w:val="both"/>
              <w:rPr>
                <w:rFonts w:asciiTheme="minorHAnsi" w:hAnsiTheme="minorHAnsi" w:cstheme="minorHAnsi"/>
                <w:szCs w:val="24"/>
              </w:rPr>
            </w:pPr>
            <w:hyperlink r:id="rId33" w:history="1">
              <w:r w:rsidR="007F29CD" w:rsidRPr="009F1C2F">
                <w:rPr>
                  <w:rStyle w:val="Hipercze"/>
                  <w:rFonts w:asciiTheme="minorHAnsi" w:eastAsia="Calibri" w:hAnsiTheme="minorHAnsi" w:cstheme="minorHAnsi"/>
                  <w:noProof/>
                  <w:szCs w:val="24"/>
                  <w:lang w:eastAsia="pl-PL"/>
                </w:rPr>
                <w:t>sekretariatDPP@mfipr.gov.pl</w:t>
              </w:r>
            </w:hyperlink>
          </w:p>
        </w:tc>
      </w:tr>
      <w:tr w:rsidR="00857FA7" w:rsidRPr="00857FA7" w14:paraId="1503371D" w14:textId="77777777" w:rsidTr="00251472">
        <w:tc>
          <w:tcPr>
            <w:tcW w:w="1250" w:type="pct"/>
          </w:tcPr>
          <w:p w14:paraId="58B0CF57" w14:textId="77777777" w:rsidR="00CD18DD" w:rsidRPr="00857FA7" w:rsidRDefault="00CD18DD" w:rsidP="003D5ECC">
            <w:pPr>
              <w:spacing w:after="0" w:line="276" w:lineRule="auto"/>
              <w:jc w:val="both"/>
              <w:rPr>
                <w:rFonts w:asciiTheme="minorHAnsi" w:hAnsiTheme="minorHAnsi" w:cstheme="minorHAnsi"/>
              </w:rPr>
            </w:pPr>
            <w:r w:rsidRPr="00857FA7">
              <w:rPr>
                <w:rFonts w:asciiTheme="minorHAnsi" w:hAnsiTheme="minorHAnsi" w:cstheme="minorHAnsi"/>
              </w:rPr>
              <w:t>Instytucja audytowa</w:t>
            </w:r>
          </w:p>
        </w:tc>
        <w:tc>
          <w:tcPr>
            <w:tcW w:w="1250" w:type="pct"/>
          </w:tcPr>
          <w:p w14:paraId="6935C822" w14:textId="2D1104EC" w:rsidR="00563551" w:rsidRPr="00563551" w:rsidRDefault="00563551" w:rsidP="00563551">
            <w:pPr>
              <w:spacing w:after="0" w:line="240" w:lineRule="auto"/>
              <w:rPr>
                <w:rFonts w:asciiTheme="minorHAnsi" w:hAnsiTheme="minorHAnsi" w:cstheme="minorHAnsi"/>
                <w:szCs w:val="24"/>
              </w:rPr>
            </w:pPr>
            <w:r w:rsidRPr="00563551">
              <w:rPr>
                <w:rFonts w:asciiTheme="minorHAnsi" w:hAnsiTheme="minorHAnsi" w:cstheme="minorHAnsi"/>
                <w:szCs w:val="24"/>
              </w:rPr>
              <w:t>Ministerstwo Finansów</w:t>
            </w:r>
          </w:p>
          <w:p w14:paraId="120F2C54" w14:textId="00F69865" w:rsidR="00CD18DD" w:rsidRPr="00563551" w:rsidRDefault="00CD18DD" w:rsidP="003D5ECC">
            <w:pPr>
              <w:spacing w:after="0" w:line="276" w:lineRule="auto"/>
              <w:jc w:val="both"/>
              <w:rPr>
                <w:rFonts w:asciiTheme="minorHAnsi" w:hAnsiTheme="minorHAnsi" w:cstheme="minorHAnsi"/>
                <w:szCs w:val="24"/>
              </w:rPr>
            </w:pPr>
          </w:p>
        </w:tc>
        <w:tc>
          <w:tcPr>
            <w:tcW w:w="1250" w:type="pct"/>
          </w:tcPr>
          <w:p w14:paraId="6B243F52" w14:textId="12E24511" w:rsidR="00CD18DD" w:rsidRPr="00563551" w:rsidRDefault="00563551" w:rsidP="00563551">
            <w:pPr>
              <w:spacing w:after="0" w:line="276" w:lineRule="auto"/>
              <w:jc w:val="both"/>
              <w:rPr>
                <w:rFonts w:asciiTheme="minorHAnsi" w:hAnsiTheme="minorHAnsi" w:cstheme="minorHAnsi"/>
                <w:szCs w:val="24"/>
              </w:rPr>
            </w:pPr>
            <w:r w:rsidRPr="00563551">
              <w:rPr>
                <w:rFonts w:asciiTheme="minorHAnsi" w:hAnsiTheme="minorHAnsi" w:cstheme="minorHAnsi"/>
                <w:szCs w:val="24"/>
              </w:rPr>
              <w:t>Szef Krajowej Administracji Skarbowej</w:t>
            </w:r>
          </w:p>
        </w:tc>
        <w:tc>
          <w:tcPr>
            <w:tcW w:w="1250" w:type="pct"/>
          </w:tcPr>
          <w:p w14:paraId="689E1E74" w14:textId="403107C2" w:rsidR="00CD18DD" w:rsidRPr="00563551" w:rsidRDefault="003C7566" w:rsidP="003D5ECC">
            <w:pPr>
              <w:spacing w:after="0" w:line="276" w:lineRule="auto"/>
              <w:jc w:val="both"/>
              <w:rPr>
                <w:rFonts w:asciiTheme="minorHAnsi" w:hAnsiTheme="minorHAnsi" w:cstheme="minorHAnsi"/>
                <w:szCs w:val="24"/>
              </w:rPr>
            </w:pPr>
            <w:hyperlink r:id="rId34" w:history="1">
              <w:r w:rsidR="007F29CD" w:rsidRPr="009F1C2F">
                <w:rPr>
                  <w:rStyle w:val="Hipercze"/>
                  <w:rFonts w:asciiTheme="minorHAnsi" w:hAnsiTheme="minorHAnsi" w:cstheme="minorHAnsi"/>
                  <w:szCs w:val="24"/>
                </w:rPr>
                <w:t>sekretariat.DAS@mf.gov.pl</w:t>
              </w:r>
            </w:hyperlink>
          </w:p>
        </w:tc>
      </w:tr>
      <w:tr w:rsidR="00857FA7" w:rsidRPr="00857FA7" w14:paraId="327671FE" w14:textId="77777777" w:rsidTr="00251472">
        <w:tc>
          <w:tcPr>
            <w:tcW w:w="1250" w:type="pct"/>
          </w:tcPr>
          <w:p w14:paraId="37660763" w14:textId="66691B80" w:rsidR="00CD18DD" w:rsidRPr="00857FA7" w:rsidRDefault="00CD18DD" w:rsidP="003D5ECC">
            <w:pPr>
              <w:spacing w:after="0" w:line="276" w:lineRule="auto"/>
              <w:jc w:val="both"/>
              <w:rPr>
                <w:rFonts w:asciiTheme="minorHAnsi" w:hAnsiTheme="minorHAnsi" w:cstheme="minorHAnsi"/>
              </w:rPr>
            </w:pPr>
            <w:r w:rsidRPr="00857FA7">
              <w:rPr>
                <w:rFonts w:asciiTheme="minorHAnsi" w:hAnsiTheme="minorHAnsi" w:cstheme="minorHAnsi"/>
              </w:rPr>
              <w:t>Podmiot otrzymujący płatności od Komisji</w:t>
            </w:r>
          </w:p>
        </w:tc>
        <w:tc>
          <w:tcPr>
            <w:tcW w:w="1250" w:type="pct"/>
          </w:tcPr>
          <w:p w14:paraId="60362F1D" w14:textId="1196E655" w:rsidR="00CD18DD" w:rsidRPr="00563551" w:rsidRDefault="00563551" w:rsidP="003D5ECC">
            <w:pPr>
              <w:spacing w:after="0" w:line="276" w:lineRule="auto"/>
              <w:jc w:val="both"/>
              <w:rPr>
                <w:rFonts w:asciiTheme="minorHAnsi" w:hAnsiTheme="minorHAnsi" w:cstheme="minorHAnsi"/>
                <w:szCs w:val="24"/>
              </w:rPr>
            </w:pPr>
            <w:r w:rsidRPr="00563551">
              <w:rPr>
                <w:rFonts w:asciiTheme="minorHAnsi" w:hAnsiTheme="minorHAnsi" w:cstheme="minorHAnsi"/>
                <w:szCs w:val="24"/>
              </w:rPr>
              <w:t>Minister właściwy do spraw finansów publicznych</w:t>
            </w:r>
          </w:p>
        </w:tc>
        <w:tc>
          <w:tcPr>
            <w:tcW w:w="1250" w:type="pct"/>
          </w:tcPr>
          <w:p w14:paraId="19BA56AF" w14:textId="650EF43D" w:rsidR="00CD18DD" w:rsidRPr="00563551" w:rsidRDefault="00563551" w:rsidP="003D5ECC">
            <w:pPr>
              <w:spacing w:after="0" w:line="276" w:lineRule="auto"/>
              <w:jc w:val="both"/>
              <w:rPr>
                <w:rFonts w:asciiTheme="minorHAnsi" w:hAnsiTheme="minorHAnsi" w:cstheme="minorHAnsi"/>
                <w:szCs w:val="24"/>
              </w:rPr>
            </w:pPr>
            <w:r w:rsidRPr="00563551">
              <w:rPr>
                <w:rFonts w:asciiTheme="minorHAnsi" w:hAnsiTheme="minorHAnsi" w:cstheme="minorHAnsi"/>
                <w:szCs w:val="24"/>
              </w:rPr>
              <w:t>Dyrektor Departamentu Instytucji Płatniczej w Ministerstwie Finansów</w:t>
            </w:r>
          </w:p>
        </w:tc>
        <w:tc>
          <w:tcPr>
            <w:tcW w:w="1250" w:type="pct"/>
          </w:tcPr>
          <w:p w14:paraId="1C9C47AD" w14:textId="160B01B8" w:rsidR="00CD18DD" w:rsidRPr="00563551" w:rsidRDefault="003C7566" w:rsidP="003D5ECC">
            <w:pPr>
              <w:spacing w:after="0" w:line="276" w:lineRule="auto"/>
              <w:jc w:val="both"/>
              <w:rPr>
                <w:rFonts w:asciiTheme="minorHAnsi" w:hAnsiTheme="minorHAnsi" w:cstheme="minorHAnsi"/>
                <w:szCs w:val="24"/>
              </w:rPr>
            </w:pPr>
            <w:hyperlink r:id="rId35" w:history="1">
              <w:r w:rsidR="007F29CD" w:rsidRPr="009F1C2F">
                <w:rPr>
                  <w:rStyle w:val="Hipercze"/>
                  <w:rFonts w:asciiTheme="minorHAnsi" w:eastAsia="Calibri" w:hAnsiTheme="minorHAnsi" w:cstheme="minorHAnsi"/>
                  <w:noProof/>
                  <w:szCs w:val="24"/>
                  <w:lang w:eastAsia="pl-PL"/>
                </w:rPr>
                <w:t>sekretariat.IP@mf.gov.pl</w:t>
              </w:r>
            </w:hyperlink>
          </w:p>
        </w:tc>
      </w:tr>
      <w:tr w:rsidR="00857FA7" w:rsidRPr="00857FA7" w14:paraId="3CC58785" w14:textId="77777777" w:rsidTr="00C65D7B">
        <w:tc>
          <w:tcPr>
            <w:tcW w:w="1250" w:type="pct"/>
          </w:tcPr>
          <w:p w14:paraId="04FFF551" w14:textId="24F341A7" w:rsidR="009B33B2" w:rsidRPr="00857FA7" w:rsidRDefault="009B33B2" w:rsidP="003D5ECC">
            <w:pPr>
              <w:spacing w:after="0" w:line="276" w:lineRule="auto"/>
              <w:jc w:val="both"/>
              <w:rPr>
                <w:rFonts w:asciiTheme="minorHAnsi" w:hAnsiTheme="minorHAnsi" w:cstheme="minorHAnsi"/>
                <w:spacing w:val="-6"/>
                <w:sz w:val="20"/>
                <w:szCs w:val="20"/>
              </w:rPr>
            </w:pPr>
            <w:r w:rsidRPr="00857FA7">
              <w:rPr>
                <w:rFonts w:asciiTheme="minorHAnsi" w:hAnsiTheme="minorHAnsi" w:cstheme="minorHAnsi"/>
                <w:spacing w:val="-6"/>
                <w:sz w:val="20"/>
                <w:szCs w:val="20"/>
              </w:rPr>
              <w:t>W stosownych przypadkach, podmiot lub podmioty otrzymujące płatności od Komisji w przypadku pomocy technicznej na podstawie art. 36 ust. 5 rozporządzenia w sprawie wspólnych przepisów</w:t>
            </w:r>
          </w:p>
        </w:tc>
        <w:tc>
          <w:tcPr>
            <w:tcW w:w="1" w:type="pct"/>
            <w:gridSpan w:val="3"/>
          </w:tcPr>
          <w:p w14:paraId="21FB324D" w14:textId="6F340559" w:rsidR="009B33B2" w:rsidRPr="00857FA7" w:rsidRDefault="009B33B2" w:rsidP="003D5ECC">
            <w:pPr>
              <w:spacing w:after="0" w:line="276" w:lineRule="auto"/>
              <w:jc w:val="both"/>
              <w:rPr>
                <w:rFonts w:asciiTheme="minorHAnsi" w:hAnsiTheme="minorHAnsi" w:cstheme="minorHAnsi"/>
                <w:i/>
              </w:rPr>
            </w:pPr>
            <w:r w:rsidRPr="00857FA7">
              <w:rPr>
                <w:rFonts w:asciiTheme="minorHAnsi" w:hAnsiTheme="minorHAnsi" w:cstheme="minorHAnsi"/>
                <w:i/>
              </w:rPr>
              <w:t>Nie dotyczy</w:t>
            </w:r>
          </w:p>
        </w:tc>
      </w:tr>
      <w:tr w:rsidR="009B33B2" w:rsidRPr="00857FA7" w14:paraId="27F0469D" w14:textId="77777777" w:rsidTr="00C65D7B">
        <w:tc>
          <w:tcPr>
            <w:tcW w:w="1149" w:type="pct"/>
          </w:tcPr>
          <w:p w14:paraId="00ECC11A" w14:textId="223D673D" w:rsidR="009B33B2" w:rsidRPr="00857FA7" w:rsidRDefault="009B33B2" w:rsidP="003D5ECC">
            <w:pPr>
              <w:spacing w:after="0" w:line="276" w:lineRule="auto"/>
              <w:jc w:val="both"/>
              <w:rPr>
                <w:rFonts w:asciiTheme="minorHAnsi" w:hAnsiTheme="minorHAnsi" w:cstheme="minorHAnsi"/>
                <w:sz w:val="20"/>
                <w:szCs w:val="20"/>
              </w:rPr>
            </w:pPr>
            <w:r w:rsidRPr="00857FA7">
              <w:rPr>
                <w:rFonts w:asciiTheme="minorHAnsi" w:hAnsiTheme="minorHAnsi" w:cstheme="minorHAnsi"/>
                <w:sz w:val="20"/>
                <w:szCs w:val="20"/>
              </w:rPr>
              <w:t>Zadania w zakresie księgowania wydatków w przypadku gdy są powierzone podmiotowi innemu niż instytucja zarządzająca</w:t>
            </w:r>
          </w:p>
        </w:tc>
        <w:tc>
          <w:tcPr>
            <w:tcW w:w="1" w:type="pct"/>
            <w:gridSpan w:val="3"/>
          </w:tcPr>
          <w:p w14:paraId="2EE52604" w14:textId="5B164153" w:rsidR="009B33B2" w:rsidRPr="00857FA7" w:rsidRDefault="009B33B2" w:rsidP="003D5ECC">
            <w:pPr>
              <w:spacing w:after="0" w:line="276" w:lineRule="auto"/>
              <w:jc w:val="both"/>
              <w:rPr>
                <w:rFonts w:asciiTheme="minorHAnsi" w:hAnsiTheme="minorHAnsi" w:cstheme="minorHAnsi"/>
                <w:i/>
              </w:rPr>
            </w:pPr>
            <w:r w:rsidRPr="00857FA7">
              <w:rPr>
                <w:rFonts w:asciiTheme="minorHAnsi" w:hAnsiTheme="minorHAnsi" w:cstheme="minorHAnsi"/>
                <w:i/>
              </w:rPr>
              <w:t>Nie dotyczy</w:t>
            </w:r>
          </w:p>
        </w:tc>
      </w:tr>
    </w:tbl>
    <w:p w14:paraId="47D1C2BC" w14:textId="77777777" w:rsidR="00944A95" w:rsidRPr="00857FA7" w:rsidRDefault="00944A95" w:rsidP="003D5ECC">
      <w:pPr>
        <w:spacing w:after="0" w:line="276" w:lineRule="auto"/>
        <w:jc w:val="both"/>
        <w:rPr>
          <w:rFonts w:asciiTheme="minorHAnsi" w:hAnsiTheme="minorHAnsi" w:cstheme="minorHAnsi"/>
        </w:rPr>
      </w:pPr>
    </w:p>
    <w:p w14:paraId="55288DFF" w14:textId="23326563" w:rsidR="00944A95" w:rsidRPr="00857FA7" w:rsidRDefault="00944A95" w:rsidP="003D5ECC">
      <w:pPr>
        <w:pStyle w:val="Text1"/>
        <w:spacing w:after="0" w:line="276" w:lineRule="auto"/>
        <w:jc w:val="both"/>
        <w:rPr>
          <w:rFonts w:asciiTheme="minorHAnsi" w:hAnsiTheme="minorHAnsi" w:cstheme="minorHAnsi"/>
        </w:rPr>
      </w:pPr>
      <w:r w:rsidRPr="00857FA7">
        <w:rPr>
          <w:rFonts w:asciiTheme="minorHAnsi" w:hAnsiTheme="minorHAnsi" w:cstheme="minorHAnsi"/>
        </w:rPr>
        <w:t>Podział kwot refundowanych</w:t>
      </w:r>
      <w:r w:rsidR="00076C1E" w:rsidRPr="00857FA7">
        <w:rPr>
          <w:rFonts w:asciiTheme="minorHAnsi" w:hAnsiTheme="minorHAnsi" w:cstheme="minorHAnsi"/>
        </w:rPr>
        <w:t xml:space="preserve"> z </w:t>
      </w:r>
      <w:r w:rsidRPr="00857FA7">
        <w:rPr>
          <w:rFonts w:asciiTheme="minorHAnsi" w:hAnsiTheme="minorHAnsi" w:cstheme="minorHAnsi"/>
        </w:rPr>
        <w:t>tytułu pomocy technicznej na podstawie art. 36 ust. 5</w:t>
      </w:r>
      <w:r w:rsidR="002522CF" w:rsidRPr="00857FA7">
        <w:rPr>
          <w:rFonts w:asciiTheme="minorHAnsi" w:hAnsiTheme="minorHAnsi" w:cstheme="minorHAnsi"/>
        </w:rPr>
        <w:t xml:space="preserve"> </w:t>
      </w:r>
      <w:r w:rsidR="00382ED7" w:rsidRPr="00857FA7">
        <w:rPr>
          <w:rFonts w:asciiTheme="minorHAnsi" w:hAnsiTheme="minorHAnsi" w:cstheme="minorHAnsi"/>
        </w:rPr>
        <w:t>rozporządzenia w sprawie wspólnych przepisów</w:t>
      </w:r>
      <w:r w:rsidRPr="00857FA7">
        <w:rPr>
          <w:rFonts w:asciiTheme="minorHAnsi" w:hAnsiTheme="minorHAnsi" w:cstheme="minorHAnsi"/>
        </w:rPr>
        <w:t>, jeżeli wskazano więcej niż jeden podmiot otrzymujący płatności</w:t>
      </w:r>
      <w:r w:rsidR="00076C1E" w:rsidRPr="00857FA7">
        <w:rPr>
          <w:rFonts w:asciiTheme="minorHAnsi" w:hAnsiTheme="minorHAnsi" w:cstheme="minorHAnsi"/>
        </w:rPr>
        <w:t xml:space="preserve"> od </w:t>
      </w:r>
      <w:r w:rsidRPr="00857FA7">
        <w:rPr>
          <w:rFonts w:asciiTheme="minorHAnsi" w:hAnsiTheme="minorHAnsi" w:cstheme="minorHAnsi"/>
        </w:rPr>
        <w:t>Komisji</w:t>
      </w:r>
    </w:p>
    <w:p w14:paraId="0FDC5877" w14:textId="287C5EC9" w:rsidR="00944A95" w:rsidRPr="00857FA7" w:rsidRDefault="00944A95" w:rsidP="003D5ECC">
      <w:pPr>
        <w:pStyle w:val="Text1"/>
        <w:spacing w:after="0" w:line="276" w:lineRule="auto"/>
        <w:jc w:val="both"/>
        <w:rPr>
          <w:rFonts w:asciiTheme="minorHAnsi" w:hAnsiTheme="minorHAnsi" w:cstheme="minorHAnsi"/>
        </w:rPr>
      </w:pPr>
      <w:r w:rsidRPr="00857FA7">
        <w:rPr>
          <w:rFonts w:asciiTheme="minorHAnsi" w:hAnsiTheme="minorHAnsi" w:cstheme="minorHAnsi"/>
        </w:rPr>
        <w:t>Podstawa prawna: art. 22 ust. 3</w:t>
      </w:r>
      <w:r w:rsidR="002522CF" w:rsidRPr="00857FA7">
        <w:rPr>
          <w:rFonts w:asciiTheme="minorHAnsi" w:hAnsiTheme="minorHAnsi" w:cstheme="minorHAnsi"/>
        </w:rPr>
        <w:t xml:space="preserve"> </w:t>
      </w:r>
      <w:r w:rsidR="00382ED7" w:rsidRPr="00857FA7">
        <w:rPr>
          <w:rFonts w:asciiTheme="minorHAnsi" w:hAnsiTheme="minorHAnsi" w:cstheme="minorHAnsi"/>
        </w:rPr>
        <w:t>rozporządzenia w sprawie wspólnych przepisów</w:t>
      </w:r>
    </w:p>
    <w:p w14:paraId="7807B93E" w14:textId="38EB9F71" w:rsidR="00924A20" w:rsidRPr="00857FA7" w:rsidRDefault="00924A20" w:rsidP="003D5ECC">
      <w:pPr>
        <w:pStyle w:val="Text1"/>
        <w:spacing w:after="0" w:line="276" w:lineRule="auto"/>
        <w:jc w:val="both"/>
        <w:rPr>
          <w:rFonts w:asciiTheme="minorHAnsi" w:hAnsiTheme="minorHAnsi" w:cstheme="minorHAnsi"/>
          <w:i/>
        </w:rPr>
      </w:pPr>
      <w:r w:rsidRPr="00857FA7">
        <w:rPr>
          <w:rFonts w:asciiTheme="minorHAnsi" w:hAnsiTheme="minorHAnsi" w:cstheme="minorHAnsi"/>
          <w:i/>
        </w:rPr>
        <w:t>Nie dotyczy</w:t>
      </w:r>
    </w:p>
    <w:p w14:paraId="133A8521" w14:textId="56CBCAF6"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Tabela 13A: Część wartości procentowych określonych</w:t>
      </w:r>
      <w:r w:rsidR="00076C1E" w:rsidRPr="00857FA7">
        <w:rPr>
          <w:rFonts w:asciiTheme="minorHAnsi" w:hAnsiTheme="minorHAnsi" w:cstheme="minorHAnsi"/>
        </w:rPr>
        <w:t xml:space="preserve"> w </w:t>
      </w:r>
      <w:r w:rsidRPr="00857FA7">
        <w:rPr>
          <w:rFonts w:asciiTheme="minorHAnsi" w:hAnsiTheme="minorHAnsi" w:cstheme="minorHAnsi"/>
        </w:rPr>
        <w:t>art. 36 ust. 5 lit. b)</w:t>
      </w:r>
      <w:r w:rsidR="002522CF" w:rsidRPr="00857FA7">
        <w:rPr>
          <w:rFonts w:asciiTheme="minorHAnsi" w:hAnsiTheme="minorHAnsi" w:cstheme="minorHAnsi"/>
        </w:rPr>
        <w:t xml:space="preserve"> </w:t>
      </w:r>
      <w:r w:rsidR="00382ED7" w:rsidRPr="00857FA7">
        <w:rPr>
          <w:rFonts w:asciiTheme="minorHAnsi" w:hAnsiTheme="minorHAnsi" w:cstheme="minorHAnsi"/>
        </w:rPr>
        <w:t>rozporządzenia w</w:t>
      </w:r>
      <w:r w:rsidR="00D75EFD" w:rsidRPr="00857FA7">
        <w:rPr>
          <w:rFonts w:asciiTheme="minorHAnsi" w:hAnsiTheme="minorHAnsi" w:cstheme="minorHAnsi"/>
        </w:rPr>
        <w:t> </w:t>
      </w:r>
      <w:r w:rsidR="00382ED7" w:rsidRPr="00857FA7">
        <w:rPr>
          <w:rFonts w:asciiTheme="minorHAnsi" w:hAnsiTheme="minorHAnsi" w:cstheme="minorHAnsi"/>
        </w:rPr>
        <w:t>sprawie wspólnych przepisów</w:t>
      </w:r>
      <w:r w:rsidRPr="00857FA7">
        <w:rPr>
          <w:rFonts w:asciiTheme="minorHAnsi" w:hAnsiTheme="minorHAnsi" w:cstheme="minorHAnsi"/>
        </w:rPr>
        <w:t>, która zostałaby refundowana podmiotom otrzymującym płatności</w:t>
      </w:r>
      <w:r w:rsidR="00076C1E" w:rsidRPr="00857FA7">
        <w:rPr>
          <w:rFonts w:asciiTheme="minorHAnsi" w:hAnsiTheme="minorHAnsi" w:cstheme="minorHAnsi"/>
        </w:rPr>
        <w:t xml:space="preserve"> od </w:t>
      </w:r>
      <w:r w:rsidRPr="00857FA7">
        <w:rPr>
          <w:rFonts w:asciiTheme="minorHAnsi" w:hAnsiTheme="minorHAnsi" w:cstheme="minorHAnsi"/>
        </w:rPr>
        <w:t>Komisji</w:t>
      </w:r>
      <w:r w:rsidR="00076C1E" w:rsidRPr="00857FA7">
        <w:rPr>
          <w:rFonts w:asciiTheme="minorHAnsi" w:hAnsiTheme="minorHAnsi" w:cstheme="minorHAnsi"/>
        </w:rPr>
        <w:t xml:space="preserve"> w </w:t>
      </w:r>
      <w:r w:rsidRPr="00857FA7">
        <w:rPr>
          <w:rFonts w:asciiTheme="minorHAnsi" w:hAnsiTheme="minorHAnsi" w:cstheme="minorHAnsi"/>
        </w:rPr>
        <w:t>przypadku pomocy technicznej na podstawie art. 36 ust. 5</w:t>
      </w:r>
      <w:r w:rsidR="002522CF" w:rsidRPr="00857FA7">
        <w:rPr>
          <w:rFonts w:asciiTheme="minorHAnsi" w:hAnsiTheme="minorHAnsi" w:cstheme="minorHAnsi"/>
        </w:rPr>
        <w:t xml:space="preserve"> </w:t>
      </w:r>
      <w:r w:rsidR="00382ED7" w:rsidRPr="00857FA7">
        <w:rPr>
          <w:rFonts w:asciiTheme="minorHAnsi" w:hAnsiTheme="minorHAnsi" w:cstheme="minorHAnsi"/>
        </w:rPr>
        <w:t>rozporządzenia w sprawie wspólnych przepisów</w:t>
      </w:r>
      <w:r w:rsidRPr="00857FA7">
        <w:rPr>
          <w:rFonts w:asciiTheme="minorHAnsi" w:hAnsiTheme="minorHAnsi" w:cstheme="minorHAnsi"/>
        </w:rPr>
        <w:t xml:space="preserve"> (w punktach procentowych)</w:t>
      </w:r>
    </w:p>
    <w:tbl>
      <w:tblPr>
        <w:tblStyle w:val="Tabela-Siatka"/>
        <w:tblW w:w="0" w:type="auto"/>
        <w:tblLook w:val="04A0" w:firstRow="1" w:lastRow="0" w:firstColumn="1" w:lastColumn="0" w:noHBand="0" w:noVBand="1"/>
      </w:tblPr>
      <w:tblGrid>
        <w:gridCol w:w="8472"/>
        <w:gridCol w:w="992"/>
      </w:tblGrid>
      <w:tr w:rsidR="00857FA7" w:rsidRPr="00857FA7" w14:paraId="3EA4A319" w14:textId="77777777" w:rsidTr="00251472">
        <w:tc>
          <w:tcPr>
            <w:tcW w:w="8472" w:type="dxa"/>
          </w:tcPr>
          <w:p w14:paraId="471209CC"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Podmiot 1</w:t>
            </w:r>
          </w:p>
        </w:tc>
        <w:tc>
          <w:tcPr>
            <w:tcW w:w="992" w:type="dxa"/>
          </w:tcPr>
          <w:p w14:paraId="1A0EA38A" w14:textId="77777777" w:rsidR="00944A95" w:rsidRPr="00857FA7" w:rsidRDefault="00944A95" w:rsidP="003D5ECC">
            <w:pPr>
              <w:spacing w:after="0" w:line="276" w:lineRule="auto"/>
              <w:jc w:val="both"/>
              <w:rPr>
                <w:rFonts w:asciiTheme="minorHAnsi" w:hAnsiTheme="minorHAnsi" w:cstheme="minorHAnsi"/>
              </w:rPr>
            </w:pPr>
            <w:proofErr w:type="spellStart"/>
            <w:r w:rsidRPr="00857FA7">
              <w:rPr>
                <w:rFonts w:asciiTheme="minorHAnsi" w:hAnsiTheme="minorHAnsi" w:cstheme="minorHAnsi"/>
              </w:rPr>
              <w:t>p.p</w:t>
            </w:r>
            <w:proofErr w:type="spellEnd"/>
            <w:r w:rsidRPr="00857FA7">
              <w:rPr>
                <w:rFonts w:asciiTheme="minorHAnsi" w:hAnsiTheme="minorHAnsi" w:cstheme="minorHAnsi"/>
              </w:rPr>
              <w:t>.</w:t>
            </w:r>
          </w:p>
        </w:tc>
      </w:tr>
      <w:tr w:rsidR="00857FA7" w:rsidRPr="00857FA7" w14:paraId="0CEDF30A" w14:textId="77777777" w:rsidTr="00251472">
        <w:tc>
          <w:tcPr>
            <w:tcW w:w="8472" w:type="dxa"/>
          </w:tcPr>
          <w:p w14:paraId="4D11D83D"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Podmiot 2</w:t>
            </w:r>
            <w:r w:rsidRPr="00857FA7">
              <w:rPr>
                <w:rFonts w:asciiTheme="minorHAnsi" w:hAnsiTheme="minorHAnsi" w:cstheme="minorHAnsi"/>
                <w:b/>
                <w:bCs/>
                <w:vertAlign w:val="superscript"/>
              </w:rPr>
              <w:t>*</w:t>
            </w:r>
          </w:p>
        </w:tc>
        <w:tc>
          <w:tcPr>
            <w:tcW w:w="992" w:type="dxa"/>
          </w:tcPr>
          <w:p w14:paraId="40A1740D" w14:textId="77777777" w:rsidR="00944A95" w:rsidRPr="00857FA7" w:rsidRDefault="00944A95" w:rsidP="003D5ECC">
            <w:pPr>
              <w:spacing w:after="0" w:line="276" w:lineRule="auto"/>
              <w:jc w:val="both"/>
              <w:rPr>
                <w:rFonts w:asciiTheme="minorHAnsi" w:hAnsiTheme="minorHAnsi" w:cstheme="minorHAnsi"/>
              </w:rPr>
            </w:pPr>
            <w:proofErr w:type="spellStart"/>
            <w:r w:rsidRPr="00857FA7">
              <w:rPr>
                <w:rFonts w:asciiTheme="minorHAnsi" w:hAnsiTheme="minorHAnsi" w:cstheme="minorHAnsi"/>
              </w:rPr>
              <w:t>p.p</w:t>
            </w:r>
            <w:proofErr w:type="spellEnd"/>
            <w:r w:rsidRPr="00857FA7">
              <w:rPr>
                <w:rFonts w:asciiTheme="minorHAnsi" w:hAnsiTheme="minorHAnsi" w:cstheme="minorHAnsi"/>
              </w:rPr>
              <w:t>.</w:t>
            </w:r>
          </w:p>
        </w:tc>
      </w:tr>
    </w:tbl>
    <w:p w14:paraId="1F9171B8" w14:textId="070DAE71" w:rsidR="00944A95" w:rsidRPr="00857FA7" w:rsidRDefault="002149E1" w:rsidP="003D5ECC">
      <w:pPr>
        <w:spacing w:after="0" w:line="276" w:lineRule="auto"/>
        <w:jc w:val="both"/>
        <w:rPr>
          <w:rFonts w:asciiTheme="minorHAnsi" w:hAnsiTheme="minorHAnsi" w:cstheme="minorHAnsi"/>
          <w:i/>
        </w:rPr>
      </w:pPr>
      <w:r w:rsidRPr="00857FA7">
        <w:rPr>
          <w:rFonts w:asciiTheme="minorHAnsi" w:hAnsiTheme="minorHAnsi" w:cstheme="minorHAnsi"/>
          <w:i/>
        </w:rPr>
        <w:t>*</w:t>
      </w:r>
      <w:r w:rsidR="00944A95" w:rsidRPr="00857FA7">
        <w:rPr>
          <w:rFonts w:asciiTheme="minorHAnsi" w:hAnsiTheme="minorHAnsi" w:cstheme="minorHAnsi"/>
          <w:i/>
        </w:rPr>
        <w:t>Liczba organów określonych przez państwo członkowskie.</w:t>
      </w:r>
    </w:p>
    <w:p w14:paraId="762C08C2" w14:textId="77777777" w:rsidR="00540EF9" w:rsidRPr="00857FA7" w:rsidRDefault="00540EF9" w:rsidP="003D5ECC">
      <w:pPr>
        <w:pStyle w:val="Point0"/>
        <w:spacing w:after="0" w:line="276" w:lineRule="auto"/>
        <w:jc w:val="both"/>
        <w:rPr>
          <w:rFonts w:asciiTheme="minorHAnsi" w:hAnsiTheme="minorHAnsi" w:cstheme="minorHAnsi"/>
          <w:i/>
        </w:rPr>
        <w:sectPr w:rsidR="00540EF9" w:rsidRPr="00857FA7" w:rsidSect="009C00BD">
          <w:pgSz w:w="11907" w:h="16839"/>
          <w:pgMar w:top="1134" w:right="1134" w:bottom="1134" w:left="1134" w:header="567" w:footer="567" w:gutter="0"/>
          <w:cols w:space="720"/>
          <w:docGrid w:linePitch="360"/>
        </w:sectPr>
      </w:pPr>
    </w:p>
    <w:p w14:paraId="29C46454" w14:textId="5B2D4986" w:rsidR="00944A95" w:rsidRPr="00857FA7" w:rsidRDefault="00944A95" w:rsidP="003D5ECC">
      <w:pPr>
        <w:pStyle w:val="Point0"/>
        <w:spacing w:after="0" w:line="276" w:lineRule="auto"/>
        <w:jc w:val="both"/>
        <w:rPr>
          <w:rFonts w:asciiTheme="minorHAnsi" w:hAnsiTheme="minorHAnsi" w:cstheme="minorHAnsi"/>
        </w:rPr>
      </w:pPr>
      <w:r w:rsidRPr="00857FA7">
        <w:rPr>
          <w:rFonts w:asciiTheme="minorHAnsi" w:hAnsiTheme="minorHAnsi" w:cstheme="minorHAnsi"/>
        </w:rPr>
        <w:t>6.</w:t>
      </w:r>
      <w:r w:rsidRPr="00857FA7">
        <w:rPr>
          <w:rFonts w:asciiTheme="minorHAnsi" w:hAnsiTheme="minorHAnsi" w:cstheme="minorHAnsi"/>
        </w:rPr>
        <w:tab/>
        <w:t>Partnerstwo</w:t>
      </w:r>
    </w:p>
    <w:p w14:paraId="6E49C51A" w14:textId="63015227" w:rsidR="00944A95" w:rsidRPr="00857FA7" w:rsidRDefault="00944A95" w:rsidP="003D5ECC">
      <w:pPr>
        <w:pStyle w:val="Text1"/>
        <w:spacing w:after="0" w:line="276" w:lineRule="auto"/>
        <w:jc w:val="both"/>
        <w:rPr>
          <w:rFonts w:asciiTheme="minorHAnsi" w:hAnsiTheme="minorHAnsi" w:cstheme="minorHAnsi"/>
        </w:rPr>
      </w:pPr>
      <w:r w:rsidRPr="00857FA7">
        <w:rPr>
          <w:rFonts w:asciiTheme="minorHAnsi" w:hAnsiTheme="minorHAnsi" w:cstheme="minorHAnsi"/>
        </w:rPr>
        <w:t>Podstawa prawna: art. 22 ust. 3 lit. h)</w:t>
      </w:r>
      <w:r w:rsidR="002522CF" w:rsidRPr="00857FA7">
        <w:rPr>
          <w:rFonts w:asciiTheme="minorHAnsi" w:hAnsiTheme="minorHAnsi" w:cstheme="minorHAnsi"/>
        </w:rPr>
        <w:t xml:space="preserve"> </w:t>
      </w:r>
      <w:r w:rsidR="00382ED7" w:rsidRPr="00857FA7">
        <w:rPr>
          <w:rFonts w:asciiTheme="minorHAnsi" w:hAnsiTheme="minorHAnsi" w:cstheme="minorHAnsi"/>
        </w:rPr>
        <w:t>rozporządzenia w sprawie wspólnych przepisów</w:t>
      </w:r>
    </w:p>
    <w:tbl>
      <w:tblPr>
        <w:tblStyle w:val="Tabela-Siatka"/>
        <w:tblW w:w="0" w:type="auto"/>
        <w:tblInd w:w="392" w:type="dxa"/>
        <w:tblLook w:val="04A0" w:firstRow="1" w:lastRow="0" w:firstColumn="1" w:lastColumn="0" w:noHBand="0" w:noVBand="1"/>
      </w:tblPr>
      <w:tblGrid>
        <w:gridCol w:w="8970"/>
      </w:tblGrid>
      <w:tr w:rsidR="00857FA7" w:rsidRPr="00857FA7" w14:paraId="795C0A3A" w14:textId="77777777" w:rsidTr="001E24A2">
        <w:tc>
          <w:tcPr>
            <w:tcW w:w="8970" w:type="dxa"/>
          </w:tcPr>
          <w:p w14:paraId="7513BC3B" w14:textId="2019DCD1" w:rsidR="008827DC"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Pole tekstowe [10</w:t>
            </w:r>
            <w:r w:rsidR="008827DC" w:rsidRPr="00857FA7">
              <w:rPr>
                <w:rFonts w:asciiTheme="minorHAnsi" w:hAnsiTheme="minorHAnsi" w:cstheme="minorHAnsi"/>
              </w:rPr>
              <w:t> </w:t>
            </w:r>
            <w:r w:rsidRPr="00857FA7">
              <w:rPr>
                <w:rFonts w:asciiTheme="minorHAnsi" w:hAnsiTheme="minorHAnsi" w:cstheme="minorHAnsi"/>
              </w:rPr>
              <w:t>000]</w:t>
            </w:r>
          </w:p>
          <w:p w14:paraId="11291328" w14:textId="12CBF654" w:rsidR="008827DC" w:rsidRPr="00857FA7" w:rsidRDefault="006D34BB" w:rsidP="001E24A2">
            <w:pPr>
              <w:spacing w:after="0" w:line="276" w:lineRule="auto"/>
              <w:ind w:left="34" w:hanging="34"/>
              <w:jc w:val="both"/>
              <w:rPr>
                <w:rFonts w:asciiTheme="minorHAnsi" w:hAnsiTheme="minorHAnsi" w:cstheme="minorHAnsi"/>
                <w:b/>
                <w:szCs w:val="24"/>
              </w:rPr>
            </w:pPr>
            <w:r w:rsidRPr="00857FA7">
              <w:rPr>
                <w:rFonts w:asciiTheme="minorHAnsi" w:hAnsiTheme="minorHAnsi" w:cstheme="minorHAnsi"/>
                <w:b/>
                <w:szCs w:val="24"/>
              </w:rPr>
              <w:t xml:space="preserve">Przygotowanie </w:t>
            </w:r>
            <w:r w:rsidR="00A94172" w:rsidRPr="00857FA7">
              <w:rPr>
                <w:rFonts w:asciiTheme="minorHAnsi" w:hAnsiTheme="minorHAnsi" w:cstheme="minorHAnsi"/>
                <w:b/>
                <w:szCs w:val="24"/>
              </w:rPr>
              <w:t>FEPW</w:t>
            </w:r>
          </w:p>
          <w:p w14:paraId="2EFCCE08" w14:textId="09D93A26" w:rsidR="006D34BB" w:rsidRPr="00857FA7" w:rsidRDefault="006D34BB" w:rsidP="007A2261">
            <w:pPr>
              <w:spacing w:after="0" w:line="276" w:lineRule="auto"/>
              <w:jc w:val="both"/>
              <w:rPr>
                <w:rFonts w:asciiTheme="minorHAnsi" w:hAnsiTheme="minorHAnsi" w:cstheme="minorHAnsi"/>
                <w:szCs w:val="24"/>
              </w:rPr>
            </w:pPr>
            <w:r w:rsidRPr="00857FA7">
              <w:rPr>
                <w:rFonts w:asciiTheme="minorHAnsi" w:hAnsiTheme="minorHAnsi" w:cstheme="minorHAnsi"/>
                <w:szCs w:val="24"/>
              </w:rPr>
              <w:t xml:space="preserve">W trakcie przygotowywania </w:t>
            </w:r>
            <w:r w:rsidR="00743FC5" w:rsidRPr="00857FA7">
              <w:rPr>
                <w:rFonts w:asciiTheme="minorHAnsi" w:hAnsiTheme="minorHAnsi" w:cstheme="minorHAnsi"/>
                <w:szCs w:val="24"/>
              </w:rPr>
              <w:t>FEPW</w:t>
            </w:r>
            <w:r w:rsidRPr="00857FA7">
              <w:rPr>
                <w:rFonts w:asciiTheme="minorHAnsi" w:hAnsiTheme="minorHAnsi" w:cstheme="minorHAnsi"/>
                <w:szCs w:val="24"/>
              </w:rPr>
              <w:t xml:space="preserve"> współpracowano z departamentami w</w:t>
            </w:r>
            <w:r w:rsidR="009753CC" w:rsidRPr="00857FA7">
              <w:rPr>
                <w:rFonts w:asciiTheme="minorHAnsi" w:hAnsiTheme="minorHAnsi" w:cstheme="minorHAnsi"/>
                <w:szCs w:val="24"/>
              </w:rPr>
              <w:t> </w:t>
            </w:r>
            <w:r w:rsidRPr="00857FA7">
              <w:rPr>
                <w:rFonts w:asciiTheme="minorHAnsi" w:hAnsiTheme="minorHAnsi" w:cstheme="minorHAnsi"/>
                <w:szCs w:val="24"/>
              </w:rPr>
              <w:t xml:space="preserve">Ministerstwie odpowiedzialnymi za przygotowanie </w:t>
            </w:r>
            <w:r w:rsidR="009B66FD" w:rsidRPr="00857FA7">
              <w:rPr>
                <w:rFonts w:asciiTheme="minorHAnsi" w:hAnsiTheme="minorHAnsi" w:cstheme="minorHAnsi"/>
                <w:szCs w:val="24"/>
              </w:rPr>
              <w:t xml:space="preserve">innych </w:t>
            </w:r>
            <w:r w:rsidR="001866DB" w:rsidRPr="00857FA7">
              <w:rPr>
                <w:rFonts w:asciiTheme="minorHAnsi" w:hAnsiTheme="minorHAnsi" w:cstheme="minorHAnsi"/>
                <w:szCs w:val="24"/>
              </w:rPr>
              <w:t>krajowych programów</w:t>
            </w:r>
            <w:r w:rsidRPr="00857FA7">
              <w:rPr>
                <w:rFonts w:asciiTheme="minorHAnsi" w:hAnsiTheme="minorHAnsi" w:cstheme="minorHAnsi"/>
                <w:szCs w:val="24"/>
              </w:rPr>
              <w:t>, koordynującym</w:t>
            </w:r>
            <w:r w:rsidR="009B66FD" w:rsidRPr="00857FA7">
              <w:rPr>
                <w:rFonts w:asciiTheme="minorHAnsi" w:hAnsiTheme="minorHAnsi" w:cstheme="minorHAnsi"/>
                <w:szCs w:val="24"/>
              </w:rPr>
              <w:t>i</w:t>
            </w:r>
            <w:r w:rsidRPr="00857FA7">
              <w:rPr>
                <w:rFonts w:asciiTheme="minorHAnsi" w:hAnsiTheme="minorHAnsi" w:cstheme="minorHAnsi"/>
                <w:szCs w:val="24"/>
              </w:rPr>
              <w:t xml:space="preserve"> przygotowanie regionalnych programów oraz innych dokumentów </w:t>
            </w:r>
            <w:r w:rsidR="00CA39C5" w:rsidRPr="00857FA7">
              <w:rPr>
                <w:rFonts w:asciiTheme="minorHAnsi" w:hAnsiTheme="minorHAnsi" w:cstheme="minorHAnsi"/>
                <w:szCs w:val="24"/>
              </w:rPr>
              <w:t>dot</w:t>
            </w:r>
            <w:r w:rsidR="00CA39C5">
              <w:rPr>
                <w:rFonts w:asciiTheme="minorHAnsi" w:hAnsiTheme="minorHAnsi" w:cstheme="minorHAnsi"/>
                <w:szCs w:val="24"/>
              </w:rPr>
              <w:t>.</w:t>
            </w:r>
            <w:r w:rsidR="00CA39C5" w:rsidRPr="00857FA7">
              <w:rPr>
                <w:rFonts w:asciiTheme="minorHAnsi" w:hAnsiTheme="minorHAnsi" w:cstheme="minorHAnsi"/>
                <w:szCs w:val="24"/>
              </w:rPr>
              <w:t xml:space="preserve"> </w:t>
            </w:r>
            <w:r w:rsidRPr="00857FA7">
              <w:rPr>
                <w:rFonts w:asciiTheme="minorHAnsi" w:hAnsiTheme="minorHAnsi" w:cstheme="minorHAnsi"/>
                <w:szCs w:val="24"/>
              </w:rPr>
              <w:t>polityki spójności. W</w:t>
            </w:r>
            <w:r w:rsidR="009B66FD" w:rsidRPr="00857FA7">
              <w:rPr>
                <w:rFonts w:asciiTheme="minorHAnsi" w:hAnsiTheme="minorHAnsi" w:cstheme="minorHAnsi"/>
                <w:szCs w:val="24"/>
              </w:rPr>
              <w:t xml:space="preserve">łączono </w:t>
            </w:r>
            <w:r w:rsidRPr="00857FA7">
              <w:rPr>
                <w:rFonts w:asciiTheme="minorHAnsi" w:hAnsiTheme="minorHAnsi" w:cstheme="minorHAnsi"/>
                <w:szCs w:val="24"/>
              </w:rPr>
              <w:t xml:space="preserve">także </w:t>
            </w:r>
            <w:r w:rsidR="00BF1B41" w:rsidRPr="00857FA7">
              <w:rPr>
                <w:rFonts w:asciiTheme="minorHAnsi" w:hAnsiTheme="minorHAnsi" w:cstheme="minorHAnsi"/>
                <w:szCs w:val="24"/>
              </w:rPr>
              <w:t>prze</w:t>
            </w:r>
            <w:r w:rsidR="00F94AF9">
              <w:rPr>
                <w:rFonts w:asciiTheme="minorHAnsi" w:hAnsiTheme="minorHAnsi" w:cstheme="minorHAnsi"/>
                <w:szCs w:val="24"/>
              </w:rPr>
              <w:t>d</w:t>
            </w:r>
            <w:r w:rsidR="00BF1B41" w:rsidRPr="00857FA7">
              <w:rPr>
                <w:rFonts w:asciiTheme="minorHAnsi" w:hAnsiTheme="minorHAnsi" w:cstheme="minorHAnsi"/>
                <w:szCs w:val="24"/>
              </w:rPr>
              <w:t>stawiciel</w:t>
            </w:r>
            <w:r w:rsidR="009B66FD" w:rsidRPr="00857FA7">
              <w:rPr>
                <w:rFonts w:asciiTheme="minorHAnsi" w:hAnsiTheme="minorHAnsi" w:cstheme="minorHAnsi"/>
                <w:szCs w:val="24"/>
              </w:rPr>
              <w:t>i</w:t>
            </w:r>
            <w:r w:rsidR="00BF1B41" w:rsidRPr="00857FA7">
              <w:rPr>
                <w:rFonts w:asciiTheme="minorHAnsi" w:hAnsiTheme="minorHAnsi" w:cstheme="minorHAnsi"/>
                <w:szCs w:val="24"/>
              </w:rPr>
              <w:t xml:space="preserve"> </w:t>
            </w:r>
            <w:r w:rsidRPr="00857FA7">
              <w:rPr>
                <w:rFonts w:asciiTheme="minorHAnsi" w:hAnsiTheme="minorHAnsi" w:cstheme="minorHAnsi"/>
                <w:szCs w:val="24"/>
              </w:rPr>
              <w:t xml:space="preserve"> Ministerstw</w:t>
            </w:r>
            <w:r w:rsidR="009B66FD" w:rsidRPr="00857FA7">
              <w:rPr>
                <w:rFonts w:asciiTheme="minorHAnsi" w:hAnsiTheme="minorHAnsi" w:cstheme="minorHAnsi"/>
                <w:szCs w:val="24"/>
              </w:rPr>
              <w:t>, m.in.:</w:t>
            </w:r>
            <w:r w:rsidRPr="00857FA7">
              <w:rPr>
                <w:rFonts w:asciiTheme="minorHAnsi" w:hAnsiTheme="minorHAnsi" w:cstheme="minorHAnsi"/>
                <w:szCs w:val="24"/>
              </w:rPr>
              <w:t xml:space="preserve"> Klimatu i</w:t>
            </w:r>
            <w:r w:rsidR="00094B04" w:rsidRPr="00857FA7">
              <w:rPr>
                <w:rFonts w:asciiTheme="minorHAnsi" w:hAnsiTheme="minorHAnsi" w:cstheme="minorHAnsi"/>
                <w:szCs w:val="24"/>
              </w:rPr>
              <w:t> </w:t>
            </w:r>
            <w:r w:rsidRPr="00857FA7">
              <w:rPr>
                <w:rFonts w:asciiTheme="minorHAnsi" w:hAnsiTheme="minorHAnsi" w:cstheme="minorHAnsi"/>
                <w:szCs w:val="24"/>
              </w:rPr>
              <w:t>Środowiska</w:t>
            </w:r>
            <w:r w:rsidR="009B66FD" w:rsidRPr="00857FA7">
              <w:rPr>
                <w:rFonts w:asciiTheme="minorHAnsi" w:hAnsiTheme="minorHAnsi" w:cstheme="minorHAnsi"/>
                <w:szCs w:val="24"/>
              </w:rPr>
              <w:t xml:space="preserve">; </w:t>
            </w:r>
            <w:r w:rsidRPr="00857FA7">
              <w:rPr>
                <w:rFonts w:asciiTheme="minorHAnsi" w:hAnsiTheme="minorHAnsi" w:cstheme="minorHAnsi"/>
                <w:szCs w:val="24"/>
              </w:rPr>
              <w:t>Kultury, Dziedzictwa Narodowego i Sportu oraz Infrastruktury.</w:t>
            </w:r>
          </w:p>
          <w:p w14:paraId="3378D350" w14:textId="5EC8CE62" w:rsidR="006D34BB" w:rsidRPr="00857FA7" w:rsidRDefault="0025362E" w:rsidP="007A2261">
            <w:pPr>
              <w:spacing w:after="0" w:line="276" w:lineRule="auto"/>
              <w:jc w:val="both"/>
              <w:rPr>
                <w:rFonts w:asciiTheme="minorHAnsi" w:hAnsiTheme="minorHAnsi" w:cstheme="minorHAnsi"/>
                <w:szCs w:val="24"/>
              </w:rPr>
            </w:pPr>
            <w:r w:rsidRPr="00857FA7">
              <w:rPr>
                <w:rFonts w:asciiTheme="minorHAnsi" w:hAnsiTheme="minorHAnsi" w:cstheme="minorHAnsi"/>
                <w:szCs w:val="24"/>
              </w:rPr>
              <w:t xml:space="preserve">Od października 2020 r. w </w:t>
            </w:r>
            <w:r w:rsidR="00BC5198" w:rsidRPr="00857FA7">
              <w:rPr>
                <w:rFonts w:asciiTheme="minorHAnsi" w:hAnsiTheme="minorHAnsi" w:cstheme="minorHAnsi"/>
                <w:szCs w:val="24"/>
              </w:rPr>
              <w:t>prace</w:t>
            </w:r>
            <w:r w:rsidRPr="00857FA7">
              <w:rPr>
                <w:rFonts w:asciiTheme="minorHAnsi" w:hAnsiTheme="minorHAnsi" w:cstheme="minorHAnsi"/>
                <w:szCs w:val="24"/>
              </w:rPr>
              <w:t xml:space="preserve"> zaangażowano członków Grupy Sterującej ds. Polski Wschodniej</w:t>
            </w:r>
            <w:r w:rsidR="007F3BA7" w:rsidRPr="00857FA7">
              <w:rPr>
                <w:rFonts w:asciiTheme="minorHAnsi" w:hAnsiTheme="minorHAnsi" w:cstheme="minorHAnsi"/>
                <w:szCs w:val="24"/>
              </w:rPr>
              <w:t>, w składzie:</w:t>
            </w:r>
            <w:r w:rsidR="006D34BB" w:rsidRPr="00857FA7">
              <w:rPr>
                <w:rFonts w:asciiTheme="minorHAnsi" w:hAnsiTheme="minorHAnsi" w:cstheme="minorHAnsi"/>
                <w:szCs w:val="24"/>
              </w:rPr>
              <w:t xml:space="preserve"> </w:t>
            </w:r>
            <w:r w:rsidR="00CA39C5">
              <w:rPr>
                <w:rFonts w:asciiTheme="minorHAnsi" w:hAnsiTheme="minorHAnsi" w:cstheme="minorHAnsi"/>
                <w:szCs w:val="24"/>
              </w:rPr>
              <w:t>IZ</w:t>
            </w:r>
            <w:r w:rsidR="006D34BB" w:rsidRPr="00857FA7">
              <w:rPr>
                <w:rFonts w:asciiTheme="minorHAnsi" w:hAnsiTheme="minorHAnsi" w:cstheme="minorHAnsi"/>
                <w:szCs w:val="24"/>
              </w:rPr>
              <w:t xml:space="preserve"> krajowymi i regionalnymi programami (6 województw), instytucja koordynująca UP, instytucja </w:t>
            </w:r>
            <w:r w:rsidR="00CA39C5">
              <w:rPr>
                <w:rFonts w:asciiTheme="minorHAnsi" w:hAnsiTheme="minorHAnsi" w:cstheme="minorHAnsi"/>
                <w:szCs w:val="24"/>
              </w:rPr>
              <w:t>ds.</w:t>
            </w:r>
            <w:r w:rsidR="006D34BB" w:rsidRPr="00857FA7">
              <w:rPr>
                <w:rFonts w:asciiTheme="minorHAnsi" w:hAnsiTheme="minorHAnsi" w:cstheme="minorHAnsi"/>
                <w:szCs w:val="24"/>
              </w:rPr>
              <w:t xml:space="preserve"> koordynacji w</w:t>
            </w:r>
            <w:r w:rsidR="001866DB" w:rsidRPr="00857FA7">
              <w:rPr>
                <w:rFonts w:asciiTheme="minorHAnsi" w:hAnsiTheme="minorHAnsi" w:cstheme="minorHAnsi"/>
                <w:szCs w:val="24"/>
              </w:rPr>
              <w:t>drożeniowej UP w zakresie 16 regionalnych programów operacyjnych</w:t>
            </w:r>
            <w:r w:rsidR="006D34BB" w:rsidRPr="00857FA7">
              <w:rPr>
                <w:rFonts w:asciiTheme="minorHAnsi" w:hAnsiTheme="minorHAnsi" w:cstheme="minorHAnsi"/>
                <w:szCs w:val="24"/>
              </w:rPr>
              <w:t xml:space="preserve">, Główny Urząd Statystyczny. </w:t>
            </w:r>
          </w:p>
          <w:p w14:paraId="41A847CB" w14:textId="492E9F08" w:rsidR="0025362E" w:rsidRPr="00857FA7" w:rsidRDefault="006D34BB" w:rsidP="007A2261">
            <w:pPr>
              <w:spacing w:after="0" w:line="276" w:lineRule="auto"/>
              <w:jc w:val="both"/>
              <w:rPr>
                <w:rFonts w:asciiTheme="minorHAnsi" w:hAnsiTheme="minorHAnsi" w:cstheme="minorHAnsi"/>
                <w:szCs w:val="24"/>
              </w:rPr>
            </w:pPr>
            <w:r w:rsidRPr="00857FA7">
              <w:rPr>
                <w:rFonts w:asciiTheme="minorHAnsi" w:hAnsiTheme="minorHAnsi" w:cstheme="minorHAnsi"/>
                <w:szCs w:val="24"/>
              </w:rPr>
              <w:t>Do  prac Grupy zaprosz</w:t>
            </w:r>
            <w:r w:rsidR="00BF1B41" w:rsidRPr="00857FA7">
              <w:rPr>
                <w:rFonts w:asciiTheme="minorHAnsi" w:hAnsiTheme="minorHAnsi" w:cstheme="minorHAnsi"/>
                <w:szCs w:val="24"/>
              </w:rPr>
              <w:t>ono</w:t>
            </w:r>
            <w:r w:rsidRPr="00857FA7">
              <w:rPr>
                <w:rFonts w:asciiTheme="minorHAnsi" w:hAnsiTheme="minorHAnsi" w:cstheme="minorHAnsi"/>
                <w:szCs w:val="24"/>
              </w:rPr>
              <w:t xml:space="preserve"> partner</w:t>
            </w:r>
            <w:r w:rsidR="00BF1B41" w:rsidRPr="00857FA7">
              <w:rPr>
                <w:rFonts w:asciiTheme="minorHAnsi" w:hAnsiTheme="minorHAnsi" w:cstheme="minorHAnsi"/>
                <w:szCs w:val="24"/>
              </w:rPr>
              <w:t>ów</w:t>
            </w:r>
            <w:r w:rsidRPr="00857FA7">
              <w:rPr>
                <w:rFonts w:asciiTheme="minorHAnsi" w:hAnsiTheme="minorHAnsi" w:cstheme="minorHAnsi"/>
                <w:szCs w:val="24"/>
              </w:rPr>
              <w:t xml:space="preserve"> społeczn</w:t>
            </w:r>
            <w:r w:rsidR="00BF1B41" w:rsidRPr="00857FA7">
              <w:rPr>
                <w:rFonts w:asciiTheme="minorHAnsi" w:hAnsiTheme="minorHAnsi" w:cstheme="minorHAnsi"/>
                <w:szCs w:val="24"/>
              </w:rPr>
              <w:t>ych</w:t>
            </w:r>
            <w:r w:rsidR="00BC5198" w:rsidRPr="00857FA7">
              <w:rPr>
                <w:rFonts w:asciiTheme="minorHAnsi" w:hAnsiTheme="minorHAnsi" w:cstheme="minorHAnsi"/>
                <w:szCs w:val="24"/>
              </w:rPr>
              <w:t>,</w:t>
            </w:r>
            <w:r w:rsidR="0025362E" w:rsidRPr="00857FA7">
              <w:rPr>
                <w:rFonts w:asciiTheme="minorHAnsi" w:hAnsiTheme="minorHAnsi" w:cstheme="minorHAnsi"/>
                <w:szCs w:val="24"/>
              </w:rPr>
              <w:t xml:space="preserve"> </w:t>
            </w:r>
            <w:r w:rsidRPr="00857FA7">
              <w:rPr>
                <w:rFonts w:asciiTheme="minorHAnsi" w:hAnsiTheme="minorHAnsi" w:cstheme="minorHAnsi"/>
                <w:szCs w:val="24"/>
              </w:rPr>
              <w:t>gospodarczy</w:t>
            </w:r>
            <w:r w:rsidR="00BF1B41" w:rsidRPr="00857FA7">
              <w:rPr>
                <w:rFonts w:asciiTheme="minorHAnsi" w:hAnsiTheme="minorHAnsi" w:cstheme="minorHAnsi"/>
                <w:szCs w:val="24"/>
              </w:rPr>
              <w:t>ch</w:t>
            </w:r>
            <w:r w:rsidRPr="00857FA7">
              <w:rPr>
                <w:rFonts w:asciiTheme="minorHAnsi" w:hAnsiTheme="minorHAnsi" w:cstheme="minorHAnsi"/>
                <w:szCs w:val="24"/>
              </w:rPr>
              <w:t xml:space="preserve"> i organizacje pozarządowe, m.in.: Związek Miast</w:t>
            </w:r>
            <w:r w:rsidR="001022DF" w:rsidRPr="00857FA7">
              <w:rPr>
                <w:rFonts w:asciiTheme="minorHAnsi" w:hAnsiTheme="minorHAnsi" w:cstheme="minorHAnsi"/>
                <w:szCs w:val="24"/>
              </w:rPr>
              <w:t xml:space="preserve"> </w:t>
            </w:r>
            <w:r w:rsidRPr="00857FA7">
              <w:rPr>
                <w:rFonts w:asciiTheme="minorHAnsi" w:hAnsiTheme="minorHAnsi" w:cstheme="minorHAnsi"/>
                <w:szCs w:val="24"/>
              </w:rPr>
              <w:t>Polskich, Polsk</w:t>
            </w:r>
            <w:r w:rsidR="00BF1B41" w:rsidRPr="00857FA7">
              <w:rPr>
                <w:rFonts w:asciiTheme="minorHAnsi" w:hAnsiTheme="minorHAnsi" w:cstheme="minorHAnsi"/>
                <w:szCs w:val="24"/>
              </w:rPr>
              <w:t>ą</w:t>
            </w:r>
            <w:r w:rsidRPr="00857FA7">
              <w:rPr>
                <w:rFonts w:asciiTheme="minorHAnsi" w:hAnsiTheme="minorHAnsi" w:cstheme="minorHAnsi"/>
                <w:szCs w:val="24"/>
              </w:rPr>
              <w:t xml:space="preserve"> </w:t>
            </w:r>
            <w:r w:rsidR="00C35344" w:rsidRPr="00857FA7">
              <w:rPr>
                <w:rFonts w:asciiTheme="minorHAnsi" w:hAnsiTheme="minorHAnsi" w:cstheme="minorHAnsi"/>
                <w:szCs w:val="24"/>
              </w:rPr>
              <w:t>Organizacj</w:t>
            </w:r>
            <w:r w:rsidR="00C35344">
              <w:rPr>
                <w:rFonts w:asciiTheme="minorHAnsi" w:hAnsiTheme="minorHAnsi" w:cstheme="minorHAnsi"/>
                <w:szCs w:val="24"/>
              </w:rPr>
              <w:t>ę</w:t>
            </w:r>
            <w:r w:rsidR="00C35344" w:rsidRPr="00857FA7">
              <w:rPr>
                <w:rFonts w:asciiTheme="minorHAnsi" w:hAnsiTheme="minorHAnsi" w:cstheme="minorHAnsi"/>
                <w:szCs w:val="24"/>
              </w:rPr>
              <w:t xml:space="preserve"> </w:t>
            </w:r>
            <w:r w:rsidRPr="00857FA7">
              <w:rPr>
                <w:rFonts w:asciiTheme="minorHAnsi" w:hAnsiTheme="minorHAnsi" w:cstheme="minorHAnsi"/>
                <w:szCs w:val="24"/>
              </w:rPr>
              <w:t>Turystyczn</w:t>
            </w:r>
            <w:r w:rsidR="00BF1B41" w:rsidRPr="00857FA7">
              <w:rPr>
                <w:rFonts w:asciiTheme="minorHAnsi" w:hAnsiTheme="minorHAnsi" w:cstheme="minorHAnsi"/>
                <w:szCs w:val="24"/>
              </w:rPr>
              <w:t>ą</w:t>
            </w:r>
            <w:r w:rsidRPr="00857FA7">
              <w:rPr>
                <w:rFonts w:asciiTheme="minorHAnsi" w:hAnsiTheme="minorHAnsi" w:cstheme="minorHAnsi"/>
                <w:szCs w:val="24"/>
              </w:rPr>
              <w:t>, Konfederacj</w:t>
            </w:r>
            <w:r w:rsidR="00BF1B41" w:rsidRPr="00857FA7">
              <w:rPr>
                <w:rFonts w:asciiTheme="minorHAnsi" w:hAnsiTheme="minorHAnsi" w:cstheme="minorHAnsi"/>
                <w:szCs w:val="24"/>
              </w:rPr>
              <w:t>ę</w:t>
            </w:r>
            <w:r w:rsidRPr="00857FA7">
              <w:rPr>
                <w:rFonts w:asciiTheme="minorHAnsi" w:hAnsiTheme="minorHAnsi" w:cstheme="minorHAnsi"/>
                <w:szCs w:val="24"/>
              </w:rPr>
              <w:t xml:space="preserve"> Lewiatan, przedstawiciel</w:t>
            </w:r>
            <w:r w:rsidR="00BF1B41" w:rsidRPr="00857FA7">
              <w:rPr>
                <w:rFonts w:asciiTheme="minorHAnsi" w:hAnsiTheme="minorHAnsi" w:cstheme="minorHAnsi"/>
                <w:szCs w:val="24"/>
              </w:rPr>
              <w:t>i</w:t>
            </w:r>
            <w:r w:rsidRPr="00857FA7">
              <w:rPr>
                <w:rFonts w:asciiTheme="minorHAnsi" w:hAnsiTheme="minorHAnsi" w:cstheme="minorHAnsi"/>
                <w:szCs w:val="24"/>
              </w:rPr>
              <w:t xml:space="preserve"> organizacji zrzeszających związki zawodowe i</w:t>
            </w:r>
            <w:r w:rsidR="005C6915">
              <w:rPr>
                <w:rFonts w:asciiTheme="minorHAnsi" w:hAnsiTheme="minorHAnsi" w:cstheme="minorHAnsi"/>
                <w:szCs w:val="24"/>
              </w:rPr>
              <w:t> </w:t>
            </w:r>
            <w:r w:rsidRPr="00857FA7">
              <w:rPr>
                <w:rFonts w:asciiTheme="minorHAnsi" w:hAnsiTheme="minorHAnsi" w:cstheme="minorHAnsi"/>
                <w:szCs w:val="24"/>
              </w:rPr>
              <w:t>organizacje pozarządowe, środowisk naukowych. W pracach Grupy wzięli udział</w:t>
            </w:r>
            <w:r w:rsidR="00BF1B41" w:rsidRPr="00857FA7">
              <w:rPr>
                <w:rFonts w:asciiTheme="minorHAnsi" w:hAnsiTheme="minorHAnsi" w:cstheme="minorHAnsi"/>
                <w:szCs w:val="24"/>
              </w:rPr>
              <w:t xml:space="preserve"> także</w:t>
            </w:r>
            <w:r w:rsidRPr="00857FA7">
              <w:rPr>
                <w:rFonts w:asciiTheme="minorHAnsi" w:hAnsiTheme="minorHAnsi" w:cstheme="minorHAnsi"/>
                <w:szCs w:val="24"/>
              </w:rPr>
              <w:t xml:space="preserve"> przedstawiciele </w:t>
            </w:r>
            <w:r w:rsidR="00CA39C5">
              <w:rPr>
                <w:rFonts w:asciiTheme="minorHAnsi" w:hAnsiTheme="minorHAnsi" w:cstheme="minorHAnsi"/>
                <w:szCs w:val="24"/>
              </w:rPr>
              <w:t>PARP</w:t>
            </w:r>
            <w:r w:rsidRPr="00857FA7">
              <w:rPr>
                <w:rFonts w:asciiTheme="minorHAnsi" w:hAnsiTheme="minorHAnsi" w:cstheme="minorHAnsi"/>
                <w:szCs w:val="24"/>
              </w:rPr>
              <w:t xml:space="preserve"> oraz </w:t>
            </w:r>
            <w:r w:rsidR="00CA39C5">
              <w:rPr>
                <w:rFonts w:asciiTheme="minorHAnsi" w:hAnsiTheme="minorHAnsi" w:cstheme="minorHAnsi"/>
                <w:szCs w:val="24"/>
              </w:rPr>
              <w:t>CUPT</w:t>
            </w:r>
            <w:r w:rsidRPr="00857FA7">
              <w:rPr>
                <w:rFonts w:asciiTheme="minorHAnsi" w:hAnsiTheme="minorHAnsi" w:cstheme="minorHAnsi"/>
                <w:szCs w:val="24"/>
              </w:rPr>
              <w:t xml:space="preserve">. </w:t>
            </w:r>
          </w:p>
          <w:p w14:paraId="3D4F65B3" w14:textId="6137DD18" w:rsidR="006D34BB" w:rsidRPr="00857FA7" w:rsidRDefault="0025362E" w:rsidP="007A2261">
            <w:pPr>
              <w:spacing w:after="0" w:line="276" w:lineRule="auto"/>
              <w:jc w:val="both"/>
              <w:rPr>
                <w:rFonts w:asciiTheme="minorHAnsi" w:hAnsiTheme="minorHAnsi" w:cstheme="minorHAnsi"/>
                <w:szCs w:val="24"/>
              </w:rPr>
            </w:pPr>
            <w:r w:rsidRPr="00857FA7">
              <w:rPr>
                <w:rFonts w:asciiTheme="minorHAnsi" w:hAnsiTheme="minorHAnsi" w:cstheme="minorHAnsi"/>
                <w:szCs w:val="24"/>
              </w:rPr>
              <w:t>Zorganizowano posiedzenia Grupy (</w:t>
            </w:r>
            <w:r w:rsidR="006D34BB" w:rsidRPr="00857FA7">
              <w:rPr>
                <w:rFonts w:asciiTheme="minorHAnsi" w:hAnsiTheme="minorHAnsi" w:cstheme="minorHAnsi"/>
                <w:szCs w:val="24"/>
              </w:rPr>
              <w:t>18 listopada 2020 r. i 9 lutego 2021 r.</w:t>
            </w:r>
            <w:r w:rsidRPr="00857FA7">
              <w:rPr>
                <w:rFonts w:asciiTheme="minorHAnsi" w:hAnsiTheme="minorHAnsi" w:cstheme="minorHAnsi"/>
                <w:szCs w:val="24"/>
              </w:rPr>
              <w:t>)</w:t>
            </w:r>
            <w:r w:rsidR="006D34BB" w:rsidRPr="00857FA7">
              <w:rPr>
                <w:rFonts w:asciiTheme="minorHAnsi" w:hAnsiTheme="minorHAnsi" w:cstheme="minorHAnsi"/>
                <w:szCs w:val="24"/>
              </w:rPr>
              <w:t xml:space="preserve"> </w:t>
            </w:r>
            <w:r w:rsidR="00BF1B41" w:rsidRPr="00857FA7">
              <w:rPr>
                <w:rFonts w:asciiTheme="minorHAnsi" w:hAnsiTheme="minorHAnsi" w:cstheme="minorHAnsi"/>
                <w:szCs w:val="24"/>
              </w:rPr>
              <w:t xml:space="preserve">dotyczące </w:t>
            </w:r>
            <w:r w:rsidR="00CA39C5">
              <w:rPr>
                <w:rFonts w:asciiTheme="minorHAnsi" w:hAnsiTheme="minorHAnsi" w:cstheme="minorHAnsi"/>
                <w:szCs w:val="24"/>
              </w:rPr>
              <w:t>kontynuacji</w:t>
            </w:r>
            <w:r w:rsidR="006D34BB" w:rsidRPr="00857FA7">
              <w:rPr>
                <w:rFonts w:asciiTheme="minorHAnsi" w:hAnsiTheme="minorHAnsi" w:cstheme="minorHAnsi"/>
                <w:szCs w:val="24"/>
              </w:rPr>
              <w:t xml:space="preserve"> wsparcia dla </w:t>
            </w:r>
            <w:r w:rsidR="00CA39C5">
              <w:rPr>
                <w:rFonts w:asciiTheme="minorHAnsi" w:hAnsiTheme="minorHAnsi" w:cstheme="minorHAnsi"/>
                <w:szCs w:val="24"/>
              </w:rPr>
              <w:t>PW</w:t>
            </w:r>
            <w:r w:rsidR="00CA39C5" w:rsidRPr="00857FA7">
              <w:rPr>
                <w:rFonts w:asciiTheme="minorHAnsi" w:hAnsiTheme="minorHAnsi" w:cstheme="minorHAnsi"/>
                <w:szCs w:val="24"/>
              </w:rPr>
              <w:t xml:space="preserve"> </w:t>
            </w:r>
            <w:r w:rsidR="006D34BB" w:rsidRPr="00857FA7">
              <w:rPr>
                <w:rFonts w:asciiTheme="minorHAnsi" w:hAnsiTheme="minorHAnsi" w:cstheme="minorHAnsi"/>
                <w:szCs w:val="24"/>
              </w:rPr>
              <w:t>i jego zakresu.</w:t>
            </w:r>
            <w:r w:rsidRPr="00857FA7">
              <w:rPr>
                <w:rFonts w:asciiTheme="minorHAnsi" w:hAnsiTheme="minorHAnsi" w:cstheme="minorHAnsi"/>
                <w:szCs w:val="24"/>
              </w:rPr>
              <w:t xml:space="preserve"> </w:t>
            </w:r>
            <w:r w:rsidR="00BF1B41" w:rsidRPr="00857FA7">
              <w:rPr>
                <w:rFonts w:asciiTheme="minorHAnsi" w:hAnsiTheme="minorHAnsi" w:cstheme="minorHAnsi"/>
                <w:szCs w:val="24"/>
              </w:rPr>
              <w:t>S</w:t>
            </w:r>
            <w:r w:rsidRPr="00857FA7">
              <w:rPr>
                <w:rFonts w:asciiTheme="minorHAnsi" w:hAnsiTheme="minorHAnsi" w:cstheme="minorHAnsi"/>
                <w:szCs w:val="24"/>
              </w:rPr>
              <w:t>potkania przeprowadzono z wykorzystaniem komunikacji elektronicznej.</w:t>
            </w:r>
          </w:p>
          <w:p w14:paraId="29FD625D" w14:textId="4AD82FD5" w:rsidR="006D34BB" w:rsidRPr="00857FA7" w:rsidRDefault="006D34BB" w:rsidP="007A2261">
            <w:pPr>
              <w:spacing w:after="0" w:line="276" w:lineRule="auto"/>
              <w:jc w:val="both"/>
              <w:rPr>
                <w:rFonts w:asciiTheme="minorHAnsi" w:hAnsiTheme="minorHAnsi" w:cstheme="minorHAnsi"/>
                <w:szCs w:val="24"/>
              </w:rPr>
            </w:pPr>
            <w:r w:rsidRPr="00857FA7">
              <w:rPr>
                <w:rFonts w:asciiTheme="minorHAnsi" w:hAnsiTheme="minorHAnsi" w:cstheme="minorHAnsi"/>
                <w:szCs w:val="24"/>
              </w:rPr>
              <w:t xml:space="preserve">W związku z decyzją Premiera </w:t>
            </w:r>
            <w:r w:rsidR="009B66FD" w:rsidRPr="00857FA7">
              <w:rPr>
                <w:rFonts w:asciiTheme="minorHAnsi" w:hAnsiTheme="minorHAnsi" w:cstheme="minorHAnsi"/>
                <w:szCs w:val="24"/>
              </w:rPr>
              <w:t xml:space="preserve">M. </w:t>
            </w:r>
            <w:r w:rsidRPr="00857FA7">
              <w:rPr>
                <w:rFonts w:asciiTheme="minorHAnsi" w:hAnsiTheme="minorHAnsi" w:cstheme="minorHAnsi"/>
                <w:szCs w:val="24"/>
              </w:rPr>
              <w:t xml:space="preserve">Morawieckiego o objęciu Programem regionu NUTS2 mazowieckiego regionalnego, do prac Grupy w grudniu 2020 r. dołączono </w:t>
            </w:r>
            <w:r w:rsidR="00A94172" w:rsidRPr="00857FA7">
              <w:rPr>
                <w:rFonts w:asciiTheme="minorHAnsi" w:hAnsiTheme="minorHAnsi" w:cstheme="minorHAnsi"/>
                <w:szCs w:val="24"/>
              </w:rPr>
              <w:t>IZ RPO Woj</w:t>
            </w:r>
            <w:r w:rsidR="009B66FD" w:rsidRPr="00857FA7">
              <w:rPr>
                <w:rFonts w:asciiTheme="minorHAnsi" w:hAnsiTheme="minorHAnsi" w:cstheme="minorHAnsi"/>
                <w:szCs w:val="24"/>
              </w:rPr>
              <w:t>.</w:t>
            </w:r>
            <w:r w:rsidR="005C6915">
              <w:rPr>
                <w:rFonts w:asciiTheme="minorHAnsi" w:hAnsiTheme="minorHAnsi" w:cstheme="minorHAnsi"/>
                <w:szCs w:val="24"/>
              </w:rPr>
              <w:t> </w:t>
            </w:r>
            <w:r w:rsidR="00A94172" w:rsidRPr="00857FA7">
              <w:rPr>
                <w:rFonts w:asciiTheme="minorHAnsi" w:hAnsiTheme="minorHAnsi" w:cstheme="minorHAnsi"/>
                <w:szCs w:val="24"/>
              </w:rPr>
              <w:t>Mazowieckiego</w:t>
            </w:r>
            <w:r w:rsidRPr="00857FA7">
              <w:rPr>
                <w:rFonts w:asciiTheme="minorHAnsi" w:hAnsiTheme="minorHAnsi" w:cstheme="minorHAnsi"/>
                <w:szCs w:val="24"/>
              </w:rPr>
              <w:t>.</w:t>
            </w:r>
          </w:p>
          <w:p w14:paraId="2358F6F3" w14:textId="685F9649" w:rsidR="001866DB" w:rsidRPr="00857FA7" w:rsidRDefault="001866DB" w:rsidP="007A2261">
            <w:pPr>
              <w:pStyle w:val="Akapitzlist"/>
              <w:tabs>
                <w:tab w:val="left" w:pos="1198"/>
                <w:tab w:val="left" w:pos="1199"/>
              </w:tabs>
              <w:spacing w:before="120" w:line="276" w:lineRule="auto"/>
              <w:ind w:left="0"/>
              <w:rPr>
                <w:rFonts w:asciiTheme="minorHAnsi" w:hAnsiTheme="minorHAnsi" w:cstheme="minorHAnsi"/>
              </w:rPr>
            </w:pPr>
            <w:r w:rsidRPr="00857FA7">
              <w:rPr>
                <w:rFonts w:asciiTheme="minorHAnsi" w:hAnsiTheme="minorHAnsi" w:cstheme="minorHAnsi"/>
              </w:rPr>
              <w:t xml:space="preserve">Prace nad </w:t>
            </w:r>
            <w:r w:rsidR="00C87EE5" w:rsidRPr="00857FA7">
              <w:rPr>
                <w:rFonts w:asciiTheme="minorHAnsi" w:hAnsiTheme="minorHAnsi" w:cstheme="minorHAnsi"/>
              </w:rPr>
              <w:t xml:space="preserve">FEPW </w:t>
            </w:r>
            <w:r w:rsidRPr="00857FA7">
              <w:rPr>
                <w:rFonts w:asciiTheme="minorHAnsi" w:hAnsiTheme="minorHAnsi" w:cstheme="minorHAnsi"/>
              </w:rPr>
              <w:t>wszczęto w 2019</w:t>
            </w:r>
            <w:r w:rsidR="00094B04" w:rsidRPr="00857FA7">
              <w:rPr>
                <w:rFonts w:asciiTheme="minorHAnsi" w:hAnsiTheme="minorHAnsi" w:cstheme="minorHAnsi"/>
              </w:rPr>
              <w:t xml:space="preserve"> r.</w:t>
            </w:r>
            <w:r w:rsidRPr="00857FA7">
              <w:rPr>
                <w:rFonts w:asciiTheme="minorHAnsi" w:hAnsiTheme="minorHAnsi" w:cstheme="minorHAnsi"/>
              </w:rPr>
              <w:t xml:space="preserve"> (prezentacja założeń wsparcia i</w:t>
            </w:r>
            <w:r w:rsidR="00094B04" w:rsidRPr="00857FA7">
              <w:rPr>
                <w:rFonts w:asciiTheme="minorHAnsi" w:hAnsiTheme="minorHAnsi" w:cstheme="minorHAnsi"/>
              </w:rPr>
              <w:t> </w:t>
            </w:r>
            <w:r w:rsidRPr="00857FA7">
              <w:rPr>
                <w:rFonts w:asciiTheme="minorHAnsi" w:hAnsiTheme="minorHAnsi" w:cstheme="minorHAnsi"/>
              </w:rPr>
              <w:t>dyskusja z dyrektorami departamentów strategii z urzędów marszałkowskich PW odbyła się 12 lipca 2019 r</w:t>
            </w:r>
            <w:r w:rsidR="008F1800" w:rsidRPr="00857FA7">
              <w:rPr>
                <w:rFonts w:asciiTheme="minorHAnsi" w:hAnsiTheme="minorHAnsi" w:cstheme="minorHAnsi"/>
              </w:rPr>
              <w:t>.</w:t>
            </w:r>
            <w:r w:rsidRPr="00857FA7">
              <w:rPr>
                <w:rFonts w:asciiTheme="minorHAnsi" w:hAnsiTheme="minorHAnsi" w:cstheme="minorHAnsi"/>
              </w:rPr>
              <w:t>)</w:t>
            </w:r>
            <w:r w:rsidR="008F1800" w:rsidRPr="00857FA7">
              <w:rPr>
                <w:rFonts w:asciiTheme="minorHAnsi" w:hAnsiTheme="minorHAnsi" w:cstheme="minorHAnsi"/>
              </w:rPr>
              <w:t xml:space="preserve">. </w:t>
            </w:r>
            <w:r w:rsidRPr="00857FA7">
              <w:rPr>
                <w:rFonts w:asciiTheme="minorHAnsi" w:hAnsiTheme="minorHAnsi" w:cstheme="minorHAnsi"/>
              </w:rPr>
              <w:t>Po</w:t>
            </w:r>
            <w:r w:rsidR="005C6915">
              <w:rPr>
                <w:rFonts w:asciiTheme="minorHAnsi" w:hAnsiTheme="minorHAnsi" w:cstheme="minorHAnsi"/>
              </w:rPr>
              <w:t> </w:t>
            </w:r>
            <w:r w:rsidRPr="00857FA7">
              <w:rPr>
                <w:rFonts w:asciiTheme="minorHAnsi" w:hAnsiTheme="minorHAnsi" w:cstheme="minorHAnsi"/>
              </w:rPr>
              <w:t>okresie spotkań z udziałem m.in. resortów właściwych</w:t>
            </w:r>
            <w:r w:rsidR="00094B04" w:rsidRPr="00857FA7">
              <w:rPr>
                <w:rFonts w:asciiTheme="minorHAnsi" w:hAnsiTheme="minorHAnsi" w:cstheme="minorHAnsi"/>
              </w:rPr>
              <w:t xml:space="preserve"> dla</w:t>
            </w:r>
            <w:r w:rsidR="005C6915">
              <w:rPr>
                <w:rFonts w:asciiTheme="minorHAnsi" w:hAnsiTheme="minorHAnsi" w:cstheme="minorHAnsi"/>
              </w:rPr>
              <w:t> </w:t>
            </w:r>
            <w:r w:rsidR="00094B04" w:rsidRPr="00857FA7">
              <w:rPr>
                <w:rFonts w:asciiTheme="minorHAnsi" w:hAnsiTheme="minorHAnsi" w:cstheme="minorHAnsi"/>
              </w:rPr>
              <w:t>planowanych zakresów wsparcia,</w:t>
            </w:r>
            <w:r w:rsidRPr="00857FA7">
              <w:rPr>
                <w:rFonts w:asciiTheme="minorHAnsi" w:hAnsiTheme="minorHAnsi" w:cstheme="minorHAnsi"/>
              </w:rPr>
              <w:t xml:space="preserve"> a także województw </w:t>
            </w:r>
            <w:r w:rsidR="00BF1B41" w:rsidRPr="00857FA7">
              <w:rPr>
                <w:rFonts w:asciiTheme="minorHAnsi" w:hAnsiTheme="minorHAnsi" w:cstheme="minorHAnsi"/>
              </w:rPr>
              <w:t>PW</w:t>
            </w:r>
            <w:r w:rsidRPr="00857FA7">
              <w:rPr>
                <w:rFonts w:asciiTheme="minorHAnsi" w:hAnsiTheme="minorHAnsi" w:cstheme="minorHAnsi"/>
              </w:rPr>
              <w:t>, zarysowano wstępny zakres Programu.</w:t>
            </w:r>
          </w:p>
          <w:p w14:paraId="7304C8EA" w14:textId="361552ED" w:rsidR="00C87EE5" w:rsidRPr="00857FA7" w:rsidRDefault="00DE0DFC" w:rsidP="007A2261">
            <w:pPr>
              <w:pStyle w:val="Akapitzlist"/>
              <w:tabs>
                <w:tab w:val="left" w:pos="1198"/>
                <w:tab w:val="left" w:pos="1199"/>
              </w:tabs>
              <w:spacing w:before="120" w:after="120" w:line="276" w:lineRule="auto"/>
              <w:ind w:left="0"/>
              <w:rPr>
                <w:rFonts w:asciiTheme="minorHAnsi" w:hAnsiTheme="minorHAnsi" w:cstheme="minorHAnsi"/>
              </w:rPr>
            </w:pPr>
            <w:r w:rsidRPr="00857FA7">
              <w:rPr>
                <w:rFonts w:asciiTheme="minorHAnsi" w:hAnsiTheme="minorHAnsi" w:cstheme="minorHAnsi"/>
                <w:b/>
              </w:rPr>
              <w:t>Od</w:t>
            </w:r>
            <w:r w:rsidRPr="00857FA7">
              <w:rPr>
                <w:rFonts w:asciiTheme="minorHAnsi" w:hAnsiTheme="minorHAnsi" w:cstheme="minorHAnsi"/>
              </w:rPr>
              <w:t> </w:t>
            </w:r>
            <w:r w:rsidRPr="00857FA7">
              <w:rPr>
                <w:rFonts w:asciiTheme="minorHAnsi" w:hAnsiTheme="minorHAnsi" w:cstheme="minorHAnsi"/>
                <w:b/>
              </w:rPr>
              <w:t>września 2020 r. do maja 2021</w:t>
            </w:r>
            <w:r w:rsidRPr="00857FA7">
              <w:rPr>
                <w:rFonts w:asciiTheme="minorHAnsi" w:hAnsiTheme="minorHAnsi" w:cstheme="minorHAnsi"/>
              </w:rPr>
              <w:t xml:space="preserve"> r. zorganizowano cykl spotkań z udziałem przedstawicieli województw </w:t>
            </w:r>
            <w:r w:rsidR="007F3BA7" w:rsidRPr="00857FA7">
              <w:rPr>
                <w:rFonts w:asciiTheme="minorHAnsi" w:hAnsiTheme="minorHAnsi" w:cstheme="minorHAnsi"/>
              </w:rPr>
              <w:t xml:space="preserve">i </w:t>
            </w:r>
            <w:r w:rsidR="00C87EE5" w:rsidRPr="00857FA7">
              <w:rPr>
                <w:rFonts w:asciiTheme="minorHAnsi" w:hAnsiTheme="minorHAnsi" w:cstheme="minorHAnsi"/>
              </w:rPr>
              <w:t xml:space="preserve">właściwych </w:t>
            </w:r>
            <w:r w:rsidRPr="00857FA7">
              <w:rPr>
                <w:rFonts w:asciiTheme="minorHAnsi" w:hAnsiTheme="minorHAnsi" w:cstheme="minorHAnsi"/>
              </w:rPr>
              <w:t>instytucji</w:t>
            </w:r>
            <w:r w:rsidR="00C87EE5" w:rsidRPr="00857FA7">
              <w:rPr>
                <w:rFonts w:asciiTheme="minorHAnsi" w:hAnsiTheme="minorHAnsi" w:cstheme="minorHAnsi"/>
              </w:rPr>
              <w:t>.</w:t>
            </w:r>
          </w:p>
          <w:p w14:paraId="581DF2C9" w14:textId="6B1B10DB" w:rsidR="00E32640" w:rsidRPr="00857FA7" w:rsidRDefault="00DE0DFC" w:rsidP="007A2261">
            <w:pPr>
              <w:pStyle w:val="Akapitzlist"/>
              <w:tabs>
                <w:tab w:val="left" w:pos="1198"/>
                <w:tab w:val="left" w:pos="1199"/>
              </w:tabs>
              <w:spacing w:before="120" w:after="120" w:line="276" w:lineRule="auto"/>
              <w:ind w:left="0"/>
              <w:rPr>
                <w:rStyle w:val="markedcontent"/>
                <w:rFonts w:asciiTheme="minorHAnsi" w:hAnsiTheme="minorHAnsi" w:cstheme="minorHAnsi"/>
              </w:rPr>
            </w:pPr>
            <w:r w:rsidRPr="00857FA7">
              <w:rPr>
                <w:rFonts w:asciiTheme="minorHAnsi" w:hAnsiTheme="minorHAnsi" w:cstheme="minorHAnsi"/>
              </w:rPr>
              <w:t>W</w:t>
            </w:r>
            <w:r w:rsidR="006D34BB" w:rsidRPr="00857FA7">
              <w:rPr>
                <w:rFonts w:asciiTheme="minorHAnsi" w:hAnsiTheme="minorHAnsi" w:cstheme="minorHAnsi"/>
              </w:rPr>
              <w:t xml:space="preserve"> 2020 r. zorganizowano spotkania: </w:t>
            </w:r>
            <w:r w:rsidR="006D34BB" w:rsidRPr="00857FA7">
              <w:rPr>
                <w:rFonts w:asciiTheme="minorHAnsi" w:hAnsiTheme="minorHAnsi" w:cstheme="minorHAnsi"/>
                <w:b/>
              </w:rPr>
              <w:t xml:space="preserve">29 września </w:t>
            </w:r>
            <w:r w:rsidR="006D34BB" w:rsidRPr="00857FA7">
              <w:rPr>
                <w:rFonts w:asciiTheme="minorHAnsi" w:hAnsiTheme="minorHAnsi" w:cstheme="minorHAnsi"/>
              </w:rPr>
              <w:t xml:space="preserve">(ogólne </w:t>
            </w:r>
            <w:proofErr w:type="spellStart"/>
            <w:r w:rsidR="00CA39C5">
              <w:rPr>
                <w:rFonts w:asciiTheme="minorHAnsi" w:hAnsiTheme="minorHAnsi" w:cstheme="minorHAnsi"/>
              </w:rPr>
              <w:t>ws</w:t>
            </w:r>
            <w:proofErr w:type="spellEnd"/>
            <w:r w:rsidR="00CA39C5">
              <w:rPr>
                <w:rFonts w:asciiTheme="minorHAnsi" w:hAnsiTheme="minorHAnsi" w:cstheme="minorHAnsi"/>
              </w:rPr>
              <w:t>.</w:t>
            </w:r>
            <w:r w:rsidR="006D34BB" w:rsidRPr="00857FA7">
              <w:rPr>
                <w:rFonts w:asciiTheme="minorHAnsi" w:hAnsiTheme="minorHAnsi" w:cstheme="minorHAnsi"/>
              </w:rPr>
              <w:t xml:space="preserve"> przygotowania FEPW), </w:t>
            </w:r>
            <w:r w:rsidR="006D34BB" w:rsidRPr="00857FA7">
              <w:rPr>
                <w:rFonts w:asciiTheme="minorHAnsi" w:hAnsiTheme="minorHAnsi" w:cstheme="minorHAnsi"/>
                <w:b/>
              </w:rPr>
              <w:t>7 października</w:t>
            </w:r>
            <w:r w:rsidR="006D34BB" w:rsidRPr="00857FA7">
              <w:rPr>
                <w:rFonts w:asciiTheme="minorHAnsi" w:hAnsiTheme="minorHAnsi" w:cstheme="minorHAnsi"/>
              </w:rPr>
              <w:t xml:space="preserve"> (transport), </w:t>
            </w:r>
            <w:r w:rsidR="006D34BB" w:rsidRPr="00857FA7">
              <w:rPr>
                <w:rFonts w:asciiTheme="minorHAnsi" w:hAnsiTheme="minorHAnsi" w:cstheme="minorHAnsi"/>
                <w:b/>
              </w:rPr>
              <w:t>12 października</w:t>
            </w:r>
            <w:r w:rsidR="006D34BB" w:rsidRPr="00857FA7">
              <w:rPr>
                <w:rFonts w:asciiTheme="minorHAnsi" w:hAnsiTheme="minorHAnsi" w:cstheme="minorHAnsi"/>
              </w:rPr>
              <w:t xml:space="preserve"> (przedsiębiorczoś</w:t>
            </w:r>
            <w:r w:rsidRPr="00857FA7">
              <w:rPr>
                <w:rFonts w:asciiTheme="minorHAnsi" w:hAnsiTheme="minorHAnsi" w:cstheme="minorHAnsi"/>
              </w:rPr>
              <w:t xml:space="preserve">ć </w:t>
            </w:r>
            <w:r w:rsidR="006D34BB" w:rsidRPr="00857FA7">
              <w:rPr>
                <w:rFonts w:asciiTheme="minorHAnsi" w:hAnsiTheme="minorHAnsi" w:cstheme="minorHAnsi"/>
              </w:rPr>
              <w:t>i innowacj</w:t>
            </w:r>
            <w:r w:rsidRPr="00857FA7">
              <w:rPr>
                <w:rFonts w:asciiTheme="minorHAnsi" w:hAnsiTheme="minorHAnsi" w:cstheme="minorHAnsi"/>
              </w:rPr>
              <w:t>e</w:t>
            </w:r>
            <w:r w:rsidR="006D34BB" w:rsidRPr="00857FA7">
              <w:rPr>
                <w:rFonts w:asciiTheme="minorHAnsi" w:hAnsiTheme="minorHAnsi" w:cstheme="minorHAnsi"/>
              </w:rPr>
              <w:t xml:space="preserve">), </w:t>
            </w:r>
            <w:r w:rsidR="006D34BB" w:rsidRPr="00857FA7">
              <w:rPr>
                <w:rFonts w:asciiTheme="minorHAnsi" w:hAnsiTheme="minorHAnsi" w:cstheme="minorHAnsi"/>
                <w:b/>
              </w:rPr>
              <w:t>14 października</w:t>
            </w:r>
            <w:r w:rsidR="006D34BB" w:rsidRPr="00857FA7">
              <w:rPr>
                <w:rFonts w:asciiTheme="minorHAnsi" w:hAnsiTheme="minorHAnsi" w:cstheme="minorHAnsi"/>
              </w:rPr>
              <w:t xml:space="preserve"> (przyrod</w:t>
            </w:r>
            <w:r w:rsidRPr="00857FA7">
              <w:rPr>
                <w:rFonts w:asciiTheme="minorHAnsi" w:hAnsiTheme="minorHAnsi" w:cstheme="minorHAnsi"/>
              </w:rPr>
              <w:t>a</w:t>
            </w:r>
            <w:r w:rsidR="006D34BB" w:rsidRPr="00857FA7">
              <w:rPr>
                <w:rFonts w:asciiTheme="minorHAnsi" w:hAnsiTheme="minorHAnsi" w:cstheme="minorHAnsi"/>
              </w:rPr>
              <w:t>, klimat, energi</w:t>
            </w:r>
            <w:r w:rsidRPr="00857FA7">
              <w:rPr>
                <w:rFonts w:asciiTheme="minorHAnsi" w:hAnsiTheme="minorHAnsi" w:cstheme="minorHAnsi"/>
              </w:rPr>
              <w:t>a</w:t>
            </w:r>
            <w:r w:rsidR="006D34BB" w:rsidRPr="00857FA7">
              <w:rPr>
                <w:rFonts w:asciiTheme="minorHAnsi" w:hAnsiTheme="minorHAnsi" w:cstheme="minorHAnsi"/>
              </w:rPr>
              <w:t xml:space="preserve">), </w:t>
            </w:r>
            <w:r w:rsidR="006D34BB" w:rsidRPr="00857FA7">
              <w:rPr>
                <w:rFonts w:asciiTheme="minorHAnsi" w:hAnsiTheme="minorHAnsi" w:cstheme="minorHAnsi"/>
                <w:b/>
              </w:rPr>
              <w:t>21 października</w:t>
            </w:r>
            <w:r w:rsidR="006D34BB" w:rsidRPr="00857FA7">
              <w:rPr>
                <w:rFonts w:asciiTheme="minorHAnsi" w:hAnsiTheme="minorHAnsi" w:cstheme="minorHAnsi"/>
              </w:rPr>
              <w:t xml:space="preserve"> (kapitał społeczn</w:t>
            </w:r>
            <w:r w:rsidRPr="00857FA7">
              <w:rPr>
                <w:rFonts w:asciiTheme="minorHAnsi" w:hAnsiTheme="minorHAnsi" w:cstheme="minorHAnsi"/>
              </w:rPr>
              <w:t>y</w:t>
            </w:r>
            <w:r w:rsidR="006D34BB" w:rsidRPr="00857FA7">
              <w:rPr>
                <w:rFonts w:asciiTheme="minorHAnsi" w:hAnsiTheme="minorHAnsi" w:cstheme="minorHAnsi"/>
              </w:rPr>
              <w:t xml:space="preserve"> i potencjał turystyczn</w:t>
            </w:r>
            <w:r w:rsidRPr="00857FA7">
              <w:rPr>
                <w:rFonts w:asciiTheme="minorHAnsi" w:hAnsiTheme="minorHAnsi" w:cstheme="minorHAnsi"/>
              </w:rPr>
              <w:t>y</w:t>
            </w:r>
            <w:r w:rsidR="006D34BB" w:rsidRPr="00857FA7">
              <w:rPr>
                <w:rFonts w:asciiTheme="minorHAnsi" w:hAnsiTheme="minorHAnsi" w:cstheme="minorHAnsi"/>
              </w:rPr>
              <w:t xml:space="preserve">), </w:t>
            </w:r>
            <w:r w:rsidR="006D34BB" w:rsidRPr="00857FA7">
              <w:rPr>
                <w:rFonts w:asciiTheme="minorHAnsi" w:hAnsiTheme="minorHAnsi" w:cstheme="minorHAnsi"/>
                <w:b/>
              </w:rPr>
              <w:t>26 pa</w:t>
            </w:r>
            <w:r w:rsidRPr="00857FA7">
              <w:rPr>
                <w:rFonts w:asciiTheme="minorHAnsi" w:hAnsiTheme="minorHAnsi" w:cstheme="minorHAnsi"/>
                <w:b/>
              </w:rPr>
              <w:t>ź</w:t>
            </w:r>
            <w:r w:rsidR="006D34BB" w:rsidRPr="00857FA7">
              <w:rPr>
                <w:rFonts w:asciiTheme="minorHAnsi" w:hAnsiTheme="minorHAnsi" w:cstheme="minorHAnsi"/>
                <w:b/>
              </w:rPr>
              <w:t>dziernika</w:t>
            </w:r>
            <w:r w:rsidR="006D34BB" w:rsidRPr="00857FA7">
              <w:rPr>
                <w:rFonts w:asciiTheme="minorHAnsi" w:hAnsiTheme="minorHAnsi" w:cstheme="minorHAnsi"/>
              </w:rPr>
              <w:t xml:space="preserve"> (uzdrowis</w:t>
            </w:r>
            <w:r w:rsidRPr="00857FA7">
              <w:rPr>
                <w:rFonts w:asciiTheme="minorHAnsi" w:hAnsiTheme="minorHAnsi" w:cstheme="minorHAnsi"/>
              </w:rPr>
              <w:t>ka</w:t>
            </w:r>
            <w:r w:rsidR="006D34BB" w:rsidRPr="00857FA7">
              <w:rPr>
                <w:rFonts w:asciiTheme="minorHAnsi" w:hAnsiTheme="minorHAnsi" w:cstheme="minorHAnsi"/>
              </w:rPr>
              <w:t xml:space="preserve">), </w:t>
            </w:r>
            <w:r w:rsidR="006D34BB" w:rsidRPr="00857FA7">
              <w:rPr>
                <w:rFonts w:asciiTheme="minorHAnsi" w:hAnsiTheme="minorHAnsi" w:cstheme="minorHAnsi"/>
                <w:b/>
              </w:rPr>
              <w:t>3</w:t>
            </w:r>
            <w:r w:rsidR="00094B04" w:rsidRPr="00857FA7">
              <w:rPr>
                <w:rFonts w:asciiTheme="minorHAnsi" w:hAnsiTheme="minorHAnsi" w:cstheme="minorHAnsi"/>
                <w:b/>
              </w:rPr>
              <w:t> </w:t>
            </w:r>
            <w:r w:rsidR="006D34BB" w:rsidRPr="00857FA7">
              <w:rPr>
                <w:rFonts w:asciiTheme="minorHAnsi" w:hAnsiTheme="minorHAnsi" w:cstheme="minorHAnsi"/>
                <w:b/>
              </w:rPr>
              <w:t>listopada</w:t>
            </w:r>
            <w:r w:rsidR="006D34BB" w:rsidRPr="00857FA7">
              <w:rPr>
                <w:rFonts w:asciiTheme="minorHAnsi" w:hAnsiTheme="minorHAnsi" w:cstheme="minorHAnsi"/>
              </w:rPr>
              <w:t xml:space="preserve"> (</w:t>
            </w:r>
            <w:r w:rsidRPr="00857FA7">
              <w:rPr>
                <w:rFonts w:asciiTheme="minorHAnsi" w:hAnsiTheme="minorHAnsi" w:cstheme="minorHAnsi"/>
              </w:rPr>
              <w:t xml:space="preserve">promocja </w:t>
            </w:r>
            <w:r w:rsidR="006D34BB" w:rsidRPr="00857FA7">
              <w:rPr>
                <w:rFonts w:asciiTheme="minorHAnsi" w:hAnsiTheme="minorHAnsi" w:cstheme="minorHAnsi"/>
              </w:rPr>
              <w:t>gospodarcz</w:t>
            </w:r>
            <w:r w:rsidRPr="00857FA7">
              <w:rPr>
                <w:rFonts w:asciiTheme="minorHAnsi" w:hAnsiTheme="minorHAnsi" w:cstheme="minorHAnsi"/>
              </w:rPr>
              <w:t>a</w:t>
            </w:r>
            <w:r w:rsidR="006D34BB" w:rsidRPr="00857FA7">
              <w:rPr>
                <w:rFonts w:asciiTheme="minorHAnsi" w:hAnsiTheme="minorHAnsi" w:cstheme="minorHAnsi"/>
              </w:rPr>
              <w:t xml:space="preserve">), </w:t>
            </w:r>
            <w:r w:rsidR="006D34BB" w:rsidRPr="00857FA7">
              <w:rPr>
                <w:rFonts w:asciiTheme="minorHAnsi" w:hAnsiTheme="minorHAnsi" w:cstheme="minorHAnsi"/>
                <w:b/>
              </w:rPr>
              <w:t>26</w:t>
            </w:r>
            <w:r w:rsidR="005C6915">
              <w:rPr>
                <w:rFonts w:asciiTheme="minorHAnsi" w:hAnsiTheme="minorHAnsi" w:cstheme="minorHAnsi"/>
                <w:b/>
              </w:rPr>
              <w:t> </w:t>
            </w:r>
            <w:r w:rsidR="006D34BB" w:rsidRPr="00857FA7">
              <w:rPr>
                <w:rFonts w:asciiTheme="minorHAnsi" w:hAnsiTheme="minorHAnsi" w:cstheme="minorHAnsi"/>
                <w:b/>
              </w:rPr>
              <w:t>listopada</w:t>
            </w:r>
            <w:r w:rsidR="006D34BB" w:rsidRPr="00857FA7">
              <w:rPr>
                <w:rFonts w:asciiTheme="minorHAnsi" w:hAnsiTheme="minorHAnsi" w:cstheme="minorHAnsi"/>
              </w:rPr>
              <w:t xml:space="preserve"> (z przedstawicielami regionu mazowieckiego regionalnego), </w:t>
            </w:r>
            <w:r w:rsidR="006D34BB" w:rsidRPr="00857FA7">
              <w:rPr>
                <w:rFonts w:asciiTheme="minorHAnsi" w:hAnsiTheme="minorHAnsi" w:cstheme="minorHAnsi"/>
                <w:b/>
              </w:rPr>
              <w:t xml:space="preserve">17 grudnia </w:t>
            </w:r>
            <w:r w:rsidR="001E24A2" w:rsidRPr="00857FA7">
              <w:rPr>
                <w:rFonts w:asciiTheme="minorHAnsi" w:hAnsiTheme="minorHAnsi" w:cstheme="minorHAnsi"/>
              </w:rPr>
              <w:t>(</w:t>
            </w:r>
            <w:r w:rsidR="006D34BB" w:rsidRPr="00857FA7">
              <w:rPr>
                <w:rFonts w:asciiTheme="minorHAnsi" w:hAnsiTheme="minorHAnsi" w:cstheme="minorHAnsi"/>
              </w:rPr>
              <w:t>ponadregionaln</w:t>
            </w:r>
            <w:r w:rsidR="001E24A2" w:rsidRPr="00857FA7">
              <w:rPr>
                <w:rFonts w:asciiTheme="minorHAnsi" w:hAnsiTheme="minorHAnsi" w:cstheme="minorHAnsi"/>
              </w:rPr>
              <w:t>e</w:t>
            </w:r>
            <w:r w:rsidR="006D34BB" w:rsidRPr="00857FA7">
              <w:rPr>
                <w:rFonts w:asciiTheme="minorHAnsi" w:hAnsiTheme="minorHAnsi" w:cstheme="minorHAnsi"/>
              </w:rPr>
              <w:t xml:space="preserve"> produkt</w:t>
            </w:r>
            <w:r w:rsidR="001E24A2" w:rsidRPr="00857FA7">
              <w:rPr>
                <w:rFonts w:asciiTheme="minorHAnsi" w:hAnsiTheme="minorHAnsi" w:cstheme="minorHAnsi"/>
              </w:rPr>
              <w:t>y</w:t>
            </w:r>
            <w:r w:rsidR="006D34BB" w:rsidRPr="00857FA7">
              <w:rPr>
                <w:rFonts w:asciiTheme="minorHAnsi" w:hAnsiTheme="minorHAnsi" w:cstheme="minorHAnsi"/>
              </w:rPr>
              <w:t xml:space="preserve"> turystyczn</w:t>
            </w:r>
            <w:r w:rsidR="001E24A2" w:rsidRPr="00857FA7">
              <w:rPr>
                <w:rFonts w:asciiTheme="minorHAnsi" w:hAnsiTheme="minorHAnsi" w:cstheme="minorHAnsi"/>
              </w:rPr>
              <w:t>e</w:t>
            </w:r>
            <w:r w:rsidR="006D34BB" w:rsidRPr="00857FA7">
              <w:rPr>
                <w:rFonts w:asciiTheme="minorHAnsi" w:hAnsiTheme="minorHAnsi" w:cstheme="minorHAnsi"/>
              </w:rPr>
              <w:t xml:space="preserve">). Spotkania kontynuowano w 2021 r.: </w:t>
            </w:r>
            <w:r w:rsidR="006D34BB" w:rsidRPr="00857FA7">
              <w:rPr>
                <w:rFonts w:asciiTheme="minorHAnsi" w:hAnsiTheme="minorHAnsi" w:cstheme="minorHAnsi"/>
                <w:b/>
              </w:rPr>
              <w:t>28 stycznia</w:t>
            </w:r>
            <w:r w:rsidR="006D34BB" w:rsidRPr="00857FA7">
              <w:rPr>
                <w:rFonts w:asciiTheme="minorHAnsi" w:hAnsiTheme="minorHAnsi" w:cstheme="minorHAnsi"/>
              </w:rPr>
              <w:t xml:space="preserve"> (</w:t>
            </w:r>
            <w:r w:rsidRPr="00857FA7">
              <w:rPr>
                <w:rFonts w:asciiTheme="minorHAnsi" w:hAnsiTheme="minorHAnsi" w:cstheme="minorHAnsi"/>
              </w:rPr>
              <w:t>drogi</w:t>
            </w:r>
            <w:r w:rsidR="001E24A2" w:rsidRPr="00857FA7">
              <w:rPr>
                <w:rFonts w:asciiTheme="minorHAnsi" w:hAnsiTheme="minorHAnsi" w:cstheme="minorHAnsi"/>
              </w:rPr>
              <w:t xml:space="preserve">), </w:t>
            </w:r>
            <w:r w:rsidR="006D34BB" w:rsidRPr="00857FA7">
              <w:rPr>
                <w:rFonts w:asciiTheme="minorHAnsi" w:hAnsiTheme="minorHAnsi" w:cstheme="minorHAnsi"/>
                <w:b/>
              </w:rPr>
              <w:t>18 marca</w:t>
            </w:r>
            <w:r w:rsidR="009039C3" w:rsidRPr="00857FA7">
              <w:rPr>
                <w:rFonts w:asciiTheme="minorHAnsi" w:hAnsiTheme="minorHAnsi" w:cstheme="minorHAnsi"/>
                <w:b/>
              </w:rPr>
              <w:t>,</w:t>
            </w:r>
            <w:r w:rsidR="006D34BB" w:rsidRPr="00857FA7">
              <w:rPr>
                <w:rFonts w:asciiTheme="minorHAnsi" w:hAnsiTheme="minorHAnsi" w:cstheme="minorHAnsi"/>
                <w:b/>
              </w:rPr>
              <w:t xml:space="preserve"> 21 maja</w:t>
            </w:r>
            <w:r w:rsidR="009039C3" w:rsidRPr="00857FA7">
              <w:rPr>
                <w:rFonts w:asciiTheme="minorHAnsi" w:hAnsiTheme="minorHAnsi" w:cstheme="minorHAnsi"/>
                <w:b/>
              </w:rPr>
              <w:t xml:space="preserve"> oraz 21 września</w:t>
            </w:r>
            <w:r w:rsidR="006D34BB" w:rsidRPr="00857FA7">
              <w:rPr>
                <w:rFonts w:asciiTheme="minorHAnsi" w:hAnsiTheme="minorHAnsi" w:cstheme="minorHAnsi"/>
              </w:rPr>
              <w:t xml:space="preserve"> </w:t>
            </w:r>
            <w:r w:rsidRPr="00857FA7">
              <w:rPr>
                <w:rFonts w:asciiTheme="minorHAnsi" w:hAnsiTheme="minorHAnsi" w:cstheme="minorHAnsi"/>
              </w:rPr>
              <w:t> </w:t>
            </w:r>
            <w:r w:rsidR="006D34BB" w:rsidRPr="00857FA7">
              <w:rPr>
                <w:rFonts w:asciiTheme="minorHAnsi" w:hAnsiTheme="minorHAnsi" w:cstheme="minorHAnsi"/>
              </w:rPr>
              <w:t>(</w:t>
            </w:r>
            <w:r w:rsidRPr="00857FA7">
              <w:rPr>
                <w:rFonts w:asciiTheme="minorHAnsi" w:hAnsiTheme="minorHAnsi" w:cstheme="minorHAnsi"/>
              </w:rPr>
              <w:t xml:space="preserve">ponadregionalne produkty </w:t>
            </w:r>
            <w:r w:rsidR="006D34BB" w:rsidRPr="00857FA7">
              <w:rPr>
                <w:rFonts w:asciiTheme="minorHAnsi" w:hAnsiTheme="minorHAnsi" w:cstheme="minorHAnsi"/>
              </w:rPr>
              <w:t>turystyczn</w:t>
            </w:r>
            <w:r w:rsidRPr="00857FA7">
              <w:rPr>
                <w:rFonts w:asciiTheme="minorHAnsi" w:hAnsiTheme="minorHAnsi" w:cstheme="minorHAnsi"/>
              </w:rPr>
              <w:t>e</w:t>
            </w:r>
            <w:r w:rsidR="006D34BB" w:rsidRPr="00857FA7">
              <w:rPr>
                <w:rFonts w:asciiTheme="minorHAnsi" w:hAnsiTheme="minorHAnsi" w:cstheme="minorHAnsi"/>
              </w:rPr>
              <w:t xml:space="preserve">). </w:t>
            </w:r>
          </w:p>
          <w:p w14:paraId="117D6519" w14:textId="57EDC493" w:rsidR="00E32640" w:rsidRPr="00857FA7" w:rsidRDefault="00E32640" w:rsidP="007A2261">
            <w:pPr>
              <w:pStyle w:val="Akapitzlist"/>
              <w:spacing w:before="120" w:after="120" w:line="276" w:lineRule="auto"/>
              <w:ind w:left="0"/>
              <w:rPr>
                <w:rFonts w:asciiTheme="minorHAnsi" w:hAnsiTheme="minorHAnsi" w:cstheme="minorHAnsi"/>
              </w:rPr>
            </w:pPr>
            <w:r w:rsidRPr="00857FA7">
              <w:rPr>
                <w:rStyle w:val="markedcontent"/>
                <w:rFonts w:asciiTheme="minorHAnsi" w:hAnsiTheme="minorHAnsi" w:cstheme="minorHAnsi"/>
                <w:b/>
              </w:rPr>
              <w:t>2 marca 2021 r.</w:t>
            </w:r>
            <w:r w:rsidRPr="00857FA7">
              <w:rPr>
                <w:rStyle w:val="markedcontent"/>
                <w:rFonts w:asciiTheme="minorHAnsi" w:hAnsiTheme="minorHAnsi" w:cstheme="minorHAnsi"/>
              </w:rPr>
              <w:t xml:space="preserve"> projekt </w:t>
            </w:r>
            <w:r w:rsidR="007F3BA7" w:rsidRPr="00857FA7">
              <w:rPr>
                <w:rStyle w:val="markedcontent"/>
                <w:rFonts w:asciiTheme="minorHAnsi" w:hAnsiTheme="minorHAnsi" w:cstheme="minorHAnsi"/>
              </w:rPr>
              <w:t xml:space="preserve">FEPW </w:t>
            </w:r>
            <w:r w:rsidRPr="00857FA7">
              <w:rPr>
                <w:rStyle w:val="markedcontent"/>
                <w:rFonts w:asciiTheme="minorHAnsi" w:hAnsiTheme="minorHAnsi" w:cstheme="minorHAnsi"/>
              </w:rPr>
              <w:t>przekazan</w:t>
            </w:r>
            <w:r w:rsidR="00BF1B41" w:rsidRPr="00857FA7">
              <w:rPr>
                <w:rStyle w:val="markedcontent"/>
                <w:rFonts w:asciiTheme="minorHAnsi" w:hAnsiTheme="minorHAnsi" w:cstheme="minorHAnsi"/>
              </w:rPr>
              <w:t>o</w:t>
            </w:r>
            <w:r w:rsidRPr="00857FA7">
              <w:rPr>
                <w:rStyle w:val="markedcontent"/>
                <w:rFonts w:asciiTheme="minorHAnsi" w:hAnsiTheme="minorHAnsi" w:cstheme="minorHAnsi"/>
              </w:rPr>
              <w:t xml:space="preserve"> do zaopiniowania przez Radę Dialogu Społecznego </w:t>
            </w:r>
            <w:r w:rsidR="00DD169F" w:rsidRPr="00857FA7">
              <w:rPr>
                <w:rStyle w:val="markedcontent"/>
                <w:rFonts w:asciiTheme="minorHAnsi" w:hAnsiTheme="minorHAnsi" w:cstheme="minorHAnsi"/>
              </w:rPr>
              <w:t>(</w:t>
            </w:r>
            <w:r w:rsidRPr="00857FA7">
              <w:rPr>
                <w:rStyle w:val="markedcontent"/>
                <w:rFonts w:asciiTheme="minorHAnsi" w:hAnsiTheme="minorHAnsi" w:cstheme="minorHAnsi"/>
              </w:rPr>
              <w:t>nie zgłosiła uwag</w:t>
            </w:r>
            <w:r w:rsidR="00DD169F" w:rsidRPr="00857FA7">
              <w:rPr>
                <w:rStyle w:val="markedcontent"/>
                <w:rFonts w:asciiTheme="minorHAnsi" w:hAnsiTheme="minorHAnsi" w:cstheme="minorHAnsi"/>
              </w:rPr>
              <w:t>)</w:t>
            </w:r>
            <w:r w:rsidRPr="00857FA7">
              <w:rPr>
                <w:rStyle w:val="markedcontent"/>
                <w:rFonts w:asciiTheme="minorHAnsi" w:hAnsiTheme="minorHAnsi" w:cstheme="minorHAnsi"/>
              </w:rPr>
              <w:t>.</w:t>
            </w:r>
            <w:r w:rsidR="001E24A2" w:rsidRPr="00857FA7">
              <w:rPr>
                <w:rStyle w:val="markedcontent"/>
                <w:rFonts w:asciiTheme="minorHAnsi" w:hAnsiTheme="minorHAnsi" w:cstheme="minorHAnsi"/>
              </w:rPr>
              <w:t xml:space="preserve"> </w:t>
            </w:r>
            <w:r w:rsidR="00743FC5" w:rsidRPr="00857FA7">
              <w:rPr>
                <w:rFonts w:asciiTheme="minorHAnsi" w:hAnsiTheme="minorHAnsi" w:cstheme="minorHAnsi"/>
              </w:rPr>
              <w:t>P</w:t>
            </w:r>
            <w:r w:rsidR="00D75EFD" w:rsidRPr="00857FA7">
              <w:rPr>
                <w:rFonts w:asciiTheme="minorHAnsi" w:hAnsiTheme="minorHAnsi" w:cstheme="minorHAnsi"/>
              </w:rPr>
              <w:t xml:space="preserve">rojekt </w:t>
            </w:r>
            <w:r w:rsidR="00DD169F" w:rsidRPr="00857FA7">
              <w:rPr>
                <w:rFonts w:asciiTheme="minorHAnsi" w:hAnsiTheme="minorHAnsi" w:cstheme="minorHAnsi"/>
              </w:rPr>
              <w:t xml:space="preserve">przedyskutowano </w:t>
            </w:r>
            <w:r w:rsidR="00D75EFD" w:rsidRPr="00857FA7">
              <w:rPr>
                <w:rFonts w:asciiTheme="minorHAnsi" w:hAnsiTheme="minorHAnsi" w:cstheme="minorHAnsi"/>
              </w:rPr>
              <w:t>na</w:t>
            </w:r>
            <w:r w:rsidR="005C6915">
              <w:rPr>
                <w:rFonts w:asciiTheme="minorHAnsi" w:hAnsiTheme="minorHAnsi" w:cstheme="minorHAnsi"/>
              </w:rPr>
              <w:t> </w:t>
            </w:r>
            <w:r w:rsidR="00D75EFD" w:rsidRPr="00857FA7">
              <w:rPr>
                <w:rFonts w:asciiTheme="minorHAnsi" w:hAnsiTheme="minorHAnsi" w:cstheme="minorHAnsi"/>
              </w:rPr>
              <w:t>posiedzeniach Wojewódzkich Rad Dialogu Społecznego:</w:t>
            </w:r>
            <w:r w:rsidR="00D75EFD" w:rsidRPr="00857FA7">
              <w:rPr>
                <w:rFonts w:asciiTheme="minorHAnsi" w:hAnsiTheme="minorHAnsi" w:cstheme="minorHAnsi"/>
                <w:b/>
              </w:rPr>
              <w:t xml:space="preserve"> 22 marca 2021 r. </w:t>
            </w:r>
            <w:r w:rsidR="00D75EFD" w:rsidRPr="00857FA7">
              <w:rPr>
                <w:rFonts w:asciiTheme="minorHAnsi" w:hAnsiTheme="minorHAnsi" w:cstheme="minorHAnsi"/>
              </w:rPr>
              <w:t>w</w:t>
            </w:r>
            <w:r w:rsidR="005C6915">
              <w:rPr>
                <w:rFonts w:asciiTheme="minorHAnsi" w:hAnsiTheme="minorHAnsi" w:cstheme="minorHAnsi"/>
              </w:rPr>
              <w:t> </w:t>
            </w:r>
            <w:r w:rsidR="007F3BA7" w:rsidRPr="00857FA7">
              <w:rPr>
                <w:rFonts w:asciiTheme="minorHAnsi" w:hAnsiTheme="minorHAnsi" w:cstheme="minorHAnsi"/>
              </w:rPr>
              <w:t>woj.</w:t>
            </w:r>
            <w:r w:rsidR="005C6915">
              <w:rPr>
                <w:rFonts w:asciiTheme="minorHAnsi" w:hAnsiTheme="minorHAnsi" w:cstheme="minorHAnsi"/>
              </w:rPr>
              <w:t> </w:t>
            </w:r>
            <w:r w:rsidR="00D75EFD" w:rsidRPr="00857FA7">
              <w:rPr>
                <w:rFonts w:asciiTheme="minorHAnsi" w:hAnsiTheme="minorHAnsi" w:cstheme="minorHAnsi"/>
              </w:rPr>
              <w:t>mazowieckim, a</w:t>
            </w:r>
            <w:r w:rsidR="00D75EFD" w:rsidRPr="00857FA7">
              <w:rPr>
                <w:rFonts w:asciiTheme="minorHAnsi" w:hAnsiTheme="minorHAnsi" w:cstheme="minorHAnsi"/>
                <w:b/>
              </w:rPr>
              <w:t xml:space="preserve"> 25 marca 2021 r</w:t>
            </w:r>
            <w:r w:rsidR="00D75EFD" w:rsidRPr="00857FA7">
              <w:rPr>
                <w:rFonts w:asciiTheme="minorHAnsi" w:hAnsiTheme="minorHAnsi" w:cstheme="minorHAnsi"/>
              </w:rPr>
              <w:t xml:space="preserve">. – w </w:t>
            </w:r>
            <w:r w:rsidR="007F3BA7" w:rsidRPr="00857FA7">
              <w:rPr>
                <w:rFonts w:asciiTheme="minorHAnsi" w:hAnsiTheme="minorHAnsi" w:cstheme="minorHAnsi"/>
              </w:rPr>
              <w:t xml:space="preserve">woj. </w:t>
            </w:r>
            <w:r w:rsidR="00D75EFD" w:rsidRPr="00857FA7">
              <w:rPr>
                <w:rFonts w:asciiTheme="minorHAnsi" w:hAnsiTheme="minorHAnsi" w:cstheme="minorHAnsi"/>
              </w:rPr>
              <w:t>podlaskim.</w:t>
            </w:r>
          </w:p>
          <w:p w14:paraId="129C2968" w14:textId="4CA948CF" w:rsidR="00E32640" w:rsidRPr="00857FA7" w:rsidRDefault="00E32640" w:rsidP="007A2261">
            <w:pPr>
              <w:pStyle w:val="Akapitzlist"/>
              <w:spacing w:after="120" w:line="276" w:lineRule="auto"/>
              <w:ind w:left="0"/>
              <w:rPr>
                <w:rFonts w:asciiTheme="minorHAnsi" w:hAnsiTheme="minorHAnsi" w:cstheme="minorHAnsi"/>
              </w:rPr>
            </w:pPr>
            <w:r w:rsidRPr="00857FA7">
              <w:rPr>
                <w:rFonts w:asciiTheme="minorHAnsi" w:hAnsiTheme="minorHAnsi" w:cstheme="minorHAnsi"/>
                <w:b/>
              </w:rPr>
              <w:t xml:space="preserve">9 i 18 marca 2021 r. </w:t>
            </w:r>
            <w:r w:rsidRPr="00857FA7">
              <w:rPr>
                <w:rFonts w:asciiTheme="minorHAnsi" w:hAnsiTheme="minorHAnsi" w:cstheme="minorHAnsi"/>
              </w:rPr>
              <w:t xml:space="preserve">projekt </w:t>
            </w:r>
            <w:r w:rsidR="007F3BA7" w:rsidRPr="00857FA7">
              <w:rPr>
                <w:rFonts w:asciiTheme="minorHAnsi" w:hAnsiTheme="minorHAnsi" w:cstheme="minorHAnsi"/>
              </w:rPr>
              <w:t xml:space="preserve">FEPW </w:t>
            </w:r>
            <w:r w:rsidRPr="00857FA7">
              <w:rPr>
                <w:rFonts w:asciiTheme="minorHAnsi" w:hAnsiTheme="minorHAnsi" w:cstheme="minorHAnsi"/>
              </w:rPr>
              <w:t>przedstawion</w:t>
            </w:r>
            <w:r w:rsidR="002B5AE2" w:rsidRPr="00857FA7">
              <w:rPr>
                <w:rFonts w:asciiTheme="minorHAnsi" w:hAnsiTheme="minorHAnsi" w:cstheme="minorHAnsi"/>
              </w:rPr>
              <w:t>o</w:t>
            </w:r>
            <w:r w:rsidRPr="00857FA7">
              <w:rPr>
                <w:rFonts w:asciiTheme="minorHAnsi" w:hAnsiTheme="minorHAnsi" w:cstheme="minorHAnsi"/>
              </w:rPr>
              <w:t xml:space="preserve"> na</w:t>
            </w:r>
            <w:r w:rsidR="001E24A2" w:rsidRPr="00857FA7">
              <w:rPr>
                <w:rFonts w:asciiTheme="minorHAnsi" w:hAnsiTheme="minorHAnsi" w:cstheme="minorHAnsi"/>
              </w:rPr>
              <w:t> </w:t>
            </w:r>
            <w:r w:rsidRPr="00857FA7">
              <w:rPr>
                <w:rFonts w:asciiTheme="minorHAnsi" w:hAnsiTheme="minorHAnsi" w:cstheme="minorHAnsi"/>
              </w:rPr>
              <w:t xml:space="preserve"> </w:t>
            </w:r>
            <w:r w:rsidR="00CA39C5" w:rsidRPr="00857FA7">
              <w:rPr>
                <w:rFonts w:asciiTheme="minorHAnsi" w:hAnsiTheme="minorHAnsi" w:cstheme="minorHAnsi"/>
              </w:rPr>
              <w:t>Podkomite</w:t>
            </w:r>
            <w:r w:rsidR="00CA39C5">
              <w:rPr>
                <w:rFonts w:asciiTheme="minorHAnsi" w:hAnsiTheme="minorHAnsi" w:cstheme="minorHAnsi"/>
              </w:rPr>
              <w:t>cie ds.</w:t>
            </w:r>
            <w:r w:rsidRPr="00857FA7">
              <w:rPr>
                <w:rFonts w:asciiTheme="minorHAnsi" w:hAnsiTheme="minorHAnsi" w:cstheme="minorHAnsi"/>
              </w:rPr>
              <w:t xml:space="preserve"> rozwoju partnerstwa w ramach Komitetu </w:t>
            </w:r>
            <w:r w:rsidR="00CA39C5">
              <w:rPr>
                <w:rFonts w:asciiTheme="minorHAnsi" w:hAnsiTheme="minorHAnsi" w:cstheme="minorHAnsi"/>
              </w:rPr>
              <w:t>UP</w:t>
            </w:r>
            <w:r w:rsidRPr="00857FA7">
              <w:rPr>
                <w:rFonts w:asciiTheme="minorHAnsi" w:hAnsiTheme="minorHAnsi" w:cstheme="minorHAnsi"/>
              </w:rPr>
              <w:t xml:space="preserve"> oraz Zespołu ds. funduszy i</w:t>
            </w:r>
            <w:r w:rsidR="005C6915">
              <w:rPr>
                <w:rFonts w:asciiTheme="minorHAnsi" w:hAnsiTheme="minorHAnsi" w:cstheme="minorHAnsi"/>
              </w:rPr>
              <w:t> </w:t>
            </w:r>
            <w:r w:rsidRPr="00857FA7">
              <w:rPr>
                <w:rFonts w:asciiTheme="minorHAnsi" w:hAnsiTheme="minorHAnsi" w:cstheme="minorHAnsi"/>
              </w:rPr>
              <w:t xml:space="preserve">Zespołu ds. realizacji zasady partnerstwa Rady Działalności Pożytku Publicznego. </w:t>
            </w:r>
            <w:r w:rsidRPr="00857FA7">
              <w:rPr>
                <w:rFonts w:asciiTheme="minorHAnsi" w:hAnsiTheme="minorHAnsi" w:cstheme="minorHAnsi"/>
                <w:b/>
              </w:rPr>
              <w:t>20 kwietnia 2021 r.</w:t>
            </w:r>
            <w:r w:rsidRPr="00857FA7">
              <w:rPr>
                <w:rFonts w:asciiTheme="minorHAnsi" w:hAnsiTheme="minorHAnsi" w:cstheme="minorHAnsi"/>
              </w:rPr>
              <w:t xml:space="preserve"> </w:t>
            </w:r>
            <w:r w:rsidR="00BF1B41" w:rsidRPr="00857FA7">
              <w:rPr>
                <w:rFonts w:asciiTheme="minorHAnsi" w:hAnsiTheme="minorHAnsi" w:cstheme="minorHAnsi"/>
              </w:rPr>
              <w:t>na</w:t>
            </w:r>
            <w:r w:rsidRPr="00857FA7">
              <w:rPr>
                <w:rFonts w:asciiTheme="minorHAnsi" w:hAnsiTheme="minorHAnsi" w:cstheme="minorHAnsi"/>
              </w:rPr>
              <w:t xml:space="preserve"> posiedzeni</w:t>
            </w:r>
            <w:r w:rsidR="00BF1B41" w:rsidRPr="00857FA7">
              <w:rPr>
                <w:rFonts w:asciiTheme="minorHAnsi" w:hAnsiTheme="minorHAnsi" w:cstheme="minorHAnsi"/>
              </w:rPr>
              <w:t>u</w:t>
            </w:r>
            <w:r w:rsidRPr="00857FA7">
              <w:rPr>
                <w:rFonts w:asciiTheme="minorHAnsi" w:hAnsiTheme="minorHAnsi" w:cstheme="minorHAnsi"/>
              </w:rPr>
              <w:t xml:space="preserve"> Rady przyjęto </w:t>
            </w:r>
            <w:r w:rsidRPr="00857FA7">
              <w:rPr>
                <w:rFonts w:asciiTheme="minorHAnsi" w:eastAsia="Verdana" w:hAnsiTheme="minorHAnsi" w:cstheme="minorHAnsi"/>
              </w:rPr>
              <w:t xml:space="preserve">uchwałę nr 177 </w:t>
            </w:r>
            <w:r w:rsidRPr="00857FA7">
              <w:rPr>
                <w:rFonts w:asciiTheme="minorHAnsi" w:eastAsia="Verdana" w:hAnsiTheme="minorHAnsi" w:cstheme="minorHAnsi"/>
                <w:i/>
              </w:rPr>
              <w:t xml:space="preserve">w sprawie projektu </w:t>
            </w:r>
            <w:r w:rsidR="00CA39C5">
              <w:rPr>
                <w:rFonts w:asciiTheme="minorHAnsi" w:eastAsia="Verdana" w:hAnsiTheme="minorHAnsi" w:cstheme="minorHAnsi"/>
                <w:i/>
              </w:rPr>
              <w:t>FEPW</w:t>
            </w:r>
            <w:r w:rsidRPr="00857FA7">
              <w:rPr>
                <w:rFonts w:asciiTheme="minorHAnsi" w:eastAsia="Verdana" w:hAnsiTheme="minorHAnsi" w:cstheme="minorHAnsi"/>
                <w:i/>
              </w:rPr>
              <w:t xml:space="preserve">, </w:t>
            </w:r>
            <w:r w:rsidRPr="00857FA7">
              <w:rPr>
                <w:rStyle w:val="markedcontent"/>
                <w:rFonts w:asciiTheme="minorHAnsi" w:hAnsiTheme="minorHAnsi" w:cstheme="minorHAnsi"/>
              </w:rPr>
              <w:t xml:space="preserve">przekazującą uwagi do projektu dokumentu. </w:t>
            </w:r>
          </w:p>
          <w:p w14:paraId="6C2158B1" w14:textId="33AED5C2" w:rsidR="00662695" w:rsidRPr="00857FA7" w:rsidRDefault="001E24A2" w:rsidP="00662695">
            <w:pPr>
              <w:spacing w:after="0" w:line="276" w:lineRule="auto"/>
              <w:jc w:val="both"/>
              <w:rPr>
                <w:rFonts w:asciiTheme="minorHAnsi" w:hAnsiTheme="minorHAnsi" w:cstheme="minorHAnsi"/>
                <w:szCs w:val="24"/>
              </w:rPr>
            </w:pPr>
            <w:r w:rsidRPr="00857FA7">
              <w:rPr>
                <w:rFonts w:asciiTheme="minorHAnsi" w:hAnsiTheme="minorHAnsi" w:cstheme="minorHAnsi"/>
                <w:szCs w:val="24"/>
              </w:rPr>
              <w:t xml:space="preserve">Konsultacje społeczne </w:t>
            </w:r>
            <w:r w:rsidR="00C87EE5" w:rsidRPr="00857FA7">
              <w:rPr>
                <w:rFonts w:asciiTheme="minorHAnsi" w:hAnsiTheme="minorHAnsi" w:cstheme="minorHAnsi"/>
                <w:szCs w:val="24"/>
              </w:rPr>
              <w:t xml:space="preserve">FEPW  </w:t>
            </w:r>
            <w:r w:rsidRPr="00857FA7">
              <w:rPr>
                <w:rFonts w:asciiTheme="minorHAnsi" w:hAnsiTheme="minorHAnsi" w:cstheme="minorHAnsi"/>
                <w:szCs w:val="24"/>
              </w:rPr>
              <w:t>wraz z Prognozą oddziaływania na środowisko prowadzon</w:t>
            </w:r>
            <w:r w:rsidR="00BF1B41" w:rsidRPr="00857FA7">
              <w:rPr>
                <w:rFonts w:asciiTheme="minorHAnsi" w:hAnsiTheme="minorHAnsi" w:cstheme="minorHAnsi"/>
                <w:szCs w:val="24"/>
              </w:rPr>
              <w:t xml:space="preserve">o </w:t>
            </w:r>
            <w:r w:rsidR="006D34BB" w:rsidRPr="00857FA7">
              <w:rPr>
                <w:rFonts w:asciiTheme="minorHAnsi" w:hAnsiTheme="minorHAnsi" w:cstheme="minorHAnsi"/>
                <w:szCs w:val="24"/>
              </w:rPr>
              <w:t xml:space="preserve">od </w:t>
            </w:r>
            <w:r w:rsidR="006D34BB" w:rsidRPr="00857FA7">
              <w:rPr>
                <w:rFonts w:asciiTheme="minorHAnsi" w:hAnsiTheme="minorHAnsi" w:cstheme="minorHAnsi"/>
                <w:b/>
                <w:szCs w:val="24"/>
              </w:rPr>
              <w:t>5 marca do 8 kwietnia</w:t>
            </w:r>
            <w:r w:rsidR="006D34BB" w:rsidRPr="00857FA7">
              <w:rPr>
                <w:rFonts w:asciiTheme="minorHAnsi" w:hAnsiTheme="minorHAnsi" w:cstheme="minorHAnsi"/>
                <w:szCs w:val="24"/>
              </w:rPr>
              <w:t xml:space="preserve"> 2021 r.</w:t>
            </w:r>
            <w:r w:rsidRPr="00857FA7">
              <w:rPr>
                <w:rFonts w:asciiTheme="minorHAnsi" w:hAnsiTheme="minorHAnsi" w:cstheme="minorHAnsi"/>
                <w:szCs w:val="24"/>
              </w:rPr>
              <w:t xml:space="preserve"> </w:t>
            </w:r>
          </w:p>
          <w:p w14:paraId="664A5D86" w14:textId="626E822E" w:rsidR="00E32640" w:rsidRPr="00857FA7" w:rsidRDefault="00BD385C" w:rsidP="00662695">
            <w:pPr>
              <w:spacing w:after="0" w:line="276" w:lineRule="auto"/>
              <w:jc w:val="both"/>
              <w:rPr>
                <w:rFonts w:asciiTheme="minorHAnsi" w:hAnsiTheme="minorHAnsi" w:cstheme="minorHAnsi"/>
                <w:szCs w:val="24"/>
              </w:rPr>
            </w:pPr>
            <w:r w:rsidRPr="00857FA7">
              <w:rPr>
                <w:rFonts w:asciiTheme="minorHAnsi" w:hAnsiTheme="minorHAnsi" w:cstheme="minorHAnsi"/>
                <w:szCs w:val="24"/>
              </w:rPr>
              <w:t xml:space="preserve">Do </w:t>
            </w:r>
            <w:r w:rsidR="00E32640" w:rsidRPr="00857FA7">
              <w:rPr>
                <w:rFonts w:asciiTheme="minorHAnsi" w:hAnsiTheme="minorHAnsi" w:cstheme="minorHAnsi"/>
                <w:szCs w:val="24"/>
              </w:rPr>
              <w:t xml:space="preserve">udziału w konsultacjach </w:t>
            </w:r>
            <w:r w:rsidRPr="00857FA7">
              <w:rPr>
                <w:rFonts w:asciiTheme="minorHAnsi" w:hAnsiTheme="minorHAnsi" w:cstheme="minorHAnsi"/>
                <w:szCs w:val="24"/>
              </w:rPr>
              <w:t xml:space="preserve">zaproszono </w:t>
            </w:r>
            <w:r w:rsidR="00E32640" w:rsidRPr="00857FA7">
              <w:rPr>
                <w:rFonts w:asciiTheme="minorHAnsi" w:hAnsiTheme="minorHAnsi" w:cstheme="minorHAnsi"/>
                <w:szCs w:val="24"/>
              </w:rPr>
              <w:t>bezpośrednio</w:t>
            </w:r>
            <w:r w:rsidR="000E1554">
              <w:rPr>
                <w:rFonts w:asciiTheme="minorHAnsi" w:hAnsiTheme="minorHAnsi" w:cstheme="minorHAnsi"/>
                <w:szCs w:val="24"/>
              </w:rPr>
              <w:t xml:space="preserve"> </w:t>
            </w:r>
            <w:r w:rsidR="00E32640" w:rsidRPr="00857FA7">
              <w:rPr>
                <w:rFonts w:asciiTheme="minorHAnsi" w:hAnsiTheme="minorHAnsi" w:cstheme="minorHAnsi"/>
                <w:szCs w:val="24"/>
              </w:rPr>
              <w:t xml:space="preserve">niemal 170 podmiotów </w:t>
            </w:r>
            <w:r w:rsidR="00C87EE5" w:rsidRPr="00857FA7">
              <w:rPr>
                <w:rFonts w:asciiTheme="minorHAnsi" w:hAnsiTheme="minorHAnsi" w:cstheme="minorHAnsi"/>
                <w:szCs w:val="24"/>
              </w:rPr>
              <w:t xml:space="preserve">biorąc </w:t>
            </w:r>
            <w:r w:rsidR="00E32640" w:rsidRPr="00857FA7">
              <w:rPr>
                <w:rFonts w:asciiTheme="minorHAnsi" w:hAnsiTheme="minorHAnsi" w:cstheme="minorHAnsi"/>
                <w:szCs w:val="24"/>
              </w:rPr>
              <w:t xml:space="preserve">pod uwagę </w:t>
            </w:r>
            <w:r w:rsidR="002B5AE2" w:rsidRPr="00857FA7">
              <w:rPr>
                <w:rFonts w:asciiTheme="minorHAnsi" w:hAnsiTheme="minorHAnsi" w:cstheme="minorHAnsi"/>
                <w:szCs w:val="24"/>
              </w:rPr>
              <w:t>m.in.</w:t>
            </w:r>
            <w:r w:rsidR="00E32640" w:rsidRPr="00857FA7">
              <w:rPr>
                <w:rFonts w:asciiTheme="minorHAnsi" w:hAnsiTheme="minorHAnsi" w:cstheme="minorHAnsi"/>
                <w:szCs w:val="24"/>
              </w:rPr>
              <w:t xml:space="preserve"> wymagania w zakresie organizacji partnerstwa określone w art. 4 ust. 1 </w:t>
            </w:r>
            <w:r w:rsidR="00E32640" w:rsidRPr="00857FA7">
              <w:rPr>
                <w:rStyle w:val="markedcontent"/>
                <w:rFonts w:asciiTheme="minorHAnsi" w:hAnsiTheme="minorHAnsi" w:cstheme="minorHAnsi"/>
                <w:szCs w:val="24"/>
              </w:rPr>
              <w:t>rozporządzenia w sprawie europejskiego kodeksu postępowania w zakresie partnerstwa</w:t>
            </w:r>
            <w:r w:rsidR="00E32640" w:rsidRPr="00857FA7">
              <w:rPr>
                <w:rStyle w:val="Odwoanieprzypisudolnego"/>
                <w:rFonts w:asciiTheme="minorHAnsi" w:hAnsiTheme="minorHAnsi" w:cstheme="minorHAnsi"/>
                <w:szCs w:val="24"/>
              </w:rPr>
              <w:footnoteReference w:id="40"/>
            </w:r>
            <w:r w:rsidR="00E32640" w:rsidRPr="00857FA7">
              <w:rPr>
                <w:rFonts w:asciiTheme="minorHAnsi" w:hAnsiTheme="minorHAnsi" w:cstheme="minorHAnsi"/>
                <w:szCs w:val="24"/>
              </w:rPr>
              <w:t xml:space="preserve">, potencjał instytucjonalny tj. wiedzę i doświadczenie dające gwarancję wysokiej jakości wkładu merytorycznego oraz dotychczasową współpracę w ramach </w:t>
            </w:r>
            <w:r w:rsidR="00CA39C5">
              <w:rPr>
                <w:rFonts w:asciiTheme="minorHAnsi" w:hAnsiTheme="minorHAnsi" w:cstheme="minorHAnsi"/>
                <w:szCs w:val="24"/>
              </w:rPr>
              <w:t>KM</w:t>
            </w:r>
            <w:r w:rsidR="00E32640" w:rsidRPr="00857FA7">
              <w:rPr>
                <w:rFonts w:asciiTheme="minorHAnsi" w:hAnsiTheme="minorHAnsi" w:cstheme="minorHAnsi"/>
                <w:szCs w:val="24"/>
              </w:rPr>
              <w:t xml:space="preserve"> </w:t>
            </w:r>
            <w:r w:rsidR="00C87EE5" w:rsidRPr="00857FA7">
              <w:rPr>
                <w:rFonts w:asciiTheme="minorHAnsi" w:hAnsiTheme="minorHAnsi" w:cstheme="minorHAnsi"/>
                <w:szCs w:val="24"/>
              </w:rPr>
              <w:t>POPW 2014-2020</w:t>
            </w:r>
            <w:r w:rsidR="00E32640" w:rsidRPr="00857FA7">
              <w:rPr>
                <w:rFonts w:asciiTheme="minorHAnsi" w:hAnsiTheme="minorHAnsi" w:cstheme="minorHAnsi"/>
                <w:szCs w:val="24"/>
              </w:rPr>
              <w:t>. W ten sposób stworzono listę obejmującą:</w:t>
            </w:r>
          </w:p>
          <w:p w14:paraId="4DF2D231" w14:textId="77777777" w:rsidR="00E32640" w:rsidRPr="00857FA7" w:rsidRDefault="00E32640" w:rsidP="00165CAC">
            <w:pPr>
              <w:numPr>
                <w:ilvl w:val="0"/>
                <w:numId w:val="84"/>
              </w:numPr>
              <w:spacing w:before="0" w:after="0" w:line="276" w:lineRule="auto"/>
              <w:jc w:val="both"/>
              <w:rPr>
                <w:rFonts w:asciiTheme="minorHAnsi" w:hAnsiTheme="minorHAnsi" w:cstheme="minorHAnsi"/>
                <w:i/>
                <w:szCs w:val="24"/>
                <w:u w:val="single"/>
              </w:rPr>
            </w:pPr>
            <w:r w:rsidRPr="00857FA7">
              <w:rPr>
                <w:rFonts w:asciiTheme="minorHAnsi" w:hAnsiTheme="minorHAnsi" w:cstheme="minorHAnsi"/>
                <w:szCs w:val="24"/>
              </w:rPr>
              <w:t xml:space="preserve">przedstawicieli administracji rządowej, </w:t>
            </w:r>
          </w:p>
          <w:p w14:paraId="77768CF2" w14:textId="448503A4" w:rsidR="00E32640" w:rsidRPr="00857FA7" w:rsidRDefault="00E32640" w:rsidP="00165CAC">
            <w:pPr>
              <w:numPr>
                <w:ilvl w:val="0"/>
                <w:numId w:val="84"/>
              </w:numPr>
              <w:spacing w:before="0" w:after="0" w:line="276" w:lineRule="auto"/>
              <w:jc w:val="both"/>
              <w:rPr>
                <w:rFonts w:asciiTheme="minorHAnsi" w:hAnsiTheme="minorHAnsi" w:cstheme="minorHAnsi"/>
                <w:i/>
                <w:szCs w:val="24"/>
                <w:u w:val="single"/>
              </w:rPr>
            </w:pPr>
            <w:r w:rsidRPr="00857FA7">
              <w:rPr>
                <w:rFonts w:asciiTheme="minorHAnsi" w:hAnsiTheme="minorHAnsi" w:cstheme="minorHAnsi"/>
                <w:szCs w:val="24"/>
              </w:rPr>
              <w:t xml:space="preserve">samorządy województw </w:t>
            </w:r>
            <w:r w:rsidR="00C0137F" w:rsidRPr="00857FA7">
              <w:rPr>
                <w:rFonts w:asciiTheme="minorHAnsi" w:hAnsiTheme="minorHAnsi" w:cstheme="minorHAnsi"/>
                <w:szCs w:val="24"/>
              </w:rPr>
              <w:t xml:space="preserve">PW+ </w:t>
            </w:r>
            <w:r w:rsidRPr="00857FA7">
              <w:rPr>
                <w:rFonts w:asciiTheme="minorHAnsi" w:hAnsiTheme="minorHAnsi" w:cstheme="minorHAnsi"/>
                <w:szCs w:val="24"/>
              </w:rPr>
              <w:t xml:space="preserve">(6) oraz </w:t>
            </w:r>
            <w:r w:rsidR="00C0137F" w:rsidRPr="00857FA7">
              <w:rPr>
                <w:rFonts w:asciiTheme="minorHAnsi" w:hAnsiTheme="minorHAnsi" w:cstheme="minorHAnsi"/>
                <w:szCs w:val="24"/>
              </w:rPr>
              <w:t>JST</w:t>
            </w:r>
            <w:r w:rsidRPr="00857FA7">
              <w:rPr>
                <w:rFonts w:asciiTheme="minorHAnsi" w:hAnsiTheme="minorHAnsi" w:cstheme="minorHAnsi"/>
                <w:szCs w:val="24"/>
              </w:rPr>
              <w:t xml:space="preserve">, na </w:t>
            </w:r>
            <w:r w:rsidR="00BC5198" w:rsidRPr="00857FA7">
              <w:rPr>
                <w:rFonts w:asciiTheme="minorHAnsi" w:hAnsiTheme="minorHAnsi" w:cstheme="minorHAnsi"/>
                <w:szCs w:val="24"/>
              </w:rPr>
              <w:t xml:space="preserve">obszarze </w:t>
            </w:r>
            <w:r w:rsidRPr="00857FA7">
              <w:rPr>
                <w:rFonts w:asciiTheme="minorHAnsi" w:hAnsiTheme="minorHAnsi" w:cstheme="minorHAnsi"/>
                <w:szCs w:val="24"/>
              </w:rPr>
              <w:t>których będzie realizowana interwencja (miasta</w:t>
            </w:r>
            <w:r w:rsidR="00C0137F" w:rsidRPr="00857FA7">
              <w:rPr>
                <w:rFonts w:asciiTheme="minorHAnsi" w:hAnsiTheme="minorHAnsi" w:cstheme="minorHAnsi"/>
                <w:szCs w:val="24"/>
              </w:rPr>
              <w:t xml:space="preserve"> </w:t>
            </w:r>
            <w:r w:rsidR="00CA39C5" w:rsidRPr="00857FA7">
              <w:rPr>
                <w:rFonts w:asciiTheme="minorHAnsi" w:hAnsiTheme="minorHAnsi" w:cstheme="minorHAnsi"/>
                <w:szCs w:val="24"/>
              </w:rPr>
              <w:t>woj</w:t>
            </w:r>
            <w:r w:rsidR="00CA39C5">
              <w:rPr>
                <w:rFonts w:asciiTheme="minorHAnsi" w:hAnsiTheme="minorHAnsi" w:cstheme="minorHAnsi"/>
                <w:szCs w:val="24"/>
              </w:rPr>
              <w:t>.</w:t>
            </w:r>
            <w:r w:rsidR="003B50C1" w:rsidRPr="00857FA7">
              <w:rPr>
                <w:rFonts w:asciiTheme="minorHAnsi" w:hAnsiTheme="minorHAnsi" w:cstheme="minorHAnsi"/>
                <w:szCs w:val="24"/>
              </w:rPr>
              <w:t xml:space="preserve">, </w:t>
            </w:r>
            <w:r w:rsidRPr="00857FA7">
              <w:rPr>
                <w:rFonts w:asciiTheme="minorHAnsi" w:hAnsiTheme="minorHAnsi" w:cstheme="minorHAnsi"/>
                <w:szCs w:val="24"/>
              </w:rPr>
              <w:t xml:space="preserve"> </w:t>
            </w:r>
            <w:r w:rsidR="003B50C1" w:rsidRPr="00857FA7">
              <w:rPr>
                <w:rFonts w:asciiTheme="minorHAnsi" w:hAnsiTheme="minorHAnsi" w:cstheme="minorHAnsi"/>
                <w:szCs w:val="24"/>
              </w:rPr>
              <w:t xml:space="preserve">MŚTFSG </w:t>
            </w:r>
            <w:r w:rsidR="00684419" w:rsidRPr="00857FA7">
              <w:rPr>
                <w:rFonts w:asciiTheme="minorHAnsi" w:hAnsiTheme="minorHAnsi" w:cstheme="minorHAnsi"/>
                <w:szCs w:val="24"/>
              </w:rPr>
              <w:t>oraz pozostałe</w:t>
            </w:r>
            <w:r w:rsidRPr="00857FA7">
              <w:rPr>
                <w:rFonts w:asciiTheme="minorHAnsi" w:hAnsiTheme="minorHAnsi" w:cstheme="minorHAnsi"/>
                <w:szCs w:val="24"/>
              </w:rPr>
              <w:t xml:space="preserve"> miasta </w:t>
            </w:r>
            <w:proofErr w:type="spellStart"/>
            <w:r w:rsidRPr="00857FA7">
              <w:rPr>
                <w:rFonts w:asciiTheme="minorHAnsi" w:hAnsiTheme="minorHAnsi" w:cstheme="minorHAnsi"/>
                <w:szCs w:val="24"/>
              </w:rPr>
              <w:t>subregionalne</w:t>
            </w:r>
            <w:proofErr w:type="spellEnd"/>
            <w:r w:rsidRPr="00857FA7">
              <w:rPr>
                <w:rFonts w:asciiTheme="minorHAnsi" w:hAnsiTheme="minorHAnsi" w:cstheme="minorHAnsi"/>
                <w:szCs w:val="24"/>
              </w:rPr>
              <w:t xml:space="preserve"> – bieguny wzrostu);</w:t>
            </w:r>
          </w:p>
          <w:p w14:paraId="1A0A1661" w14:textId="44DB25E9" w:rsidR="00E32640" w:rsidRPr="00857FA7" w:rsidRDefault="00E32640" w:rsidP="00165CAC">
            <w:pPr>
              <w:numPr>
                <w:ilvl w:val="0"/>
                <w:numId w:val="84"/>
              </w:numPr>
              <w:spacing w:before="0" w:after="0" w:line="276" w:lineRule="auto"/>
              <w:jc w:val="both"/>
              <w:rPr>
                <w:rFonts w:asciiTheme="minorHAnsi" w:hAnsiTheme="minorHAnsi" w:cstheme="minorHAnsi"/>
                <w:i/>
                <w:szCs w:val="24"/>
                <w:u w:val="single"/>
              </w:rPr>
            </w:pPr>
            <w:r w:rsidRPr="00857FA7">
              <w:rPr>
                <w:rFonts w:asciiTheme="minorHAnsi" w:hAnsiTheme="minorHAnsi" w:cstheme="minorHAnsi"/>
                <w:szCs w:val="24"/>
              </w:rPr>
              <w:t>urzędy, agencje, dyrekcje oraz inne podmioty realizujące zadania publiczne</w:t>
            </w:r>
            <w:r w:rsidR="00C0137F" w:rsidRPr="00857FA7">
              <w:rPr>
                <w:rFonts w:asciiTheme="minorHAnsi" w:hAnsiTheme="minorHAnsi" w:cstheme="minorHAnsi"/>
                <w:szCs w:val="24"/>
              </w:rPr>
              <w:t>;</w:t>
            </w:r>
          </w:p>
          <w:p w14:paraId="10094176" w14:textId="77777777" w:rsidR="00E32640" w:rsidRPr="00857FA7" w:rsidRDefault="00E32640" w:rsidP="00165CAC">
            <w:pPr>
              <w:numPr>
                <w:ilvl w:val="0"/>
                <w:numId w:val="83"/>
              </w:numPr>
              <w:spacing w:before="0" w:after="0" w:line="276" w:lineRule="auto"/>
              <w:jc w:val="both"/>
              <w:rPr>
                <w:rFonts w:asciiTheme="minorHAnsi" w:hAnsiTheme="minorHAnsi" w:cstheme="minorHAnsi"/>
                <w:szCs w:val="24"/>
              </w:rPr>
            </w:pPr>
            <w:r w:rsidRPr="00857FA7">
              <w:rPr>
                <w:rFonts w:asciiTheme="minorHAnsi" w:hAnsiTheme="minorHAnsi" w:cstheme="minorHAnsi"/>
                <w:szCs w:val="24"/>
              </w:rPr>
              <w:t>stowarzyszenia/ zrzeszenia samorządów;</w:t>
            </w:r>
          </w:p>
          <w:p w14:paraId="4E210483" w14:textId="7FE66C45" w:rsidR="00E32640" w:rsidRPr="00857FA7" w:rsidRDefault="00E32640" w:rsidP="00165CAC">
            <w:pPr>
              <w:numPr>
                <w:ilvl w:val="0"/>
                <w:numId w:val="83"/>
              </w:numPr>
              <w:spacing w:before="0" w:after="0" w:line="276" w:lineRule="auto"/>
              <w:jc w:val="both"/>
              <w:rPr>
                <w:rFonts w:asciiTheme="minorHAnsi" w:hAnsiTheme="minorHAnsi" w:cstheme="minorHAnsi"/>
                <w:szCs w:val="24"/>
              </w:rPr>
            </w:pPr>
            <w:r w:rsidRPr="00857FA7">
              <w:rPr>
                <w:rFonts w:asciiTheme="minorHAnsi" w:hAnsiTheme="minorHAnsi" w:cstheme="minorHAnsi"/>
                <w:szCs w:val="24"/>
              </w:rPr>
              <w:t>partnerów społecznych i gospodarczych</w:t>
            </w:r>
            <w:r w:rsidR="003B50C1" w:rsidRPr="00857FA7">
              <w:rPr>
                <w:rFonts w:asciiTheme="minorHAnsi" w:hAnsiTheme="minorHAnsi" w:cstheme="minorHAnsi"/>
                <w:szCs w:val="24"/>
              </w:rPr>
              <w:t xml:space="preserve">, </w:t>
            </w:r>
            <w:r w:rsidRPr="00857FA7">
              <w:rPr>
                <w:rFonts w:asciiTheme="minorHAnsi" w:hAnsiTheme="minorHAnsi" w:cstheme="minorHAnsi"/>
                <w:szCs w:val="24"/>
              </w:rPr>
              <w:t>podmioty działające na rzecz społeczeństwa obywatelskiego.</w:t>
            </w:r>
          </w:p>
          <w:p w14:paraId="48E84690" w14:textId="6F499C5C" w:rsidR="00E32640" w:rsidRPr="00857FA7" w:rsidRDefault="003B50C1" w:rsidP="007A2261">
            <w:pPr>
              <w:spacing w:line="276" w:lineRule="auto"/>
              <w:jc w:val="both"/>
              <w:rPr>
                <w:rFonts w:asciiTheme="minorHAnsi" w:hAnsiTheme="minorHAnsi" w:cstheme="minorHAnsi"/>
                <w:szCs w:val="24"/>
              </w:rPr>
            </w:pPr>
            <w:r w:rsidRPr="00857FA7">
              <w:rPr>
                <w:rFonts w:asciiTheme="minorHAnsi" w:hAnsiTheme="minorHAnsi" w:cstheme="minorHAnsi"/>
                <w:szCs w:val="24"/>
              </w:rPr>
              <w:t xml:space="preserve">Dokumenty </w:t>
            </w:r>
            <w:r w:rsidR="00E32640" w:rsidRPr="00857FA7">
              <w:rPr>
                <w:rFonts w:asciiTheme="minorHAnsi" w:hAnsiTheme="minorHAnsi" w:cstheme="minorHAnsi"/>
                <w:szCs w:val="24"/>
              </w:rPr>
              <w:t>udostępnion</w:t>
            </w:r>
            <w:r w:rsidR="005506F9" w:rsidRPr="00857FA7">
              <w:rPr>
                <w:rFonts w:asciiTheme="minorHAnsi" w:hAnsiTheme="minorHAnsi" w:cstheme="minorHAnsi"/>
                <w:szCs w:val="24"/>
              </w:rPr>
              <w:t>o</w:t>
            </w:r>
            <w:r w:rsidR="00E32640" w:rsidRPr="00857FA7">
              <w:rPr>
                <w:rFonts w:asciiTheme="minorHAnsi" w:hAnsiTheme="minorHAnsi" w:cstheme="minorHAnsi"/>
                <w:szCs w:val="24"/>
              </w:rPr>
              <w:t xml:space="preserve"> na stronie </w:t>
            </w:r>
            <w:hyperlink r:id="rId36" w:history="1">
              <w:r w:rsidR="00E32640" w:rsidRPr="00857FA7">
                <w:rPr>
                  <w:rStyle w:val="Hipercze"/>
                  <w:rFonts w:asciiTheme="minorHAnsi" w:hAnsiTheme="minorHAnsi" w:cstheme="minorHAnsi"/>
                  <w:color w:val="auto"/>
                  <w:szCs w:val="24"/>
                </w:rPr>
                <w:t>www.polskawschodnia.gov.pl/konsultacje</w:t>
              </w:r>
            </w:hyperlink>
            <w:r w:rsidR="00E32640" w:rsidRPr="00857FA7">
              <w:rPr>
                <w:rFonts w:asciiTheme="minorHAnsi" w:hAnsiTheme="minorHAnsi" w:cstheme="minorHAnsi"/>
                <w:szCs w:val="24"/>
              </w:rPr>
              <w:t xml:space="preserve"> oraz w </w:t>
            </w:r>
            <w:r w:rsidR="00997529" w:rsidRPr="00857FA7">
              <w:rPr>
                <w:rFonts w:asciiTheme="minorHAnsi" w:hAnsiTheme="minorHAnsi" w:cstheme="minorHAnsi"/>
                <w:szCs w:val="24"/>
              </w:rPr>
              <w:t xml:space="preserve">Biuletynie </w:t>
            </w:r>
            <w:r w:rsidR="00E32640" w:rsidRPr="00857FA7">
              <w:rPr>
                <w:rFonts w:asciiTheme="minorHAnsi" w:hAnsiTheme="minorHAnsi" w:cstheme="minorHAnsi"/>
                <w:szCs w:val="24"/>
              </w:rPr>
              <w:t xml:space="preserve">Informacji Publicznej Ministerstwa. </w:t>
            </w:r>
            <w:r w:rsidR="00BC5198" w:rsidRPr="00857FA7">
              <w:rPr>
                <w:rFonts w:asciiTheme="minorHAnsi" w:hAnsiTheme="minorHAnsi" w:cstheme="minorHAnsi"/>
                <w:bCs/>
                <w:szCs w:val="24"/>
              </w:rPr>
              <w:t>Także</w:t>
            </w:r>
            <w:r w:rsidR="00E32640" w:rsidRPr="00857FA7">
              <w:rPr>
                <w:rFonts w:asciiTheme="minorHAnsi" w:hAnsiTheme="minorHAnsi" w:cstheme="minorHAnsi"/>
                <w:bCs/>
                <w:szCs w:val="24"/>
              </w:rPr>
              <w:t xml:space="preserve"> </w:t>
            </w:r>
            <w:r w:rsidR="00E32640" w:rsidRPr="00857FA7">
              <w:rPr>
                <w:rFonts w:asciiTheme="minorHAnsi" w:eastAsia="Times New Roman" w:hAnsiTheme="minorHAnsi" w:cstheme="minorHAnsi"/>
                <w:szCs w:val="24"/>
                <w:lang w:eastAsia="pl-PL"/>
              </w:rPr>
              <w:t>– po uprzednim umówieniu się telefonicznym (COVID-19) – do wglądu w siedzibie Ministerstwa.</w:t>
            </w:r>
          </w:p>
          <w:p w14:paraId="11E7CEF8" w14:textId="19FE010D" w:rsidR="00E32640" w:rsidRPr="00857FA7" w:rsidRDefault="00E32640" w:rsidP="00E32640">
            <w:pPr>
              <w:spacing w:before="0" w:after="0" w:line="276" w:lineRule="auto"/>
              <w:rPr>
                <w:rFonts w:asciiTheme="minorHAnsi" w:hAnsiTheme="minorHAnsi" w:cstheme="minorHAnsi"/>
                <w:szCs w:val="24"/>
                <w:lang w:eastAsia="pl-PL"/>
              </w:rPr>
            </w:pPr>
            <w:r w:rsidRPr="00857FA7">
              <w:rPr>
                <w:rFonts w:asciiTheme="minorHAnsi" w:hAnsiTheme="minorHAnsi" w:cstheme="minorHAnsi"/>
                <w:szCs w:val="24"/>
              </w:rPr>
              <w:t xml:space="preserve">Informacja o konsultacjach pojawiła się na stronie Ministerstwa </w:t>
            </w:r>
            <w:hyperlink r:id="rId37" w:history="1">
              <w:r w:rsidRPr="00857FA7">
                <w:rPr>
                  <w:rStyle w:val="Hipercze"/>
                  <w:rFonts w:asciiTheme="minorHAnsi" w:hAnsiTheme="minorHAnsi" w:cstheme="minorHAnsi"/>
                  <w:color w:val="auto"/>
                  <w:szCs w:val="24"/>
                </w:rPr>
                <w:t>https://www.gov.pl/web/fundusze-regiony</w:t>
              </w:r>
            </w:hyperlink>
            <w:r w:rsidRPr="00857FA7">
              <w:rPr>
                <w:rFonts w:asciiTheme="minorHAnsi" w:hAnsiTheme="minorHAnsi" w:cstheme="minorHAnsi"/>
                <w:szCs w:val="24"/>
              </w:rPr>
              <w:t xml:space="preserve"> oraz na portalu </w:t>
            </w:r>
            <w:hyperlink r:id="rId38" w:history="1">
              <w:r w:rsidRPr="00857FA7">
                <w:rPr>
                  <w:rStyle w:val="Hipercze"/>
                  <w:rFonts w:asciiTheme="minorHAnsi" w:hAnsiTheme="minorHAnsi" w:cstheme="minorHAnsi"/>
                  <w:color w:val="auto"/>
                  <w:szCs w:val="24"/>
                </w:rPr>
                <w:t>www.funduszeeuropejskie.gov.pl</w:t>
              </w:r>
            </w:hyperlink>
            <w:r w:rsidRPr="00857FA7">
              <w:rPr>
                <w:rFonts w:asciiTheme="minorHAnsi" w:hAnsiTheme="minorHAnsi" w:cstheme="minorHAnsi"/>
                <w:szCs w:val="24"/>
              </w:rPr>
              <w:t xml:space="preserve">. Została również </w:t>
            </w:r>
            <w:r w:rsidRPr="00857FA7">
              <w:rPr>
                <w:rFonts w:asciiTheme="minorHAnsi" w:hAnsiTheme="minorHAnsi" w:cstheme="minorHAnsi"/>
                <w:b/>
                <w:szCs w:val="24"/>
              </w:rPr>
              <w:t>ogłoszona w prasie</w:t>
            </w:r>
            <w:r w:rsidRPr="00857FA7">
              <w:rPr>
                <w:rFonts w:asciiTheme="minorHAnsi" w:hAnsiTheme="minorHAnsi" w:cstheme="minorHAnsi"/>
                <w:szCs w:val="24"/>
              </w:rPr>
              <w:t xml:space="preserve"> 4 marca 2021 r. – w formie ogłoszeń</w:t>
            </w:r>
            <w:r w:rsidRPr="00857FA7">
              <w:rPr>
                <w:rFonts w:asciiTheme="minorHAnsi" w:hAnsiTheme="minorHAnsi" w:cstheme="minorHAnsi"/>
                <w:b/>
                <w:szCs w:val="24"/>
              </w:rPr>
              <w:t xml:space="preserve"> </w:t>
            </w:r>
            <w:r w:rsidRPr="00857FA7">
              <w:rPr>
                <w:rFonts w:asciiTheme="minorHAnsi" w:hAnsiTheme="minorHAnsi" w:cstheme="minorHAnsi"/>
                <w:szCs w:val="24"/>
              </w:rPr>
              <w:t>w dziennikach regionaln</w:t>
            </w:r>
            <w:r w:rsidR="002B5AE2" w:rsidRPr="00857FA7">
              <w:rPr>
                <w:rFonts w:asciiTheme="minorHAnsi" w:hAnsiTheme="minorHAnsi" w:cstheme="minorHAnsi"/>
                <w:szCs w:val="24"/>
              </w:rPr>
              <w:t>ych</w:t>
            </w:r>
            <w:r w:rsidRPr="00857FA7">
              <w:rPr>
                <w:rFonts w:asciiTheme="minorHAnsi" w:hAnsiTheme="minorHAnsi" w:cstheme="minorHAnsi"/>
                <w:szCs w:val="24"/>
              </w:rPr>
              <w:t xml:space="preserve"> (Dziennik Wschodni, Echo Dnia (wydania: radomskie, świętokrzyskie oraz podkarpackie), Gazeta Olsztyńska, Gazeta Codzienna „Nowiny”, Gazeta Współczesna, Kurier Poranny oraz Super Express)</w:t>
            </w:r>
            <w:r w:rsidR="00DD169F" w:rsidRPr="00857FA7">
              <w:rPr>
                <w:rFonts w:asciiTheme="minorHAnsi" w:hAnsiTheme="minorHAnsi" w:cstheme="minorHAnsi"/>
                <w:szCs w:val="24"/>
              </w:rPr>
              <w:t xml:space="preserve"> oraz</w:t>
            </w:r>
            <w:r w:rsidRPr="00857FA7">
              <w:rPr>
                <w:rFonts w:asciiTheme="minorHAnsi" w:hAnsiTheme="minorHAnsi" w:cstheme="minorHAnsi"/>
                <w:szCs w:val="24"/>
              </w:rPr>
              <w:t xml:space="preserve"> </w:t>
            </w:r>
            <w:r w:rsidRPr="00857FA7">
              <w:rPr>
                <w:rFonts w:asciiTheme="minorHAnsi" w:hAnsiTheme="minorHAnsi" w:cstheme="minorHAnsi"/>
                <w:b/>
                <w:szCs w:val="24"/>
              </w:rPr>
              <w:t>w</w:t>
            </w:r>
            <w:r w:rsidR="009743F2" w:rsidRPr="00857FA7">
              <w:rPr>
                <w:rFonts w:asciiTheme="minorHAnsi" w:hAnsiTheme="minorHAnsi" w:cstheme="minorHAnsi"/>
                <w:b/>
                <w:szCs w:val="24"/>
              </w:rPr>
              <w:t> </w:t>
            </w:r>
            <w:proofErr w:type="spellStart"/>
            <w:r w:rsidRPr="00857FA7">
              <w:rPr>
                <w:rFonts w:asciiTheme="minorHAnsi" w:hAnsiTheme="minorHAnsi" w:cstheme="minorHAnsi"/>
                <w:b/>
                <w:szCs w:val="24"/>
              </w:rPr>
              <w:t>social</w:t>
            </w:r>
            <w:proofErr w:type="spellEnd"/>
            <w:r w:rsidRPr="00857FA7">
              <w:rPr>
                <w:rFonts w:asciiTheme="minorHAnsi" w:hAnsiTheme="minorHAnsi" w:cstheme="minorHAnsi"/>
                <w:b/>
                <w:szCs w:val="24"/>
              </w:rPr>
              <w:t xml:space="preserve"> mediach</w:t>
            </w:r>
            <w:r w:rsidRPr="00857FA7">
              <w:rPr>
                <w:rFonts w:asciiTheme="minorHAnsi" w:hAnsiTheme="minorHAnsi" w:cstheme="minorHAnsi"/>
                <w:szCs w:val="24"/>
              </w:rPr>
              <w:t xml:space="preserve"> – na profilach na Facebooku: </w:t>
            </w:r>
            <w:r w:rsidRPr="00857FA7">
              <w:rPr>
                <w:rFonts w:asciiTheme="minorHAnsi" w:hAnsiTheme="minorHAnsi" w:cstheme="minorHAnsi"/>
                <w:szCs w:val="24"/>
                <w:lang w:eastAsia="pl-PL"/>
              </w:rPr>
              <w:t>Ministerstwa, Funduszy Europejskich i</w:t>
            </w:r>
            <w:r w:rsidR="009743F2" w:rsidRPr="00857FA7">
              <w:rPr>
                <w:rFonts w:asciiTheme="minorHAnsi" w:hAnsiTheme="minorHAnsi" w:cstheme="minorHAnsi"/>
                <w:szCs w:val="24"/>
                <w:lang w:eastAsia="pl-PL"/>
              </w:rPr>
              <w:t> </w:t>
            </w:r>
            <w:proofErr w:type="spellStart"/>
            <w:r w:rsidRPr="00857FA7">
              <w:rPr>
                <w:rFonts w:asciiTheme="minorHAnsi" w:hAnsiTheme="minorHAnsi" w:cstheme="minorHAnsi"/>
                <w:szCs w:val="24"/>
                <w:lang w:eastAsia="pl-PL"/>
              </w:rPr>
              <w:t>I</w:t>
            </w:r>
            <w:proofErr w:type="spellEnd"/>
            <w:r w:rsidR="009743F2" w:rsidRPr="00857FA7">
              <w:rPr>
                <w:rFonts w:asciiTheme="minorHAnsi" w:hAnsiTheme="minorHAnsi" w:cstheme="minorHAnsi"/>
                <w:szCs w:val="24"/>
                <w:lang w:eastAsia="pl-PL"/>
              </w:rPr>
              <w:t> </w:t>
            </w:r>
            <w:r w:rsidRPr="00857FA7">
              <w:rPr>
                <w:rFonts w:asciiTheme="minorHAnsi" w:hAnsiTheme="minorHAnsi" w:cstheme="minorHAnsi"/>
                <w:szCs w:val="24"/>
                <w:lang w:eastAsia="pl-PL"/>
              </w:rPr>
              <w:t>love Polska Wschodnia:</w:t>
            </w:r>
          </w:p>
          <w:p w14:paraId="04FBAC9B" w14:textId="77777777" w:rsidR="00E32640" w:rsidRPr="00857FA7" w:rsidRDefault="003C7566" w:rsidP="00165CAC">
            <w:pPr>
              <w:numPr>
                <w:ilvl w:val="0"/>
                <w:numId w:val="85"/>
              </w:numPr>
              <w:spacing w:before="0" w:after="0" w:line="276" w:lineRule="auto"/>
              <w:ind w:left="567"/>
              <w:rPr>
                <w:rFonts w:asciiTheme="minorHAnsi" w:hAnsiTheme="minorHAnsi" w:cstheme="minorHAnsi"/>
                <w:szCs w:val="24"/>
              </w:rPr>
            </w:pPr>
            <w:hyperlink r:id="rId39" w:history="1">
              <w:r w:rsidR="00E32640" w:rsidRPr="00857FA7">
                <w:rPr>
                  <w:rFonts w:asciiTheme="minorHAnsi" w:hAnsiTheme="minorHAnsi" w:cstheme="minorHAnsi"/>
                  <w:szCs w:val="24"/>
                  <w:lang w:eastAsia="pl-PL"/>
                </w:rPr>
                <w:t>https://www.facebook.com/MinisterstwoFunduszyiPolitykiRegionalnej</w:t>
              </w:r>
            </w:hyperlink>
          </w:p>
          <w:p w14:paraId="461965BD" w14:textId="77777777" w:rsidR="00E32640" w:rsidRPr="00857FA7" w:rsidRDefault="003C7566" w:rsidP="00165CAC">
            <w:pPr>
              <w:numPr>
                <w:ilvl w:val="0"/>
                <w:numId w:val="85"/>
              </w:numPr>
              <w:spacing w:before="0" w:after="0" w:line="276" w:lineRule="auto"/>
              <w:ind w:left="567"/>
              <w:rPr>
                <w:rFonts w:asciiTheme="minorHAnsi" w:hAnsiTheme="minorHAnsi" w:cstheme="minorHAnsi"/>
                <w:szCs w:val="24"/>
              </w:rPr>
            </w:pPr>
            <w:hyperlink r:id="rId40" w:history="1">
              <w:r w:rsidR="00E32640" w:rsidRPr="00857FA7">
                <w:rPr>
                  <w:rFonts w:asciiTheme="minorHAnsi" w:hAnsiTheme="minorHAnsi" w:cstheme="minorHAnsi"/>
                  <w:szCs w:val="24"/>
                  <w:lang w:eastAsia="pl-PL"/>
                </w:rPr>
                <w:t>https://www.facebook.com/FunduszeUE</w:t>
              </w:r>
            </w:hyperlink>
          </w:p>
          <w:p w14:paraId="5760DCAD" w14:textId="77777777" w:rsidR="00E32640" w:rsidRPr="00857FA7" w:rsidRDefault="003C7566" w:rsidP="00165CAC">
            <w:pPr>
              <w:numPr>
                <w:ilvl w:val="0"/>
                <w:numId w:val="85"/>
              </w:num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line="276" w:lineRule="auto"/>
              <w:ind w:left="567"/>
              <w:rPr>
                <w:rFonts w:asciiTheme="minorHAnsi" w:hAnsiTheme="minorHAnsi" w:cstheme="minorHAnsi"/>
                <w:szCs w:val="24"/>
                <w:lang w:eastAsia="pl-PL"/>
              </w:rPr>
            </w:pPr>
            <w:hyperlink r:id="rId41" w:history="1">
              <w:r w:rsidR="00E32640" w:rsidRPr="00857FA7">
                <w:rPr>
                  <w:rFonts w:asciiTheme="minorHAnsi" w:hAnsiTheme="minorHAnsi" w:cstheme="minorHAnsi"/>
                  <w:szCs w:val="24"/>
                  <w:lang w:eastAsia="pl-PL"/>
                </w:rPr>
                <w:t>https://www.facebook.com/polskawschodnia</w:t>
              </w:r>
            </w:hyperlink>
          </w:p>
          <w:p w14:paraId="39FEAA98" w14:textId="77777777" w:rsidR="00E32640" w:rsidRPr="00857FA7" w:rsidRDefault="00E32640" w:rsidP="00E32640">
            <w:pPr>
              <w:autoSpaceDE w:val="0"/>
              <w:autoSpaceDN w:val="0"/>
              <w:adjustRightInd w:val="0"/>
              <w:spacing w:after="0" w:line="276" w:lineRule="auto"/>
              <w:rPr>
                <w:rFonts w:asciiTheme="minorHAnsi" w:hAnsiTheme="minorHAnsi" w:cstheme="minorHAnsi"/>
                <w:szCs w:val="24"/>
                <w:lang w:eastAsia="pl-PL"/>
              </w:rPr>
            </w:pPr>
            <w:r w:rsidRPr="00857FA7">
              <w:rPr>
                <w:rFonts w:asciiTheme="minorHAnsi" w:hAnsiTheme="minorHAnsi" w:cstheme="minorHAnsi"/>
                <w:szCs w:val="24"/>
                <w:lang w:eastAsia="pl-PL"/>
              </w:rPr>
              <w:t xml:space="preserve">oraz na </w:t>
            </w:r>
            <w:proofErr w:type="spellStart"/>
            <w:r w:rsidRPr="00857FA7">
              <w:rPr>
                <w:rFonts w:asciiTheme="minorHAnsi" w:hAnsiTheme="minorHAnsi" w:cstheme="minorHAnsi"/>
                <w:szCs w:val="24"/>
                <w:lang w:eastAsia="pl-PL"/>
              </w:rPr>
              <w:t>Twitterze</w:t>
            </w:r>
            <w:proofErr w:type="spellEnd"/>
            <w:r w:rsidRPr="00857FA7">
              <w:rPr>
                <w:rFonts w:asciiTheme="minorHAnsi" w:hAnsiTheme="minorHAnsi" w:cstheme="minorHAnsi"/>
                <w:szCs w:val="24"/>
                <w:lang w:eastAsia="pl-PL"/>
              </w:rPr>
              <w:t xml:space="preserve"> Ministerstwa:</w:t>
            </w:r>
          </w:p>
          <w:p w14:paraId="79E36993" w14:textId="77777777" w:rsidR="00E32640" w:rsidRPr="00857FA7" w:rsidRDefault="003C7566" w:rsidP="00165CAC">
            <w:pPr>
              <w:numPr>
                <w:ilvl w:val="0"/>
                <w:numId w:val="85"/>
              </w:num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line="276" w:lineRule="auto"/>
              <w:ind w:left="567"/>
              <w:rPr>
                <w:rFonts w:asciiTheme="minorHAnsi" w:hAnsiTheme="minorHAnsi" w:cstheme="minorHAnsi"/>
                <w:szCs w:val="24"/>
                <w:lang w:eastAsia="pl-PL"/>
              </w:rPr>
            </w:pPr>
            <w:hyperlink r:id="rId42" w:history="1">
              <w:r w:rsidR="00E32640" w:rsidRPr="00857FA7">
                <w:rPr>
                  <w:rFonts w:asciiTheme="minorHAnsi" w:hAnsiTheme="minorHAnsi" w:cstheme="minorHAnsi"/>
                  <w:szCs w:val="24"/>
                  <w:lang w:eastAsia="pl-PL"/>
                </w:rPr>
                <w:t>https://twitter.com/MFIPR_GOV_PL</w:t>
              </w:r>
            </w:hyperlink>
            <w:r w:rsidR="00E32640" w:rsidRPr="00857FA7">
              <w:rPr>
                <w:rFonts w:asciiTheme="minorHAnsi" w:hAnsiTheme="minorHAnsi" w:cstheme="minorHAnsi"/>
                <w:szCs w:val="24"/>
                <w:lang w:eastAsia="pl-PL"/>
              </w:rPr>
              <w:t>.</w:t>
            </w:r>
          </w:p>
          <w:p w14:paraId="03DF917F" w14:textId="7600776B" w:rsidR="00662695" w:rsidRPr="00857FA7" w:rsidRDefault="00662695" w:rsidP="00662695">
            <w:pPr>
              <w:spacing w:after="0" w:line="276" w:lineRule="auto"/>
              <w:jc w:val="both"/>
              <w:rPr>
                <w:rFonts w:asciiTheme="minorHAnsi" w:hAnsiTheme="minorHAnsi" w:cstheme="minorHAnsi"/>
                <w:szCs w:val="24"/>
                <w:lang w:eastAsia="pl-PL"/>
              </w:rPr>
            </w:pPr>
            <w:r w:rsidRPr="00857FA7">
              <w:rPr>
                <w:rFonts w:asciiTheme="minorHAnsi" w:hAnsiTheme="minorHAnsi" w:cstheme="minorHAnsi"/>
                <w:szCs w:val="24"/>
                <w:lang w:eastAsia="pl-PL"/>
              </w:rPr>
              <w:t xml:space="preserve">Konsultacje zainaugurowano 5 marca 2021 r. </w:t>
            </w:r>
            <w:r w:rsidRPr="00857FA7">
              <w:rPr>
                <w:rFonts w:asciiTheme="minorHAnsi" w:hAnsiTheme="minorHAnsi" w:cstheme="minorHAnsi"/>
                <w:b/>
                <w:szCs w:val="24"/>
                <w:lang w:eastAsia="pl-PL"/>
              </w:rPr>
              <w:t>konferencją</w:t>
            </w:r>
            <w:r w:rsidRPr="00857FA7">
              <w:rPr>
                <w:rFonts w:asciiTheme="minorHAnsi" w:hAnsiTheme="minorHAnsi" w:cstheme="minorHAnsi"/>
                <w:szCs w:val="24"/>
                <w:lang w:eastAsia="pl-PL"/>
              </w:rPr>
              <w:t xml:space="preserve"> (w trybie online – transmisja </w:t>
            </w:r>
            <w:r w:rsidR="00BC5198" w:rsidRPr="00857FA7">
              <w:rPr>
                <w:rFonts w:asciiTheme="minorHAnsi" w:hAnsiTheme="minorHAnsi" w:cstheme="minorHAnsi"/>
                <w:szCs w:val="24"/>
                <w:lang w:eastAsia="pl-PL"/>
              </w:rPr>
              <w:t>na</w:t>
            </w:r>
            <w:r w:rsidR="005C6915">
              <w:rPr>
                <w:rFonts w:asciiTheme="minorHAnsi" w:hAnsiTheme="minorHAnsi" w:cstheme="minorHAnsi"/>
                <w:szCs w:val="24"/>
                <w:lang w:eastAsia="pl-PL"/>
              </w:rPr>
              <w:t> </w:t>
            </w:r>
            <w:r w:rsidRPr="00857FA7">
              <w:rPr>
                <w:rFonts w:asciiTheme="minorHAnsi" w:hAnsiTheme="minorHAnsi" w:cstheme="minorHAnsi"/>
                <w:szCs w:val="24"/>
                <w:lang w:eastAsia="pl-PL"/>
              </w:rPr>
              <w:t xml:space="preserve">ZOOM oraz na kanale </w:t>
            </w:r>
            <w:hyperlink r:id="rId43" w:history="1">
              <w:r w:rsidRPr="00857FA7">
                <w:rPr>
                  <w:rStyle w:val="Hipercze"/>
                  <w:rFonts w:asciiTheme="minorHAnsi" w:hAnsiTheme="minorHAnsi" w:cstheme="minorHAnsi"/>
                  <w:color w:val="auto"/>
                  <w:szCs w:val="24"/>
                  <w:lang w:eastAsia="pl-PL"/>
                </w:rPr>
                <w:t>YouTube</w:t>
              </w:r>
            </w:hyperlink>
            <w:r w:rsidRPr="00857FA7">
              <w:rPr>
                <w:rFonts w:asciiTheme="minorHAnsi" w:hAnsiTheme="minorHAnsi" w:cstheme="minorHAnsi"/>
                <w:szCs w:val="24"/>
                <w:lang w:eastAsia="pl-PL"/>
              </w:rPr>
              <w:t xml:space="preserve"> Ministerstwa)</w:t>
            </w:r>
            <w:r w:rsidR="00C0137F" w:rsidRPr="00857FA7">
              <w:rPr>
                <w:rFonts w:asciiTheme="minorHAnsi" w:hAnsiTheme="minorHAnsi" w:cstheme="minorHAnsi"/>
                <w:szCs w:val="24"/>
                <w:lang w:eastAsia="pl-PL"/>
              </w:rPr>
              <w:t>, którą</w:t>
            </w:r>
            <w:r w:rsidRPr="00857FA7">
              <w:rPr>
                <w:rFonts w:asciiTheme="minorHAnsi" w:hAnsiTheme="minorHAnsi" w:cstheme="minorHAnsi"/>
                <w:szCs w:val="24"/>
                <w:lang w:eastAsia="pl-PL"/>
              </w:rPr>
              <w:t xml:space="preserve"> otworzyła Pani </w:t>
            </w:r>
            <w:r w:rsidR="00CA39C5" w:rsidRPr="00857FA7">
              <w:rPr>
                <w:rFonts w:asciiTheme="minorHAnsi" w:hAnsiTheme="minorHAnsi" w:cstheme="minorHAnsi"/>
                <w:szCs w:val="24"/>
                <w:lang w:eastAsia="pl-PL"/>
              </w:rPr>
              <w:t>M</w:t>
            </w:r>
            <w:r w:rsidR="00CA39C5">
              <w:rPr>
                <w:rFonts w:asciiTheme="minorHAnsi" w:hAnsiTheme="minorHAnsi" w:cstheme="minorHAnsi"/>
                <w:szCs w:val="24"/>
                <w:lang w:eastAsia="pl-PL"/>
              </w:rPr>
              <w:t>.</w:t>
            </w:r>
            <w:r w:rsidR="00CA39C5" w:rsidRPr="00857FA7">
              <w:rPr>
                <w:rFonts w:asciiTheme="minorHAnsi" w:hAnsiTheme="minorHAnsi" w:cstheme="minorHAnsi"/>
                <w:szCs w:val="24"/>
                <w:lang w:eastAsia="pl-PL"/>
              </w:rPr>
              <w:t xml:space="preserve"> </w:t>
            </w:r>
            <w:r w:rsidRPr="00857FA7">
              <w:rPr>
                <w:rFonts w:asciiTheme="minorHAnsi" w:hAnsiTheme="minorHAnsi" w:cstheme="minorHAnsi"/>
                <w:szCs w:val="24"/>
                <w:lang w:eastAsia="pl-PL"/>
              </w:rPr>
              <w:t>Jarosińska-Jedynak – Sekretarz Stanu w Ministerstwie, przedstawi</w:t>
            </w:r>
            <w:r w:rsidR="00BF1B41" w:rsidRPr="00857FA7">
              <w:rPr>
                <w:rFonts w:asciiTheme="minorHAnsi" w:hAnsiTheme="minorHAnsi" w:cstheme="minorHAnsi"/>
                <w:szCs w:val="24"/>
                <w:lang w:eastAsia="pl-PL"/>
              </w:rPr>
              <w:t>ając</w:t>
            </w:r>
            <w:r w:rsidRPr="00857FA7">
              <w:rPr>
                <w:rFonts w:asciiTheme="minorHAnsi" w:hAnsiTheme="minorHAnsi" w:cstheme="minorHAnsi"/>
                <w:szCs w:val="24"/>
                <w:lang w:eastAsia="pl-PL"/>
              </w:rPr>
              <w:t xml:space="preserve"> założenia projektu FEPW. Projekt Prognozy OOŚ omówił przedstawiciel wykonawcy – Głównego Instytutu Górnictwa. Nast</w:t>
            </w:r>
            <w:r w:rsidR="002B5AE2" w:rsidRPr="00857FA7">
              <w:rPr>
                <w:rFonts w:asciiTheme="minorHAnsi" w:hAnsiTheme="minorHAnsi" w:cstheme="minorHAnsi"/>
                <w:szCs w:val="24"/>
                <w:lang w:eastAsia="pl-PL"/>
              </w:rPr>
              <w:t>ę</w:t>
            </w:r>
            <w:r w:rsidRPr="00857FA7">
              <w:rPr>
                <w:rFonts w:asciiTheme="minorHAnsi" w:hAnsiTheme="minorHAnsi" w:cstheme="minorHAnsi"/>
                <w:szCs w:val="24"/>
                <w:lang w:eastAsia="pl-PL"/>
              </w:rPr>
              <w:t>pnie odbyła się sesja pytań i odpowiedzi.</w:t>
            </w:r>
          </w:p>
          <w:p w14:paraId="61679CF3" w14:textId="3065565B" w:rsidR="006D34BB" w:rsidRPr="00857FA7" w:rsidRDefault="006D34BB"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 xml:space="preserve">Uwagi i wnioski można było składać </w:t>
            </w:r>
            <w:r w:rsidR="00662695" w:rsidRPr="00857FA7">
              <w:rPr>
                <w:rFonts w:asciiTheme="minorHAnsi" w:hAnsiTheme="minorHAnsi" w:cstheme="minorHAnsi"/>
                <w:szCs w:val="24"/>
              </w:rPr>
              <w:t>do 8 kwietnia 2021 r. formularz</w:t>
            </w:r>
            <w:r w:rsidR="00BC5198" w:rsidRPr="00857FA7">
              <w:rPr>
                <w:rFonts w:asciiTheme="minorHAnsi" w:hAnsiTheme="minorHAnsi" w:cstheme="minorHAnsi"/>
                <w:szCs w:val="24"/>
              </w:rPr>
              <w:t>em</w:t>
            </w:r>
            <w:r w:rsidR="00662695" w:rsidRPr="00857FA7">
              <w:rPr>
                <w:rFonts w:asciiTheme="minorHAnsi" w:hAnsiTheme="minorHAnsi" w:cstheme="minorHAnsi"/>
                <w:szCs w:val="24"/>
              </w:rPr>
              <w:t xml:space="preserve"> na stronie www</w:t>
            </w:r>
            <w:r w:rsidRPr="00857FA7">
              <w:rPr>
                <w:rFonts w:asciiTheme="minorHAnsi" w:hAnsiTheme="minorHAnsi" w:cstheme="minorHAnsi"/>
                <w:szCs w:val="24"/>
              </w:rPr>
              <w:t>, pisemnie na adres Ministerstwa o</w:t>
            </w:r>
            <w:r w:rsidR="00662695" w:rsidRPr="00857FA7">
              <w:rPr>
                <w:rFonts w:asciiTheme="minorHAnsi" w:hAnsiTheme="minorHAnsi" w:cstheme="minorHAnsi"/>
                <w:szCs w:val="24"/>
              </w:rPr>
              <w:t>raz ustnie do protokołu</w:t>
            </w:r>
            <w:r w:rsidRPr="00857FA7">
              <w:rPr>
                <w:rFonts w:asciiTheme="minorHAnsi" w:hAnsiTheme="minorHAnsi" w:cstheme="minorHAnsi"/>
                <w:szCs w:val="24"/>
              </w:rPr>
              <w:t xml:space="preserve">. </w:t>
            </w:r>
          </w:p>
          <w:p w14:paraId="2A54EC66" w14:textId="615FD785" w:rsidR="006D34BB" w:rsidRPr="00857FA7" w:rsidRDefault="006D34BB"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 xml:space="preserve">W </w:t>
            </w:r>
            <w:r w:rsidR="00662695" w:rsidRPr="00857FA7">
              <w:rPr>
                <w:rFonts w:asciiTheme="minorHAnsi" w:hAnsiTheme="minorHAnsi" w:cstheme="minorHAnsi"/>
                <w:szCs w:val="24"/>
              </w:rPr>
              <w:t>konsultacj</w:t>
            </w:r>
            <w:r w:rsidR="00BD385C" w:rsidRPr="00857FA7">
              <w:rPr>
                <w:rFonts w:asciiTheme="minorHAnsi" w:hAnsiTheme="minorHAnsi" w:cstheme="minorHAnsi"/>
                <w:szCs w:val="24"/>
              </w:rPr>
              <w:t>ach</w:t>
            </w:r>
            <w:r w:rsidR="00662695" w:rsidRPr="00857FA7">
              <w:rPr>
                <w:rFonts w:asciiTheme="minorHAnsi" w:hAnsiTheme="minorHAnsi" w:cstheme="minorHAnsi"/>
                <w:szCs w:val="24"/>
              </w:rPr>
              <w:t xml:space="preserve"> </w:t>
            </w:r>
            <w:r w:rsidRPr="00857FA7">
              <w:rPr>
                <w:rFonts w:asciiTheme="minorHAnsi" w:hAnsiTheme="minorHAnsi" w:cstheme="minorHAnsi"/>
                <w:szCs w:val="24"/>
              </w:rPr>
              <w:t>zgłoszon</w:t>
            </w:r>
            <w:r w:rsidR="00662695" w:rsidRPr="00857FA7">
              <w:rPr>
                <w:rFonts w:asciiTheme="minorHAnsi" w:hAnsiTheme="minorHAnsi" w:cstheme="minorHAnsi"/>
                <w:szCs w:val="24"/>
              </w:rPr>
              <w:t>o</w:t>
            </w:r>
            <w:r w:rsidRPr="00857FA7">
              <w:rPr>
                <w:rFonts w:asciiTheme="minorHAnsi" w:hAnsiTheme="minorHAnsi" w:cstheme="minorHAnsi"/>
                <w:szCs w:val="24"/>
              </w:rPr>
              <w:t xml:space="preserve"> </w:t>
            </w:r>
            <w:r w:rsidR="00C87EE5" w:rsidRPr="00857FA7">
              <w:rPr>
                <w:rFonts w:asciiTheme="minorHAnsi" w:hAnsiTheme="minorHAnsi" w:cstheme="minorHAnsi"/>
                <w:szCs w:val="24"/>
              </w:rPr>
              <w:t xml:space="preserve">uwagi </w:t>
            </w:r>
            <w:r w:rsidRPr="00857FA7">
              <w:rPr>
                <w:rFonts w:asciiTheme="minorHAnsi" w:hAnsiTheme="minorHAnsi" w:cstheme="minorHAnsi"/>
                <w:szCs w:val="24"/>
              </w:rPr>
              <w:t>i rekomendacj</w:t>
            </w:r>
            <w:r w:rsidR="00C87EE5" w:rsidRPr="00857FA7">
              <w:rPr>
                <w:rFonts w:asciiTheme="minorHAnsi" w:hAnsiTheme="minorHAnsi" w:cstheme="minorHAnsi"/>
                <w:szCs w:val="24"/>
              </w:rPr>
              <w:t>e</w:t>
            </w:r>
            <w:r w:rsidRPr="00857FA7">
              <w:rPr>
                <w:rFonts w:asciiTheme="minorHAnsi" w:hAnsiTheme="minorHAnsi" w:cstheme="minorHAnsi"/>
                <w:szCs w:val="24"/>
              </w:rPr>
              <w:t xml:space="preserve"> modyfik</w:t>
            </w:r>
            <w:r w:rsidR="00C87EE5" w:rsidRPr="00857FA7">
              <w:rPr>
                <w:rFonts w:asciiTheme="minorHAnsi" w:hAnsiTheme="minorHAnsi" w:cstheme="minorHAnsi"/>
                <w:szCs w:val="24"/>
              </w:rPr>
              <w:t>ujące</w:t>
            </w:r>
            <w:r w:rsidRPr="00857FA7">
              <w:rPr>
                <w:rFonts w:asciiTheme="minorHAnsi" w:hAnsiTheme="minorHAnsi" w:cstheme="minorHAnsi"/>
                <w:szCs w:val="24"/>
              </w:rPr>
              <w:t xml:space="preserve"> treść </w:t>
            </w:r>
            <w:r w:rsidR="00C0137F" w:rsidRPr="00857FA7">
              <w:rPr>
                <w:rFonts w:asciiTheme="minorHAnsi" w:hAnsiTheme="minorHAnsi" w:cstheme="minorHAnsi"/>
                <w:szCs w:val="24"/>
              </w:rPr>
              <w:t xml:space="preserve">FEPW </w:t>
            </w:r>
            <w:r w:rsidR="00BD385C" w:rsidRPr="00857FA7">
              <w:rPr>
                <w:rFonts w:asciiTheme="minorHAnsi" w:hAnsiTheme="minorHAnsi" w:cstheme="minorHAnsi"/>
                <w:szCs w:val="24"/>
              </w:rPr>
              <w:t xml:space="preserve">i </w:t>
            </w:r>
            <w:r w:rsidRPr="00857FA7">
              <w:rPr>
                <w:rFonts w:asciiTheme="minorHAnsi" w:hAnsiTheme="minorHAnsi" w:cstheme="minorHAnsi"/>
                <w:szCs w:val="24"/>
              </w:rPr>
              <w:t>podn</w:t>
            </w:r>
            <w:r w:rsidR="007F3BA7" w:rsidRPr="00857FA7">
              <w:rPr>
                <w:rFonts w:asciiTheme="minorHAnsi" w:hAnsiTheme="minorHAnsi" w:cstheme="minorHAnsi"/>
                <w:szCs w:val="24"/>
              </w:rPr>
              <w:t>osząc</w:t>
            </w:r>
            <w:r w:rsidR="00C87EE5" w:rsidRPr="00857FA7">
              <w:rPr>
                <w:rFonts w:asciiTheme="minorHAnsi" w:hAnsiTheme="minorHAnsi" w:cstheme="minorHAnsi"/>
                <w:szCs w:val="24"/>
              </w:rPr>
              <w:t xml:space="preserve">e </w:t>
            </w:r>
            <w:r w:rsidRPr="00857FA7">
              <w:rPr>
                <w:rFonts w:asciiTheme="minorHAnsi" w:hAnsiTheme="minorHAnsi" w:cstheme="minorHAnsi"/>
                <w:szCs w:val="24"/>
              </w:rPr>
              <w:t>jego jakość merytoryczną</w:t>
            </w:r>
            <w:r w:rsidR="007F3BA7" w:rsidRPr="00857FA7">
              <w:rPr>
                <w:rFonts w:asciiTheme="minorHAnsi" w:hAnsiTheme="minorHAnsi" w:cstheme="minorHAnsi"/>
                <w:szCs w:val="24"/>
              </w:rPr>
              <w:t xml:space="preserve">, które </w:t>
            </w:r>
            <w:r w:rsidRPr="00857FA7">
              <w:rPr>
                <w:rFonts w:asciiTheme="minorHAnsi" w:hAnsiTheme="minorHAnsi" w:cstheme="minorHAnsi"/>
                <w:szCs w:val="24"/>
              </w:rPr>
              <w:t>dotyczyły m.in. takich zag</w:t>
            </w:r>
            <w:r w:rsidR="00F47B47" w:rsidRPr="00857FA7">
              <w:rPr>
                <w:rFonts w:asciiTheme="minorHAnsi" w:hAnsiTheme="minorHAnsi" w:cstheme="minorHAnsi"/>
                <w:szCs w:val="24"/>
              </w:rPr>
              <w:t>a</w:t>
            </w:r>
            <w:r w:rsidRPr="00857FA7">
              <w:rPr>
                <w:rFonts w:asciiTheme="minorHAnsi" w:hAnsiTheme="minorHAnsi" w:cstheme="minorHAnsi"/>
                <w:szCs w:val="24"/>
              </w:rPr>
              <w:t>dnień jak:</w:t>
            </w:r>
          </w:p>
          <w:p w14:paraId="380B2169" w14:textId="5B0DB646" w:rsidR="006D34BB" w:rsidRPr="00857FA7" w:rsidRDefault="006D34BB" w:rsidP="00165CAC">
            <w:pPr>
              <w:pStyle w:val="Tekstpodstawowy"/>
              <w:widowControl w:val="0"/>
              <w:numPr>
                <w:ilvl w:val="0"/>
                <w:numId w:val="77"/>
              </w:numPr>
              <w:autoSpaceDE w:val="0"/>
              <w:autoSpaceDN w:val="0"/>
              <w:spacing w:before="120" w:after="0" w:line="276" w:lineRule="auto"/>
              <w:rPr>
                <w:rFonts w:asciiTheme="minorHAnsi" w:hAnsiTheme="minorHAnsi" w:cstheme="minorHAnsi"/>
                <w:szCs w:val="24"/>
                <w:lang w:val="pl-PL"/>
              </w:rPr>
            </w:pPr>
            <w:r w:rsidRPr="00857FA7">
              <w:rPr>
                <w:rStyle w:val="markedcontent"/>
                <w:rFonts w:asciiTheme="minorHAnsi" w:hAnsiTheme="minorHAnsi" w:cstheme="minorHAnsi"/>
                <w:szCs w:val="24"/>
                <w:lang w:val="pl-PL"/>
              </w:rPr>
              <w:t>zakres wsparcia (</w:t>
            </w:r>
            <w:r w:rsidR="00A94172" w:rsidRPr="00857FA7">
              <w:rPr>
                <w:rStyle w:val="markedcontent"/>
                <w:rFonts w:asciiTheme="minorHAnsi" w:hAnsiTheme="minorHAnsi" w:cstheme="minorHAnsi"/>
                <w:szCs w:val="24"/>
                <w:lang w:val="pl-PL"/>
              </w:rPr>
              <w:t xml:space="preserve">propozycja </w:t>
            </w:r>
            <w:r w:rsidRPr="00857FA7">
              <w:rPr>
                <w:rStyle w:val="markedcontent"/>
                <w:rFonts w:asciiTheme="minorHAnsi" w:hAnsiTheme="minorHAnsi" w:cstheme="minorHAnsi"/>
                <w:szCs w:val="24"/>
                <w:lang w:val="pl-PL"/>
              </w:rPr>
              <w:t xml:space="preserve"> dodani</w:t>
            </w:r>
            <w:r w:rsidR="00A94172" w:rsidRPr="00857FA7">
              <w:rPr>
                <w:rStyle w:val="markedcontent"/>
                <w:rFonts w:asciiTheme="minorHAnsi" w:hAnsiTheme="minorHAnsi" w:cstheme="minorHAnsi"/>
                <w:szCs w:val="24"/>
                <w:lang w:val="pl-PL"/>
              </w:rPr>
              <w:t xml:space="preserve">a np. </w:t>
            </w:r>
            <w:r w:rsidRPr="00857FA7">
              <w:rPr>
                <w:rStyle w:val="markedcontent"/>
                <w:rFonts w:asciiTheme="minorHAnsi" w:hAnsiTheme="minorHAnsi" w:cstheme="minorHAnsi"/>
                <w:szCs w:val="24"/>
                <w:lang w:val="pl-PL"/>
              </w:rPr>
              <w:t xml:space="preserve"> </w:t>
            </w:r>
            <w:r w:rsidR="00CA39C5">
              <w:rPr>
                <w:rStyle w:val="markedcontent"/>
                <w:rFonts w:asciiTheme="minorHAnsi" w:hAnsiTheme="minorHAnsi" w:cstheme="minorHAnsi"/>
                <w:szCs w:val="24"/>
                <w:lang w:val="pl-PL"/>
              </w:rPr>
              <w:t>w</w:t>
            </w:r>
            <w:r w:rsidR="00CA39C5">
              <w:rPr>
                <w:rStyle w:val="markedcontent"/>
                <w:rFonts w:cstheme="minorHAnsi"/>
                <w:szCs w:val="24"/>
                <w:lang w:val="pl-PL"/>
              </w:rPr>
              <w:t>sparcia</w:t>
            </w:r>
            <w:r w:rsidRPr="00857FA7">
              <w:rPr>
                <w:rStyle w:val="markedcontent"/>
                <w:rFonts w:asciiTheme="minorHAnsi" w:hAnsiTheme="minorHAnsi" w:cstheme="minorHAnsi"/>
                <w:szCs w:val="24"/>
                <w:lang w:val="pl-PL"/>
              </w:rPr>
              <w:t xml:space="preserve"> </w:t>
            </w:r>
            <w:r w:rsidRPr="00857FA7">
              <w:rPr>
                <w:rFonts w:asciiTheme="minorHAnsi" w:hAnsiTheme="minorHAnsi" w:cstheme="minorHAnsi"/>
                <w:szCs w:val="24"/>
                <w:lang w:val="pl-PL"/>
              </w:rPr>
              <w:t>promocji Marki Polski Wschodniej</w:t>
            </w:r>
            <w:r w:rsidR="00C0137F" w:rsidRPr="00857FA7">
              <w:rPr>
                <w:rFonts w:asciiTheme="minorHAnsi" w:hAnsiTheme="minorHAnsi" w:cstheme="minorHAnsi"/>
                <w:szCs w:val="24"/>
                <w:lang w:val="pl-PL"/>
              </w:rPr>
              <w:t xml:space="preserve">, </w:t>
            </w:r>
            <w:r w:rsidRPr="00857FA7">
              <w:rPr>
                <w:rFonts w:asciiTheme="minorHAnsi" w:hAnsiTheme="minorHAnsi" w:cstheme="minorHAnsi"/>
                <w:szCs w:val="24"/>
                <w:lang w:val="pl-PL"/>
              </w:rPr>
              <w:t> </w:t>
            </w:r>
            <w:r w:rsidR="00C0137F" w:rsidRPr="00857FA7">
              <w:rPr>
                <w:rFonts w:asciiTheme="minorHAnsi" w:hAnsiTheme="minorHAnsi" w:cstheme="minorHAnsi"/>
                <w:szCs w:val="24"/>
                <w:lang w:val="pl-PL"/>
              </w:rPr>
              <w:t xml:space="preserve"> </w:t>
            </w:r>
            <w:r w:rsidRPr="00857FA7">
              <w:rPr>
                <w:rFonts w:asciiTheme="minorHAnsi" w:hAnsiTheme="minorHAnsi" w:cstheme="minorHAnsi"/>
                <w:szCs w:val="24"/>
                <w:lang w:val="pl-PL"/>
              </w:rPr>
              <w:t>obsługi inwestorów i eksporterów</w:t>
            </w:r>
            <w:r w:rsidR="00CA39C5">
              <w:rPr>
                <w:rFonts w:asciiTheme="minorHAnsi" w:hAnsiTheme="minorHAnsi" w:cstheme="minorHAnsi"/>
                <w:szCs w:val="24"/>
                <w:lang w:val="pl-PL"/>
              </w:rPr>
              <w:t xml:space="preserve"> i</w:t>
            </w:r>
            <w:r w:rsidR="00C0137F" w:rsidRPr="00857FA7">
              <w:rPr>
                <w:rFonts w:asciiTheme="minorHAnsi" w:hAnsiTheme="minorHAnsi" w:cstheme="minorHAnsi"/>
                <w:szCs w:val="24"/>
                <w:lang w:val="pl-PL"/>
              </w:rPr>
              <w:t xml:space="preserve"> </w:t>
            </w:r>
            <w:r w:rsidRPr="00857FA7">
              <w:rPr>
                <w:rFonts w:asciiTheme="minorHAnsi" w:hAnsiTheme="minorHAnsi" w:cstheme="minorHAnsi"/>
                <w:szCs w:val="24"/>
                <w:lang w:val="pl-PL"/>
              </w:rPr>
              <w:t>szlaków regionalny</w:t>
            </w:r>
            <w:r w:rsidR="00997529" w:rsidRPr="00857FA7">
              <w:rPr>
                <w:rFonts w:asciiTheme="minorHAnsi" w:hAnsiTheme="minorHAnsi" w:cstheme="minorHAnsi"/>
                <w:szCs w:val="24"/>
                <w:lang w:val="pl-PL"/>
              </w:rPr>
              <w:t>ch</w:t>
            </w:r>
            <w:r w:rsidRPr="00857FA7">
              <w:rPr>
                <w:rFonts w:asciiTheme="minorHAnsi" w:hAnsiTheme="minorHAnsi" w:cstheme="minorHAnsi"/>
                <w:szCs w:val="24"/>
                <w:lang w:val="pl-PL"/>
              </w:rPr>
              <w:t>);</w:t>
            </w:r>
          </w:p>
          <w:p w14:paraId="1E0D9442" w14:textId="28BD3F6E" w:rsidR="006D34BB" w:rsidRPr="00857FA7" w:rsidRDefault="006D34BB" w:rsidP="00165CAC">
            <w:pPr>
              <w:pStyle w:val="Tekstpodstawowy"/>
              <w:widowControl w:val="0"/>
              <w:numPr>
                <w:ilvl w:val="0"/>
                <w:numId w:val="77"/>
              </w:numPr>
              <w:autoSpaceDE w:val="0"/>
              <w:autoSpaceDN w:val="0"/>
              <w:spacing w:before="120" w:after="0" w:line="276" w:lineRule="auto"/>
              <w:rPr>
                <w:rFonts w:asciiTheme="minorHAnsi" w:hAnsiTheme="minorHAnsi" w:cstheme="minorHAnsi"/>
                <w:szCs w:val="24"/>
                <w:lang w:val="pl-PL"/>
              </w:rPr>
            </w:pPr>
            <w:r w:rsidRPr="00857FA7">
              <w:rPr>
                <w:rStyle w:val="markedcontent"/>
                <w:rFonts w:asciiTheme="minorHAnsi" w:hAnsiTheme="minorHAnsi" w:cstheme="minorHAnsi"/>
                <w:szCs w:val="24"/>
                <w:lang w:val="pl-PL"/>
              </w:rPr>
              <w:t xml:space="preserve">komplementarność interwencji (postulowano uszczegółowienie </w:t>
            </w:r>
            <w:r w:rsidR="00C0137F" w:rsidRPr="00857FA7">
              <w:rPr>
                <w:rStyle w:val="markedcontent"/>
                <w:rFonts w:asciiTheme="minorHAnsi" w:hAnsiTheme="minorHAnsi" w:cstheme="minorHAnsi"/>
                <w:szCs w:val="24"/>
                <w:lang w:val="pl-PL"/>
              </w:rPr>
              <w:t xml:space="preserve">FEPW </w:t>
            </w:r>
            <w:r w:rsidRPr="00857FA7">
              <w:rPr>
                <w:rStyle w:val="markedcontent"/>
                <w:rFonts w:asciiTheme="minorHAnsi" w:hAnsiTheme="minorHAnsi" w:cstheme="minorHAnsi"/>
                <w:szCs w:val="24"/>
                <w:lang w:val="pl-PL"/>
              </w:rPr>
              <w:t>w zakresie komplementarności z programami krajowymi i regionalnymi);</w:t>
            </w:r>
          </w:p>
          <w:p w14:paraId="09FD7D06" w14:textId="7F37319A" w:rsidR="006D34BB" w:rsidRPr="00857FA7" w:rsidRDefault="006D34BB" w:rsidP="00165CAC">
            <w:pPr>
              <w:pStyle w:val="Tekstpodstawowy"/>
              <w:widowControl w:val="0"/>
              <w:numPr>
                <w:ilvl w:val="0"/>
                <w:numId w:val="77"/>
              </w:numPr>
              <w:autoSpaceDE w:val="0"/>
              <w:autoSpaceDN w:val="0"/>
              <w:spacing w:before="120" w:after="0" w:line="276" w:lineRule="auto"/>
              <w:rPr>
                <w:rStyle w:val="markedcontent"/>
                <w:rFonts w:asciiTheme="minorHAnsi" w:hAnsiTheme="minorHAnsi" w:cstheme="minorHAnsi"/>
                <w:szCs w:val="24"/>
                <w:lang w:val="pl-PL"/>
              </w:rPr>
            </w:pPr>
            <w:r w:rsidRPr="00857FA7">
              <w:rPr>
                <w:rStyle w:val="markedcontent"/>
                <w:rFonts w:asciiTheme="minorHAnsi" w:hAnsiTheme="minorHAnsi" w:cstheme="minorHAnsi"/>
                <w:szCs w:val="24"/>
                <w:lang w:val="pl-PL"/>
              </w:rPr>
              <w:t>katalog beneficjentów (</w:t>
            </w:r>
            <w:r w:rsidR="00A94172" w:rsidRPr="00857FA7">
              <w:rPr>
                <w:rStyle w:val="markedcontent"/>
                <w:rFonts w:asciiTheme="minorHAnsi" w:hAnsiTheme="minorHAnsi" w:cstheme="minorHAnsi"/>
                <w:szCs w:val="24"/>
                <w:lang w:val="pl-PL"/>
              </w:rPr>
              <w:t xml:space="preserve">dodanie </w:t>
            </w:r>
            <w:r w:rsidRPr="00857FA7">
              <w:rPr>
                <w:rStyle w:val="markedcontent"/>
                <w:rFonts w:asciiTheme="minorHAnsi" w:hAnsiTheme="minorHAnsi" w:cstheme="minorHAnsi"/>
                <w:szCs w:val="24"/>
                <w:lang w:val="pl-PL"/>
              </w:rPr>
              <w:t>beneficjentów np. państwowych osób prawnych, organizacji pozarządowych);</w:t>
            </w:r>
          </w:p>
          <w:p w14:paraId="4F1A1E59" w14:textId="27002BE2" w:rsidR="006D34BB" w:rsidRPr="00857FA7" w:rsidRDefault="006D34BB" w:rsidP="00165CAC">
            <w:pPr>
              <w:pStyle w:val="Tekstpodstawowy"/>
              <w:widowControl w:val="0"/>
              <w:numPr>
                <w:ilvl w:val="0"/>
                <w:numId w:val="77"/>
              </w:numPr>
              <w:autoSpaceDE w:val="0"/>
              <w:autoSpaceDN w:val="0"/>
              <w:spacing w:before="120" w:after="0" w:line="276" w:lineRule="auto"/>
              <w:rPr>
                <w:rFonts w:asciiTheme="minorHAnsi" w:hAnsiTheme="minorHAnsi" w:cstheme="minorHAnsi"/>
                <w:szCs w:val="24"/>
                <w:lang w:val="pl-PL"/>
              </w:rPr>
            </w:pPr>
            <w:r w:rsidRPr="00857FA7">
              <w:rPr>
                <w:rStyle w:val="markedcontent"/>
                <w:rFonts w:asciiTheme="minorHAnsi" w:hAnsiTheme="minorHAnsi" w:cstheme="minorHAnsi"/>
                <w:szCs w:val="24"/>
                <w:lang w:val="pl-PL"/>
              </w:rPr>
              <w:t>alokacj</w:t>
            </w:r>
            <w:r w:rsidR="00743FC5" w:rsidRPr="00857FA7">
              <w:rPr>
                <w:rStyle w:val="markedcontent"/>
                <w:rFonts w:asciiTheme="minorHAnsi" w:hAnsiTheme="minorHAnsi" w:cstheme="minorHAnsi"/>
                <w:szCs w:val="24"/>
                <w:lang w:val="pl-PL"/>
              </w:rPr>
              <w:t>a</w:t>
            </w:r>
            <w:r w:rsidRPr="00857FA7">
              <w:rPr>
                <w:rStyle w:val="markedcontent"/>
                <w:rFonts w:asciiTheme="minorHAnsi" w:hAnsiTheme="minorHAnsi" w:cstheme="minorHAnsi"/>
                <w:szCs w:val="24"/>
                <w:lang w:val="pl-PL"/>
              </w:rPr>
              <w:t xml:space="preserve"> na poszczególne obszary wsparcia (relokacja środków między </w:t>
            </w:r>
            <w:r w:rsidR="00EE4C4A" w:rsidRPr="00857FA7">
              <w:rPr>
                <w:rStyle w:val="markedcontent"/>
                <w:rFonts w:asciiTheme="minorHAnsi" w:hAnsiTheme="minorHAnsi" w:cstheme="minorHAnsi"/>
                <w:szCs w:val="24"/>
                <w:lang w:val="pl-PL"/>
              </w:rPr>
              <w:t>obszarami wsparcia</w:t>
            </w:r>
            <w:r w:rsidR="00373EB5" w:rsidRPr="00857FA7">
              <w:rPr>
                <w:rStyle w:val="markedcontent"/>
                <w:rFonts w:asciiTheme="minorHAnsi" w:hAnsiTheme="minorHAnsi" w:cstheme="minorHAnsi"/>
                <w:szCs w:val="24"/>
                <w:lang w:val="pl-PL"/>
              </w:rPr>
              <w:t xml:space="preserve">). </w:t>
            </w:r>
          </w:p>
          <w:p w14:paraId="39B2AD67" w14:textId="381681EF" w:rsidR="00F47B47" w:rsidRPr="00857FA7" w:rsidRDefault="00743FC5" w:rsidP="00F47B47">
            <w:pPr>
              <w:pStyle w:val="NormalnyWeb"/>
              <w:spacing w:before="240" w:after="0" w:line="276" w:lineRule="auto"/>
              <w:rPr>
                <w:rFonts w:asciiTheme="minorHAnsi" w:hAnsiTheme="minorHAnsi" w:cstheme="minorHAnsi"/>
              </w:rPr>
            </w:pPr>
            <w:r w:rsidRPr="00857FA7">
              <w:rPr>
                <w:rFonts w:asciiTheme="minorHAnsi" w:hAnsiTheme="minorHAnsi" w:cstheme="minorHAnsi"/>
              </w:rPr>
              <w:t>P</w:t>
            </w:r>
            <w:r w:rsidR="006D34BB" w:rsidRPr="00857FA7">
              <w:rPr>
                <w:rFonts w:asciiTheme="minorHAnsi" w:hAnsiTheme="minorHAnsi" w:cstheme="minorHAnsi"/>
              </w:rPr>
              <w:t xml:space="preserve">rojekt </w:t>
            </w:r>
            <w:r w:rsidR="00C0137F" w:rsidRPr="00857FA7">
              <w:rPr>
                <w:rFonts w:asciiTheme="minorHAnsi" w:hAnsiTheme="minorHAnsi" w:cstheme="minorHAnsi"/>
              </w:rPr>
              <w:t xml:space="preserve">FEPW </w:t>
            </w:r>
            <w:r w:rsidR="006D34BB" w:rsidRPr="00857FA7">
              <w:rPr>
                <w:rFonts w:asciiTheme="minorHAnsi" w:hAnsiTheme="minorHAnsi" w:cstheme="minorHAnsi"/>
              </w:rPr>
              <w:t xml:space="preserve">stanowił przedmiot </w:t>
            </w:r>
            <w:r w:rsidR="006D34BB" w:rsidRPr="00857FA7">
              <w:rPr>
                <w:rFonts w:asciiTheme="minorHAnsi" w:hAnsiTheme="minorHAnsi" w:cstheme="minorHAnsi"/>
                <w:b/>
              </w:rPr>
              <w:t>wysłuchania publicznego</w:t>
            </w:r>
            <w:r w:rsidR="006D34BB" w:rsidRPr="00857FA7">
              <w:rPr>
                <w:rFonts w:asciiTheme="minorHAnsi" w:hAnsiTheme="minorHAnsi" w:cstheme="minorHAnsi"/>
              </w:rPr>
              <w:t xml:space="preserve"> (</w:t>
            </w:r>
            <w:r w:rsidR="006D34BB" w:rsidRPr="00857FA7">
              <w:rPr>
                <w:rFonts w:asciiTheme="minorHAnsi" w:hAnsiTheme="minorHAnsi" w:cstheme="minorHAnsi"/>
                <w:b/>
              </w:rPr>
              <w:t>29 kwietnia</w:t>
            </w:r>
            <w:r w:rsidR="00835643" w:rsidRPr="00857FA7">
              <w:rPr>
                <w:rFonts w:asciiTheme="minorHAnsi" w:hAnsiTheme="minorHAnsi" w:cstheme="minorHAnsi"/>
                <w:b/>
              </w:rPr>
              <w:t xml:space="preserve"> 2021 r.</w:t>
            </w:r>
            <w:r w:rsidR="00F47B47" w:rsidRPr="00857FA7">
              <w:rPr>
                <w:rFonts w:asciiTheme="minorHAnsi" w:hAnsiTheme="minorHAnsi" w:cstheme="minorHAnsi"/>
                <w:b/>
              </w:rPr>
              <w:t>,</w:t>
            </w:r>
            <w:r w:rsidR="00F47B47" w:rsidRPr="00857FA7">
              <w:rPr>
                <w:rFonts w:asciiTheme="minorHAnsi" w:hAnsiTheme="minorHAnsi" w:cstheme="minorHAnsi"/>
              </w:rPr>
              <w:t xml:space="preserve"> w</w:t>
            </w:r>
            <w:r w:rsidR="005C6915">
              <w:rPr>
                <w:rFonts w:asciiTheme="minorHAnsi" w:hAnsiTheme="minorHAnsi" w:cstheme="minorHAnsi"/>
              </w:rPr>
              <w:t> </w:t>
            </w:r>
            <w:r w:rsidR="00F47B47" w:rsidRPr="00857FA7">
              <w:rPr>
                <w:rFonts w:asciiTheme="minorHAnsi" w:hAnsiTheme="minorHAnsi" w:cstheme="minorHAnsi"/>
              </w:rPr>
              <w:t xml:space="preserve">formie wideokonferencji (transmisja </w:t>
            </w:r>
            <w:r w:rsidR="00BC5198" w:rsidRPr="00857FA7">
              <w:rPr>
                <w:rFonts w:asciiTheme="minorHAnsi" w:hAnsiTheme="minorHAnsi" w:cstheme="minorHAnsi"/>
              </w:rPr>
              <w:t>na</w:t>
            </w:r>
            <w:r w:rsidR="00F47B47" w:rsidRPr="00857FA7">
              <w:rPr>
                <w:rFonts w:asciiTheme="minorHAnsi" w:hAnsiTheme="minorHAnsi" w:cstheme="minorHAnsi"/>
              </w:rPr>
              <w:t xml:space="preserve"> ZOOM oraz </w:t>
            </w:r>
            <w:hyperlink r:id="rId44" w:history="1">
              <w:proofErr w:type="spellStart"/>
              <w:r w:rsidR="00F47B47" w:rsidRPr="00857FA7">
                <w:rPr>
                  <w:rStyle w:val="Hipercze"/>
                  <w:rFonts w:asciiTheme="minorHAnsi" w:hAnsiTheme="minorHAnsi" w:cstheme="minorHAnsi"/>
                  <w:color w:val="auto"/>
                </w:rPr>
                <w:t>Youtube</w:t>
              </w:r>
              <w:proofErr w:type="spellEnd"/>
              <w:r w:rsidR="00F47B47" w:rsidRPr="00857FA7">
                <w:rPr>
                  <w:rStyle w:val="Hipercze"/>
                  <w:rFonts w:asciiTheme="minorHAnsi" w:hAnsiTheme="minorHAnsi" w:cstheme="minorHAnsi"/>
                  <w:color w:val="auto"/>
                </w:rPr>
                <w:t>).</w:t>
              </w:r>
            </w:hyperlink>
          </w:p>
          <w:p w14:paraId="302135A3" w14:textId="18017893" w:rsidR="00F47B47" w:rsidRPr="00857FA7" w:rsidRDefault="006D34BB"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Pomysłodawcą wysłuchania był Podkomitet ds. Rozwoju Partnerstwa</w:t>
            </w:r>
            <w:r w:rsidR="00F47B47" w:rsidRPr="00857FA7">
              <w:rPr>
                <w:rFonts w:asciiTheme="minorHAnsi" w:hAnsiTheme="minorHAnsi" w:cstheme="minorHAnsi"/>
                <w:szCs w:val="24"/>
              </w:rPr>
              <w:t xml:space="preserve"> w</w:t>
            </w:r>
            <w:r w:rsidR="009753CC" w:rsidRPr="00857FA7">
              <w:rPr>
                <w:rFonts w:asciiTheme="minorHAnsi" w:hAnsiTheme="minorHAnsi" w:cstheme="minorHAnsi"/>
                <w:szCs w:val="24"/>
              </w:rPr>
              <w:t> </w:t>
            </w:r>
            <w:r w:rsidR="00F47B47" w:rsidRPr="00857FA7">
              <w:rPr>
                <w:rFonts w:asciiTheme="minorHAnsi" w:hAnsiTheme="minorHAnsi" w:cstheme="minorHAnsi"/>
                <w:szCs w:val="24"/>
              </w:rPr>
              <w:t xml:space="preserve">ramach Komitetu </w:t>
            </w:r>
            <w:r w:rsidR="00CA39C5">
              <w:rPr>
                <w:rFonts w:asciiTheme="minorHAnsi" w:hAnsiTheme="minorHAnsi" w:cstheme="minorHAnsi"/>
                <w:szCs w:val="24"/>
              </w:rPr>
              <w:t>UP</w:t>
            </w:r>
            <w:r w:rsidR="00F47B47" w:rsidRPr="00857FA7">
              <w:rPr>
                <w:rFonts w:asciiTheme="minorHAnsi" w:hAnsiTheme="minorHAnsi" w:cstheme="minorHAnsi"/>
                <w:szCs w:val="24"/>
              </w:rPr>
              <w:t>, w którym zasiadają przedstawiciele</w:t>
            </w:r>
            <w:r w:rsidR="00DD169F" w:rsidRPr="00857FA7">
              <w:rPr>
                <w:rFonts w:asciiTheme="minorHAnsi" w:hAnsiTheme="minorHAnsi" w:cstheme="minorHAnsi"/>
                <w:szCs w:val="24"/>
              </w:rPr>
              <w:t>:</w:t>
            </w:r>
            <w:r w:rsidR="00F47B47" w:rsidRPr="00857FA7">
              <w:rPr>
                <w:rFonts w:asciiTheme="minorHAnsi" w:hAnsiTheme="minorHAnsi" w:cstheme="minorHAnsi"/>
                <w:szCs w:val="24"/>
              </w:rPr>
              <w:t xml:space="preserve"> rządu, samorządu, partnerów społecznych i gospodarczych</w:t>
            </w:r>
            <w:r w:rsidR="00DD169F" w:rsidRPr="00857FA7">
              <w:rPr>
                <w:rFonts w:asciiTheme="minorHAnsi" w:hAnsiTheme="minorHAnsi" w:cstheme="minorHAnsi"/>
                <w:szCs w:val="24"/>
              </w:rPr>
              <w:t xml:space="preserve"> oraz</w:t>
            </w:r>
            <w:r w:rsidR="00F47B47" w:rsidRPr="00857FA7">
              <w:rPr>
                <w:rFonts w:asciiTheme="minorHAnsi" w:hAnsiTheme="minorHAnsi" w:cstheme="minorHAnsi"/>
                <w:szCs w:val="24"/>
              </w:rPr>
              <w:t xml:space="preserve"> społeczeństwa obywatelskiego.</w:t>
            </w:r>
          </w:p>
          <w:p w14:paraId="20E50241" w14:textId="41D24816" w:rsidR="00F47B47" w:rsidRPr="00857FA7" w:rsidRDefault="00F47B47"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Wydarzenie przygotow</w:t>
            </w:r>
            <w:r w:rsidR="00DD169F" w:rsidRPr="00857FA7">
              <w:rPr>
                <w:rFonts w:asciiTheme="minorHAnsi" w:hAnsiTheme="minorHAnsi" w:cstheme="minorHAnsi"/>
                <w:szCs w:val="24"/>
              </w:rPr>
              <w:t xml:space="preserve">ała </w:t>
            </w:r>
            <w:r w:rsidR="006D34BB" w:rsidRPr="00857FA7">
              <w:rPr>
                <w:rFonts w:asciiTheme="minorHAnsi" w:hAnsiTheme="minorHAnsi" w:cstheme="minorHAnsi"/>
                <w:szCs w:val="24"/>
              </w:rPr>
              <w:t>Ogólnopolsk</w:t>
            </w:r>
            <w:r w:rsidR="00DD169F" w:rsidRPr="00857FA7">
              <w:rPr>
                <w:rFonts w:asciiTheme="minorHAnsi" w:hAnsiTheme="minorHAnsi" w:cstheme="minorHAnsi"/>
                <w:szCs w:val="24"/>
              </w:rPr>
              <w:t>a</w:t>
            </w:r>
            <w:r w:rsidR="006D34BB" w:rsidRPr="00857FA7">
              <w:rPr>
                <w:rFonts w:asciiTheme="minorHAnsi" w:hAnsiTheme="minorHAnsi" w:cstheme="minorHAnsi"/>
                <w:szCs w:val="24"/>
              </w:rPr>
              <w:t xml:space="preserve"> </w:t>
            </w:r>
            <w:r w:rsidR="00DD169F" w:rsidRPr="00857FA7">
              <w:rPr>
                <w:rFonts w:asciiTheme="minorHAnsi" w:hAnsiTheme="minorHAnsi" w:cstheme="minorHAnsi"/>
                <w:szCs w:val="24"/>
              </w:rPr>
              <w:t xml:space="preserve">Federacja </w:t>
            </w:r>
            <w:r w:rsidR="006D34BB" w:rsidRPr="00857FA7">
              <w:rPr>
                <w:rFonts w:asciiTheme="minorHAnsi" w:hAnsiTheme="minorHAnsi" w:cstheme="minorHAnsi"/>
                <w:szCs w:val="24"/>
              </w:rPr>
              <w:t>Organizacji Pozarządowych oraz </w:t>
            </w:r>
            <w:r w:rsidR="00DD169F" w:rsidRPr="00857FA7">
              <w:rPr>
                <w:rFonts w:asciiTheme="minorHAnsi" w:hAnsiTheme="minorHAnsi" w:cstheme="minorHAnsi"/>
                <w:szCs w:val="24"/>
              </w:rPr>
              <w:t xml:space="preserve">Fundacja </w:t>
            </w:r>
            <w:r w:rsidR="006D34BB" w:rsidRPr="00857FA7">
              <w:rPr>
                <w:rFonts w:asciiTheme="minorHAnsi" w:hAnsiTheme="minorHAnsi" w:cstheme="minorHAnsi"/>
                <w:szCs w:val="24"/>
              </w:rPr>
              <w:t xml:space="preserve">Stocznia. </w:t>
            </w:r>
            <w:r w:rsidR="00DD169F" w:rsidRPr="00857FA7">
              <w:rPr>
                <w:rFonts w:asciiTheme="minorHAnsi" w:hAnsiTheme="minorHAnsi" w:cstheme="minorHAnsi"/>
                <w:szCs w:val="24"/>
              </w:rPr>
              <w:t xml:space="preserve">Ministerstwo </w:t>
            </w:r>
            <w:r w:rsidRPr="00857FA7">
              <w:rPr>
                <w:rFonts w:asciiTheme="minorHAnsi" w:hAnsiTheme="minorHAnsi" w:cstheme="minorHAnsi"/>
                <w:szCs w:val="24"/>
              </w:rPr>
              <w:t xml:space="preserve">wspierało organizacyjnie </w:t>
            </w:r>
            <w:r w:rsidR="00DD169F" w:rsidRPr="00857FA7">
              <w:rPr>
                <w:rFonts w:asciiTheme="minorHAnsi" w:hAnsiTheme="minorHAnsi" w:cstheme="minorHAnsi"/>
                <w:szCs w:val="24"/>
              </w:rPr>
              <w:t>przedsięwzięcie.</w:t>
            </w:r>
          </w:p>
          <w:p w14:paraId="16FDC160" w14:textId="1726FC65" w:rsidR="006D34BB" w:rsidRPr="00857FA7" w:rsidRDefault="00F47B47" w:rsidP="00662695">
            <w:pPr>
              <w:spacing w:after="0" w:line="276" w:lineRule="auto"/>
              <w:jc w:val="both"/>
              <w:rPr>
                <w:rFonts w:asciiTheme="minorHAnsi" w:hAnsiTheme="minorHAnsi" w:cstheme="minorHAnsi"/>
                <w:szCs w:val="24"/>
              </w:rPr>
            </w:pPr>
            <w:r w:rsidRPr="00857FA7">
              <w:rPr>
                <w:rStyle w:val="markedcontent"/>
                <w:rFonts w:asciiTheme="minorHAnsi" w:eastAsia="Arial" w:hAnsiTheme="minorHAnsi" w:cstheme="minorHAnsi"/>
                <w:szCs w:val="24"/>
              </w:rPr>
              <w:t xml:space="preserve">Moderatorami wysłuchania byli przedstawiciele: </w:t>
            </w:r>
            <w:r w:rsidRPr="00857FA7">
              <w:rPr>
                <w:rFonts w:asciiTheme="minorHAnsi" w:hAnsiTheme="minorHAnsi" w:cstheme="minorHAnsi"/>
                <w:szCs w:val="24"/>
              </w:rPr>
              <w:t xml:space="preserve">Centrum Poradnictwa Prawnego PRAWNIKON/ Rzeszowskiej Federacji Kobiet Aktywnych </w:t>
            </w:r>
            <w:r w:rsidRPr="00857FA7">
              <w:rPr>
                <w:rFonts w:asciiTheme="minorHAnsi" w:hAnsiTheme="minorHAnsi" w:cstheme="minorHAnsi"/>
                <w:bCs/>
                <w:szCs w:val="24"/>
              </w:rPr>
              <w:t xml:space="preserve">oraz </w:t>
            </w:r>
            <w:r w:rsidRPr="00857FA7">
              <w:rPr>
                <w:rFonts w:asciiTheme="minorHAnsi" w:hAnsiTheme="minorHAnsi" w:cstheme="minorHAnsi"/>
                <w:szCs w:val="24"/>
              </w:rPr>
              <w:t>Polskiej Fundacji im.</w:t>
            </w:r>
            <w:r w:rsidR="009743F2" w:rsidRPr="00857FA7">
              <w:rPr>
                <w:rFonts w:asciiTheme="minorHAnsi" w:hAnsiTheme="minorHAnsi" w:cstheme="minorHAnsi"/>
                <w:szCs w:val="24"/>
              </w:rPr>
              <w:t> </w:t>
            </w:r>
            <w:r w:rsidRPr="00857FA7">
              <w:rPr>
                <w:rFonts w:asciiTheme="minorHAnsi" w:hAnsiTheme="minorHAnsi" w:cstheme="minorHAnsi"/>
                <w:szCs w:val="24"/>
              </w:rPr>
              <w:t>Roberta Schumana</w:t>
            </w:r>
            <w:r w:rsidR="00662695" w:rsidRPr="00857FA7">
              <w:rPr>
                <w:rFonts w:asciiTheme="minorHAnsi" w:hAnsiTheme="minorHAnsi" w:cstheme="minorHAnsi"/>
                <w:szCs w:val="24"/>
              </w:rPr>
              <w:t xml:space="preserve">. </w:t>
            </w:r>
            <w:r w:rsidR="006D34BB" w:rsidRPr="00857FA7">
              <w:rPr>
                <w:rFonts w:asciiTheme="minorHAnsi" w:hAnsiTheme="minorHAnsi" w:cstheme="minorHAnsi"/>
                <w:szCs w:val="24"/>
              </w:rPr>
              <w:t>W spotkaniu wzięło udział 190 osób</w:t>
            </w:r>
            <w:r w:rsidR="00662695" w:rsidRPr="00857FA7">
              <w:rPr>
                <w:rFonts w:asciiTheme="minorHAnsi" w:hAnsiTheme="minorHAnsi" w:cstheme="minorHAnsi"/>
                <w:szCs w:val="24"/>
              </w:rPr>
              <w:t>,</w:t>
            </w:r>
            <w:r w:rsidR="006D34BB" w:rsidRPr="00857FA7">
              <w:rPr>
                <w:rFonts w:asciiTheme="minorHAnsi" w:hAnsiTheme="minorHAnsi" w:cstheme="minorHAnsi"/>
                <w:szCs w:val="24"/>
              </w:rPr>
              <w:t xml:space="preserve"> </w:t>
            </w:r>
            <w:r w:rsidR="002B5AE2" w:rsidRPr="00857FA7">
              <w:rPr>
                <w:rFonts w:asciiTheme="minorHAnsi" w:hAnsiTheme="minorHAnsi" w:cstheme="minorHAnsi"/>
                <w:szCs w:val="24"/>
              </w:rPr>
              <w:t xml:space="preserve">do </w:t>
            </w:r>
            <w:r w:rsidRPr="00857FA7">
              <w:rPr>
                <w:rFonts w:asciiTheme="minorHAnsi" w:hAnsiTheme="minorHAnsi" w:cstheme="minorHAnsi"/>
                <w:szCs w:val="24"/>
              </w:rPr>
              <w:t>wypowiedzi zgłosiły się 24 osoby, w</w:t>
            </w:r>
            <w:r w:rsidR="005C6915">
              <w:rPr>
                <w:rFonts w:asciiTheme="minorHAnsi" w:hAnsiTheme="minorHAnsi" w:cstheme="minorHAnsi"/>
                <w:szCs w:val="24"/>
              </w:rPr>
              <w:t> </w:t>
            </w:r>
            <w:r w:rsidRPr="00857FA7">
              <w:rPr>
                <w:rFonts w:asciiTheme="minorHAnsi" w:hAnsiTheme="minorHAnsi" w:cstheme="minorHAnsi"/>
                <w:szCs w:val="24"/>
              </w:rPr>
              <w:t xml:space="preserve">tym przedstawiciele </w:t>
            </w:r>
            <w:r w:rsidR="006D34BB" w:rsidRPr="00857FA7">
              <w:rPr>
                <w:rFonts w:asciiTheme="minorHAnsi" w:hAnsiTheme="minorHAnsi" w:cstheme="minorHAnsi"/>
                <w:szCs w:val="24"/>
              </w:rPr>
              <w:t>m.in.: Młodzieżowego Strajku Klimatycznego, Wspólnoty Roboczej Związków Organizacji Socjalnych WRZOS, Federacji Organizacji Socjalnych Wo</w:t>
            </w:r>
            <w:r w:rsidR="009753CC" w:rsidRPr="00857FA7">
              <w:rPr>
                <w:rFonts w:asciiTheme="minorHAnsi" w:hAnsiTheme="minorHAnsi" w:cstheme="minorHAnsi"/>
                <w:szCs w:val="24"/>
              </w:rPr>
              <w:t xml:space="preserve">jewództwa Warmińsko-Mazurskiego </w:t>
            </w:r>
            <w:proofErr w:type="spellStart"/>
            <w:r w:rsidR="006D34BB" w:rsidRPr="00857FA7">
              <w:rPr>
                <w:rFonts w:asciiTheme="minorHAnsi" w:hAnsiTheme="minorHAnsi" w:cstheme="minorHAnsi"/>
                <w:szCs w:val="24"/>
              </w:rPr>
              <w:t>FOSa</w:t>
            </w:r>
            <w:proofErr w:type="spellEnd"/>
            <w:r w:rsidR="009818BB" w:rsidRPr="00857FA7">
              <w:rPr>
                <w:rFonts w:asciiTheme="minorHAnsi" w:hAnsiTheme="minorHAnsi" w:cstheme="minorHAnsi"/>
                <w:szCs w:val="24"/>
              </w:rPr>
              <w:t xml:space="preserve"> i</w:t>
            </w:r>
            <w:r w:rsidR="000E1554">
              <w:rPr>
                <w:rFonts w:asciiTheme="minorHAnsi" w:hAnsiTheme="minorHAnsi" w:cstheme="minorHAnsi"/>
                <w:szCs w:val="24"/>
              </w:rPr>
              <w:t xml:space="preserve"> </w:t>
            </w:r>
            <w:r w:rsidR="00CA39C5">
              <w:rPr>
                <w:rFonts w:asciiTheme="minorHAnsi" w:hAnsiTheme="minorHAnsi" w:cstheme="minorHAnsi"/>
                <w:szCs w:val="24"/>
              </w:rPr>
              <w:t>OFOP</w:t>
            </w:r>
            <w:r w:rsidR="00BD385C" w:rsidRPr="00857FA7">
              <w:rPr>
                <w:rFonts w:asciiTheme="minorHAnsi" w:hAnsiTheme="minorHAnsi" w:cstheme="minorHAnsi"/>
                <w:szCs w:val="24"/>
              </w:rPr>
              <w:t xml:space="preserve">. </w:t>
            </w:r>
          </w:p>
          <w:p w14:paraId="4DBE26A5" w14:textId="4DAD5D12" w:rsidR="00320D86" w:rsidRPr="00857FA7" w:rsidRDefault="00320D86" w:rsidP="003D5ECC">
            <w:pPr>
              <w:spacing w:after="0" w:line="276" w:lineRule="auto"/>
              <w:jc w:val="both"/>
              <w:rPr>
                <w:rFonts w:asciiTheme="minorHAnsi" w:hAnsiTheme="minorHAnsi" w:cstheme="minorHAnsi"/>
                <w:szCs w:val="24"/>
              </w:rPr>
            </w:pPr>
            <w:r w:rsidRPr="00857FA7">
              <w:rPr>
                <w:rFonts w:asciiTheme="minorHAnsi" w:hAnsiTheme="minorHAnsi" w:cstheme="minorHAnsi"/>
                <w:b/>
                <w:szCs w:val="24"/>
              </w:rPr>
              <w:t>Wysłuchanie odwrócone</w:t>
            </w:r>
            <w:r w:rsidRPr="00857FA7">
              <w:rPr>
                <w:rFonts w:asciiTheme="minorHAnsi" w:hAnsiTheme="minorHAnsi" w:cstheme="minorHAnsi"/>
                <w:szCs w:val="24"/>
              </w:rPr>
              <w:t>, na którym Ministerstwo przedstawiło stanowisko do</w:t>
            </w:r>
            <w:r w:rsidR="00662695" w:rsidRPr="00857FA7">
              <w:rPr>
                <w:rFonts w:asciiTheme="minorHAnsi" w:hAnsiTheme="minorHAnsi" w:cstheme="minorHAnsi"/>
                <w:szCs w:val="24"/>
              </w:rPr>
              <w:t> </w:t>
            </w:r>
            <w:r w:rsidRPr="00857FA7">
              <w:rPr>
                <w:rFonts w:asciiTheme="minorHAnsi" w:hAnsiTheme="minorHAnsi" w:cstheme="minorHAnsi"/>
                <w:szCs w:val="24"/>
              </w:rPr>
              <w:t xml:space="preserve">postulatów zgłoszonych w trakcie ww. wysłuchania i sposób ich uwzględniania w projekcie </w:t>
            </w:r>
            <w:r w:rsidR="00C0137F" w:rsidRPr="00857FA7">
              <w:rPr>
                <w:rFonts w:asciiTheme="minorHAnsi" w:hAnsiTheme="minorHAnsi" w:cstheme="minorHAnsi"/>
                <w:szCs w:val="24"/>
              </w:rPr>
              <w:t xml:space="preserve">FEPW </w:t>
            </w:r>
            <w:r w:rsidRPr="00857FA7">
              <w:rPr>
                <w:rFonts w:asciiTheme="minorHAnsi" w:hAnsiTheme="minorHAnsi" w:cstheme="minorHAnsi"/>
                <w:szCs w:val="24"/>
              </w:rPr>
              <w:t xml:space="preserve">odbyło się </w:t>
            </w:r>
            <w:r w:rsidRPr="00857FA7">
              <w:rPr>
                <w:rFonts w:asciiTheme="minorHAnsi" w:hAnsiTheme="minorHAnsi" w:cstheme="minorHAnsi"/>
                <w:b/>
                <w:szCs w:val="24"/>
              </w:rPr>
              <w:t>5 października 2021 r.</w:t>
            </w:r>
            <w:r w:rsidRPr="00857FA7">
              <w:rPr>
                <w:rFonts w:asciiTheme="minorHAnsi" w:hAnsiTheme="minorHAnsi" w:cstheme="minorHAnsi"/>
                <w:szCs w:val="24"/>
              </w:rPr>
              <w:t xml:space="preserve"> w formie wideokonferencji (transmisja </w:t>
            </w:r>
            <w:r w:rsidR="009818BB" w:rsidRPr="00857FA7">
              <w:rPr>
                <w:rFonts w:asciiTheme="minorHAnsi" w:hAnsiTheme="minorHAnsi" w:cstheme="minorHAnsi"/>
                <w:szCs w:val="24"/>
              </w:rPr>
              <w:t>na</w:t>
            </w:r>
            <w:r w:rsidRPr="00857FA7">
              <w:rPr>
                <w:rFonts w:asciiTheme="minorHAnsi" w:hAnsiTheme="minorHAnsi" w:cstheme="minorHAnsi"/>
                <w:szCs w:val="24"/>
              </w:rPr>
              <w:t xml:space="preserve"> ZOOM oraz </w:t>
            </w:r>
            <w:hyperlink r:id="rId45" w:history="1">
              <w:r w:rsidRPr="00857FA7">
                <w:rPr>
                  <w:rStyle w:val="Hipercze"/>
                  <w:rFonts w:asciiTheme="minorHAnsi" w:hAnsiTheme="minorHAnsi" w:cstheme="minorHAnsi"/>
                  <w:color w:val="auto"/>
                  <w:szCs w:val="24"/>
                </w:rPr>
                <w:t>Youtube</w:t>
              </w:r>
            </w:hyperlink>
            <w:r w:rsidRPr="00857FA7">
              <w:rPr>
                <w:rFonts w:asciiTheme="minorHAnsi" w:hAnsiTheme="minorHAnsi" w:cstheme="minorHAnsi"/>
                <w:szCs w:val="24"/>
              </w:rPr>
              <w:t xml:space="preserve">). Informacje </w:t>
            </w:r>
            <w:r w:rsidR="00CA39C5">
              <w:rPr>
                <w:rFonts w:asciiTheme="minorHAnsi" w:hAnsiTheme="minorHAnsi" w:cstheme="minorHAnsi"/>
                <w:szCs w:val="24"/>
              </w:rPr>
              <w:t>nt.</w:t>
            </w:r>
            <w:r w:rsidRPr="00857FA7">
              <w:rPr>
                <w:rFonts w:asciiTheme="minorHAnsi" w:hAnsiTheme="minorHAnsi" w:cstheme="minorHAnsi"/>
                <w:szCs w:val="24"/>
              </w:rPr>
              <w:t xml:space="preserve"> wysłuchania na stronie:</w:t>
            </w:r>
            <w:r w:rsidR="00BD385C" w:rsidRPr="00857FA7">
              <w:rPr>
                <w:rFonts w:asciiTheme="minorHAnsi" w:hAnsiTheme="minorHAnsi" w:cstheme="minorHAnsi"/>
                <w:szCs w:val="24"/>
              </w:rPr>
              <w:t xml:space="preserve"> </w:t>
            </w:r>
            <w:hyperlink r:id="rId46" w:history="1">
              <w:r w:rsidR="002F2775" w:rsidRPr="00857FA7">
                <w:rPr>
                  <w:rStyle w:val="Hipercze"/>
                  <w:rFonts w:asciiTheme="minorHAnsi" w:hAnsiTheme="minorHAnsi" w:cstheme="minorHAnsi"/>
                  <w:color w:val="auto"/>
                  <w:szCs w:val="24"/>
                </w:rPr>
                <w:t>https://www.polskawschodnia.gov.pl/strony/o-programie/fe-dla-polski-wschodniej-2021-2027/.</w:t>
              </w:r>
            </w:hyperlink>
          </w:p>
          <w:p w14:paraId="1FF03BD2" w14:textId="0ED86617" w:rsidR="006D34BB" w:rsidRPr="00857FA7" w:rsidRDefault="006D34BB"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 xml:space="preserve">Równolegle przeprowadzone zostały konsultacje międzyresortowe projektu </w:t>
            </w:r>
            <w:r w:rsidR="00C0137F" w:rsidRPr="00857FA7">
              <w:rPr>
                <w:rFonts w:asciiTheme="minorHAnsi" w:hAnsiTheme="minorHAnsi" w:cstheme="minorHAnsi"/>
                <w:szCs w:val="24"/>
              </w:rPr>
              <w:t>FEPW</w:t>
            </w:r>
            <w:r w:rsidRPr="00857FA7">
              <w:rPr>
                <w:rFonts w:asciiTheme="minorHAnsi" w:hAnsiTheme="minorHAnsi" w:cstheme="minorHAnsi"/>
                <w:szCs w:val="24"/>
              </w:rPr>
              <w:t xml:space="preserve">. </w:t>
            </w:r>
          </w:p>
          <w:p w14:paraId="6B9B2A70" w14:textId="5EF1B40E" w:rsidR="002F2775" w:rsidRPr="00857FA7" w:rsidRDefault="002F2775"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Raport z konsultacji został opublikowany na ww. stronie Ministerstwa.</w:t>
            </w:r>
          </w:p>
          <w:p w14:paraId="41FF4ED4" w14:textId="1ED13F13" w:rsidR="009B66FD" w:rsidRPr="00857FA7" w:rsidRDefault="009B66FD"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18 listopada 2021 r. FEPW uzyskał pozytywną opinię Komisji Wspólnej Rządu i Samorz</w:t>
            </w:r>
            <w:r w:rsidR="00F94AF9">
              <w:rPr>
                <w:rFonts w:asciiTheme="minorHAnsi" w:hAnsiTheme="minorHAnsi" w:cstheme="minorHAnsi"/>
                <w:szCs w:val="24"/>
              </w:rPr>
              <w:t>ą</w:t>
            </w:r>
            <w:r w:rsidRPr="00857FA7">
              <w:rPr>
                <w:rFonts w:asciiTheme="minorHAnsi" w:hAnsiTheme="minorHAnsi" w:cstheme="minorHAnsi"/>
                <w:szCs w:val="24"/>
              </w:rPr>
              <w:t>du Terytorialnego.</w:t>
            </w:r>
          </w:p>
          <w:p w14:paraId="5E33A6C0" w14:textId="37ABA479" w:rsidR="006D34BB" w:rsidRPr="00857FA7" w:rsidRDefault="006D34BB" w:rsidP="005C6915">
            <w:pPr>
              <w:spacing w:before="240" w:after="0" w:line="276" w:lineRule="auto"/>
              <w:jc w:val="both"/>
              <w:rPr>
                <w:rFonts w:asciiTheme="minorHAnsi" w:hAnsiTheme="minorHAnsi" w:cstheme="minorHAnsi"/>
                <w:b/>
                <w:szCs w:val="24"/>
              </w:rPr>
            </w:pPr>
            <w:r w:rsidRPr="00857FA7">
              <w:rPr>
                <w:rFonts w:asciiTheme="minorHAnsi" w:hAnsiTheme="minorHAnsi" w:cstheme="minorHAnsi"/>
                <w:b/>
                <w:szCs w:val="24"/>
              </w:rPr>
              <w:t xml:space="preserve">Strategiczna Ocena Oddziaływania na Środowisko </w:t>
            </w:r>
          </w:p>
          <w:p w14:paraId="7E910E2E" w14:textId="1895EEF0" w:rsidR="006D34BB" w:rsidRPr="00857FA7" w:rsidRDefault="006D34BB" w:rsidP="003D5ECC">
            <w:pPr>
              <w:spacing w:after="0" w:line="276" w:lineRule="auto"/>
              <w:jc w:val="both"/>
              <w:rPr>
                <w:rFonts w:asciiTheme="minorHAnsi" w:hAnsiTheme="minorHAnsi" w:cstheme="minorHAnsi"/>
                <w:b/>
                <w:szCs w:val="24"/>
              </w:rPr>
            </w:pPr>
            <w:r w:rsidRPr="00857FA7">
              <w:rPr>
                <w:rFonts w:asciiTheme="minorHAnsi" w:hAnsiTheme="minorHAnsi" w:cstheme="minorHAnsi"/>
                <w:szCs w:val="24"/>
              </w:rPr>
              <w:t xml:space="preserve">W celu oceny potencjalnych skutków realizacji </w:t>
            </w:r>
            <w:r w:rsidR="00C0137F" w:rsidRPr="00857FA7">
              <w:rPr>
                <w:rFonts w:asciiTheme="minorHAnsi" w:hAnsiTheme="minorHAnsi" w:cstheme="minorHAnsi"/>
                <w:szCs w:val="24"/>
              </w:rPr>
              <w:t xml:space="preserve">FEPW </w:t>
            </w:r>
            <w:r w:rsidR="00F47B47" w:rsidRPr="00857FA7">
              <w:rPr>
                <w:rFonts w:asciiTheme="minorHAnsi" w:hAnsiTheme="minorHAnsi" w:cstheme="minorHAnsi"/>
                <w:szCs w:val="24"/>
              </w:rPr>
              <w:t>na środowisko</w:t>
            </w:r>
            <w:r w:rsidRPr="00857FA7">
              <w:rPr>
                <w:rFonts w:asciiTheme="minorHAnsi" w:hAnsiTheme="minorHAnsi" w:cstheme="minorHAnsi"/>
                <w:szCs w:val="24"/>
              </w:rPr>
              <w:t xml:space="preserve"> </w:t>
            </w:r>
            <w:r w:rsidR="00F47B47" w:rsidRPr="00857FA7">
              <w:rPr>
                <w:rFonts w:asciiTheme="minorHAnsi" w:hAnsiTheme="minorHAnsi" w:cstheme="minorHAnsi"/>
                <w:szCs w:val="24"/>
              </w:rPr>
              <w:t>sporządzon</w:t>
            </w:r>
            <w:r w:rsidR="00BD385C" w:rsidRPr="00857FA7">
              <w:rPr>
                <w:rFonts w:asciiTheme="minorHAnsi" w:hAnsiTheme="minorHAnsi" w:cstheme="minorHAnsi"/>
                <w:szCs w:val="24"/>
              </w:rPr>
              <w:t>o</w:t>
            </w:r>
            <w:r w:rsidR="00F47B47" w:rsidRPr="00857FA7">
              <w:rPr>
                <w:rFonts w:asciiTheme="minorHAnsi" w:hAnsiTheme="minorHAnsi" w:cstheme="minorHAnsi"/>
                <w:szCs w:val="24"/>
              </w:rPr>
              <w:t xml:space="preserve"> </w:t>
            </w:r>
            <w:r w:rsidR="00BD385C" w:rsidRPr="00857FA7">
              <w:rPr>
                <w:rFonts w:asciiTheme="minorHAnsi" w:hAnsiTheme="minorHAnsi" w:cstheme="minorHAnsi"/>
                <w:szCs w:val="24"/>
              </w:rPr>
              <w:t xml:space="preserve">Prognozę </w:t>
            </w:r>
            <w:r w:rsidRPr="00857FA7">
              <w:rPr>
                <w:rFonts w:asciiTheme="minorHAnsi" w:hAnsiTheme="minorHAnsi" w:cstheme="minorHAnsi"/>
                <w:szCs w:val="24"/>
              </w:rPr>
              <w:t xml:space="preserve">oddziaływania na środowisko dla </w:t>
            </w:r>
            <w:r w:rsidR="007A2261" w:rsidRPr="00857FA7">
              <w:rPr>
                <w:rFonts w:asciiTheme="minorHAnsi" w:hAnsiTheme="minorHAnsi" w:cstheme="minorHAnsi"/>
                <w:szCs w:val="24"/>
              </w:rPr>
              <w:t>tego dokumentu</w:t>
            </w:r>
            <w:r w:rsidR="00BD385C" w:rsidRPr="00857FA7">
              <w:rPr>
                <w:rFonts w:asciiTheme="minorHAnsi" w:hAnsiTheme="minorHAnsi" w:cstheme="minorHAnsi"/>
                <w:szCs w:val="24"/>
              </w:rPr>
              <w:t xml:space="preserve">. </w:t>
            </w:r>
            <w:r w:rsidR="00C87EE5" w:rsidRPr="00857FA7">
              <w:rPr>
                <w:rFonts w:asciiTheme="minorHAnsi" w:hAnsiTheme="minorHAnsi" w:cstheme="minorHAnsi"/>
                <w:szCs w:val="24"/>
              </w:rPr>
              <w:t>A</w:t>
            </w:r>
            <w:r w:rsidRPr="00857FA7">
              <w:rPr>
                <w:rFonts w:asciiTheme="minorHAnsi" w:hAnsiTheme="minorHAnsi" w:cstheme="minorHAnsi"/>
                <w:szCs w:val="24"/>
              </w:rPr>
              <w:t xml:space="preserve">naliza priorytetów i planowanych działań oraz ocena skutków środowiskowych wykazała, że </w:t>
            </w:r>
            <w:r w:rsidR="00946DA5" w:rsidRPr="00857FA7">
              <w:rPr>
                <w:rFonts w:asciiTheme="minorHAnsi" w:hAnsiTheme="minorHAnsi" w:cstheme="minorHAnsi"/>
                <w:b/>
                <w:szCs w:val="24"/>
              </w:rPr>
              <w:t>większość</w:t>
            </w:r>
            <w:r w:rsidRPr="00857FA7">
              <w:rPr>
                <w:rFonts w:asciiTheme="minorHAnsi" w:hAnsiTheme="minorHAnsi" w:cstheme="minorHAnsi"/>
                <w:b/>
                <w:szCs w:val="24"/>
              </w:rPr>
              <w:t xml:space="preserve"> przedsięwzięć planowanych w ramach FEPW nie będzie wpływać znacząco na środowisko.</w:t>
            </w:r>
          </w:p>
          <w:p w14:paraId="4D5681F2" w14:textId="386EFA7D" w:rsidR="006D34BB" w:rsidRPr="00857FA7" w:rsidRDefault="006D34BB"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Część działań wynikających z: priorytetu</w:t>
            </w:r>
            <w:r w:rsidRPr="00857FA7">
              <w:rPr>
                <w:rFonts w:asciiTheme="minorHAnsi" w:hAnsiTheme="minorHAnsi" w:cstheme="minorHAnsi"/>
                <w:b/>
                <w:szCs w:val="24"/>
              </w:rPr>
              <w:t xml:space="preserve"> 2 </w:t>
            </w:r>
            <w:r w:rsidRPr="00857FA7">
              <w:rPr>
                <w:rFonts w:asciiTheme="minorHAnsi" w:hAnsiTheme="minorHAnsi" w:cstheme="minorHAnsi"/>
                <w:b/>
                <w:i/>
                <w:iCs/>
                <w:szCs w:val="24"/>
              </w:rPr>
              <w:t>Energia i klimat</w:t>
            </w:r>
            <w:r w:rsidRPr="00857FA7">
              <w:rPr>
                <w:rFonts w:asciiTheme="minorHAnsi" w:hAnsiTheme="minorHAnsi" w:cstheme="minorHAnsi"/>
                <w:szCs w:val="24"/>
              </w:rPr>
              <w:t xml:space="preserve"> (efektywność sieci energetycznych), </w:t>
            </w:r>
            <w:r w:rsidRPr="00857FA7">
              <w:rPr>
                <w:rFonts w:asciiTheme="minorHAnsi" w:hAnsiTheme="minorHAnsi" w:cstheme="minorHAnsi"/>
                <w:iCs/>
                <w:szCs w:val="24"/>
              </w:rPr>
              <w:t xml:space="preserve">priorytetu </w:t>
            </w:r>
            <w:r w:rsidRPr="00857FA7">
              <w:rPr>
                <w:rFonts w:asciiTheme="minorHAnsi" w:hAnsiTheme="minorHAnsi" w:cstheme="minorHAnsi"/>
                <w:b/>
                <w:i/>
                <w:iCs/>
                <w:szCs w:val="24"/>
              </w:rPr>
              <w:t>3 Zrównoważona mobilność miejska</w:t>
            </w:r>
            <w:r w:rsidRPr="00857FA7">
              <w:rPr>
                <w:rFonts w:asciiTheme="minorHAnsi" w:hAnsiTheme="minorHAnsi" w:cstheme="minorHAnsi"/>
                <w:szCs w:val="24"/>
              </w:rPr>
              <w:t xml:space="preserve"> (w zakresie rozbudowy infrastruktury), </w:t>
            </w:r>
            <w:r w:rsidRPr="00857FA7">
              <w:rPr>
                <w:rFonts w:asciiTheme="minorHAnsi" w:hAnsiTheme="minorHAnsi" w:cstheme="minorHAnsi"/>
                <w:iCs/>
                <w:szCs w:val="24"/>
              </w:rPr>
              <w:t>priorytetu</w:t>
            </w:r>
            <w:r w:rsidRPr="00857FA7">
              <w:rPr>
                <w:rFonts w:asciiTheme="minorHAnsi" w:hAnsiTheme="minorHAnsi" w:cstheme="minorHAnsi"/>
                <w:i/>
                <w:iCs/>
                <w:szCs w:val="24"/>
              </w:rPr>
              <w:t xml:space="preserve"> </w:t>
            </w:r>
            <w:r w:rsidRPr="00857FA7">
              <w:rPr>
                <w:rFonts w:asciiTheme="minorHAnsi" w:hAnsiTheme="minorHAnsi" w:cstheme="minorHAnsi"/>
                <w:b/>
                <w:i/>
                <w:iCs/>
                <w:szCs w:val="24"/>
              </w:rPr>
              <w:t>4 Spójna sieć transportowa</w:t>
            </w:r>
            <w:r w:rsidRPr="00857FA7">
              <w:rPr>
                <w:rFonts w:asciiTheme="minorHAnsi" w:hAnsiTheme="minorHAnsi" w:cstheme="minorHAnsi"/>
                <w:szCs w:val="24"/>
              </w:rPr>
              <w:t xml:space="preserve"> </w:t>
            </w:r>
            <w:r w:rsidRPr="00857FA7">
              <w:rPr>
                <w:rFonts w:asciiTheme="minorHAnsi" w:hAnsiTheme="minorHAnsi" w:cstheme="minorHAnsi"/>
                <w:iCs/>
                <w:szCs w:val="24"/>
              </w:rPr>
              <w:t>oraz priorytetu</w:t>
            </w:r>
            <w:r w:rsidRPr="00857FA7">
              <w:rPr>
                <w:rFonts w:asciiTheme="minorHAnsi" w:hAnsiTheme="minorHAnsi" w:cstheme="minorHAnsi"/>
                <w:i/>
                <w:iCs/>
                <w:szCs w:val="24"/>
              </w:rPr>
              <w:t xml:space="preserve"> </w:t>
            </w:r>
            <w:r w:rsidRPr="00857FA7">
              <w:rPr>
                <w:rFonts w:asciiTheme="minorHAnsi" w:hAnsiTheme="minorHAnsi" w:cstheme="minorHAnsi"/>
                <w:b/>
                <w:i/>
                <w:iCs/>
                <w:szCs w:val="24"/>
              </w:rPr>
              <w:t>5 </w:t>
            </w:r>
            <w:r w:rsidR="006F36D6">
              <w:rPr>
                <w:rFonts w:asciiTheme="minorHAnsi" w:hAnsiTheme="minorHAnsi" w:cstheme="minorHAnsi"/>
                <w:b/>
                <w:i/>
                <w:iCs/>
                <w:szCs w:val="24"/>
              </w:rPr>
              <w:t>Zrównoważona turystyka</w:t>
            </w:r>
            <w:r w:rsidRPr="00857FA7">
              <w:rPr>
                <w:rFonts w:asciiTheme="minorHAnsi" w:hAnsiTheme="minorHAnsi" w:cstheme="minorHAnsi"/>
                <w:i/>
                <w:iCs/>
                <w:szCs w:val="24"/>
              </w:rPr>
              <w:t xml:space="preserve"> </w:t>
            </w:r>
            <w:r w:rsidRPr="00857FA7">
              <w:rPr>
                <w:rFonts w:asciiTheme="minorHAnsi" w:hAnsiTheme="minorHAnsi" w:cstheme="minorHAnsi"/>
                <w:szCs w:val="24"/>
              </w:rPr>
              <w:t>(w zakresie projektów dotyczących infrastruktury, jaką są obiekty liniowe, kubaturowe i parkingi, zagospodarowania i modernizacji istniejących pomieszczeń biurowo-usługowych) mo</w:t>
            </w:r>
            <w:r w:rsidR="00835643" w:rsidRPr="00857FA7">
              <w:rPr>
                <w:rFonts w:asciiTheme="minorHAnsi" w:hAnsiTheme="minorHAnsi" w:cstheme="minorHAnsi"/>
                <w:szCs w:val="24"/>
              </w:rPr>
              <w:t>że</w:t>
            </w:r>
            <w:r w:rsidRPr="00857FA7">
              <w:rPr>
                <w:rFonts w:asciiTheme="minorHAnsi" w:hAnsiTheme="minorHAnsi" w:cstheme="minorHAnsi"/>
                <w:szCs w:val="24"/>
              </w:rPr>
              <w:t xml:space="preserve"> skutkować znaczącymi negatywnymi oddziaływaniami na środowisko. </w:t>
            </w:r>
            <w:r w:rsidRPr="00857FA7">
              <w:rPr>
                <w:rFonts w:asciiTheme="minorHAnsi" w:hAnsiTheme="minorHAnsi" w:cstheme="minorHAnsi"/>
                <w:b/>
                <w:szCs w:val="24"/>
              </w:rPr>
              <w:t>Ich wpływ na środowisko będzie miał jednak charakter przemijający</w:t>
            </w:r>
            <w:r w:rsidRPr="00857FA7">
              <w:rPr>
                <w:rFonts w:asciiTheme="minorHAnsi" w:hAnsiTheme="minorHAnsi" w:cstheme="minorHAnsi"/>
                <w:szCs w:val="24"/>
              </w:rPr>
              <w:t xml:space="preserve">, o ile ich wdrażanie będzie zgodnie z obowiązującymi normami prawnymi i zaleceniami. </w:t>
            </w:r>
          </w:p>
          <w:p w14:paraId="0AC3FFA1" w14:textId="0DC4BB29" w:rsidR="006D34BB" w:rsidRPr="00857FA7" w:rsidRDefault="006D34BB"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 xml:space="preserve">Potencjalnego oddziaływania na środowisko można spodziewać się w wyniku rozwoju przedsiębiorczości i innowacji, a więc opracowania i komercjalizacji nowych technologii i nowych produktów/usług. </w:t>
            </w:r>
            <w:r w:rsidRPr="00857FA7">
              <w:rPr>
                <w:rFonts w:asciiTheme="minorHAnsi" w:hAnsiTheme="minorHAnsi" w:cstheme="minorHAnsi"/>
                <w:b/>
                <w:szCs w:val="24"/>
              </w:rPr>
              <w:t>Wsparcie wymienionych rozwiązań wymaga stosowania kompleksowej oceny oddziaływania środowiskowego, prowadzon</w:t>
            </w:r>
            <w:r w:rsidR="003B50C1" w:rsidRPr="00857FA7">
              <w:rPr>
                <w:rFonts w:asciiTheme="minorHAnsi" w:hAnsiTheme="minorHAnsi" w:cstheme="minorHAnsi"/>
                <w:b/>
                <w:szCs w:val="24"/>
              </w:rPr>
              <w:t>ej</w:t>
            </w:r>
            <w:r w:rsidRPr="00857FA7">
              <w:rPr>
                <w:rFonts w:asciiTheme="minorHAnsi" w:hAnsiTheme="minorHAnsi" w:cstheme="minorHAnsi"/>
                <w:b/>
                <w:szCs w:val="24"/>
              </w:rPr>
              <w:t xml:space="preserve"> na etapie projektu (</w:t>
            </w:r>
            <w:proofErr w:type="spellStart"/>
            <w:r w:rsidRPr="00857FA7">
              <w:rPr>
                <w:rFonts w:asciiTheme="minorHAnsi" w:hAnsiTheme="minorHAnsi" w:cstheme="minorHAnsi"/>
                <w:b/>
                <w:szCs w:val="24"/>
              </w:rPr>
              <w:t>ekoprojektowanie</w:t>
            </w:r>
            <w:proofErr w:type="spellEnd"/>
            <w:r w:rsidRPr="00857FA7">
              <w:rPr>
                <w:rFonts w:asciiTheme="minorHAnsi" w:hAnsiTheme="minorHAnsi" w:cstheme="minorHAnsi"/>
                <w:b/>
                <w:szCs w:val="24"/>
              </w:rPr>
              <w:t xml:space="preserve">) </w:t>
            </w:r>
            <w:r w:rsidR="00BF1B41" w:rsidRPr="00857FA7">
              <w:rPr>
                <w:rFonts w:asciiTheme="minorHAnsi" w:hAnsiTheme="minorHAnsi" w:cstheme="minorHAnsi"/>
                <w:b/>
                <w:szCs w:val="24"/>
              </w:rPr>
              <w:t xml:space="preserve">oraz </w:t>
            </w:r>
            <w:r w:rsidRPr="00857FA7">
              <w:rPr>
                <w:rFonts w:asciiTheme="minorHAnsi" w:hAnsiTheme="minorHAnsi" w:cstheme="minorHAnsi"/>
                <w:b/>
                <w:szCs w:val="24"/>
              </w:rPr>
              <w:t>realizacji i wdrażania produktu</w:t>
            </w:r>
            <w:r w:rsidRPr="00857FA7">
              <w:rPr>
                <w:rFonts w:asciiTheme="minorHAnsi" w:hAnsiTheme="minorHAnsi" w:cstheme="minorHAnsi"/>
                <w:szCs w:val="24"/>
              </w:rPr>
              <w:t xml:space="preserve">. </w:t>
            </w:r>
          </w:p>
          <w:p w14:paraId="5E35FD7D" w14:textId="69254FF1" w:rsidR="008E3220" w:rsidRDefault="008E3220" w:rsidP="003D5ECC">
            <w:pPr>
              <w:spacing w:after="0" w:line="276" w:lineRule="auto"/>
              <w:jc w:val="both"/>
              <w:rPr>
                <w:rFonts w:asciiTheme="minorHAnsi" w:hAnsiTheme="minorHAnsi" w:cstheme="minorHAnsi"/>
                <w:szCs w:val="24"/>
              </w:rPr>
            </w:pPr>
            <w:r w:rsidRPr="008E3220">
              <w:rPr>
                <w:rFonts w:asciiTheme="minorHAnsi" w:hAnsiTheme="minorHAnsi" w:cstheme="minorHAnsi"/>
                <w:szCs w:val="24"/>
              </w:rPr>
              <w:t xml:space="preserve">Dla priorytetów 7. Odporna mobilność cywilna i wojskowa oraz 8. Mieszkalnictwo społeczne, wprowadzonych zmianą FEPW, </w:t>
            </w:r>
            <w:r>
              <w:rPr>
                <w:rFonts w:asciiTheme="minorHAnsi" w:hAnsiTheme="minorHAnsi" w:cstheme="minorHAnsi"/>
                <w:szCs w:val="24"/>
              </w:rPr>
              <w:t>zgodnie z opiniami</w:t>
            </w:r>
            <w:r w:rsidRPr="008E3220">
              <w:rPr>
                <w:rFonts w:asciiTheme="minorHAnsi" w:hAnsiTheme="minorHAnsi" w:cstheme="minorHAnsi"/>
                <w:szCs w:val="24"/>
              </w:rPr>
              <w:t xml:space="preserve"> właściwy</w:t>
            </w:r>
            <w:r>
              <w:rPr>
                <w:rFonts w:asciiTheme="minorHAnsi" w:hAnsiTheme="minorHAnsi" w:cstheme="minorHAnsi"/>
                <w:szCs w:val="24"/>
              </w:rPr>
              <w:t>ch</w:t>
            </w:r>
            <w:r w:rsidRPr="008E3220">
              <w:rPr>
                <w:rFonts w:asciiTheme="minorHAnsi" w:hAnsiTheme="minorHAnsi" w:cstheme="minorHAnsi"/>
                <w:szCs w:val="24"/>
              </w:rPr>
              <w:t xml:space="preserve"> organ</w:t>
            </w:r>
            <w:r>
              <w:rPr>
                <w:rFonts w:asciiTheme="minorHAnsi" w:hAnsiTheme="minorHAnsi" w:cstheme="minorHAnsi"/>
                <w:szCs w:val="24"/>
              </w:rPr>
              <w:t>ów</w:t>
            </w:r>
            <w:r w:rsidRPr="008E3220">
              <w:rPr>
                <w:rFonts w:asciiTheme="minorHAnsi" w:hAnsiTheme="minorHAnsi" w:cstheme="minorHAnsi"/>
                <w:szCs w:val="24"/>
              </w:rPr>
              <w:t xml:space="preserve"> odstąpiono od przeprowadzenia Strategicznej Oceny Oddziaływania na Środowisko.</w:t>
            </w:r>
          </w:p>
          <w:p w14:paraId="3B8A7047" w14:textId="685D4BE8" w:rsidR="00AC0A73" w:rsidRPr="00857FA7" w:rsidRDefault="00C61040" w:rsidP="003D5ECC">
            <w:pPr>
              <w:spacing w:after="0" w:line="276" w:lineRule="auto"/>
              <w:jc w:val="both"/>
              <w:rPr>
                <w:rFonts w:asciiTheme="minorHAnsi" w:hAnsiTheme="minorHAnsi" w:cstheme="minorHAnsi"/>
                <w:bCs/>
                <w:szCs w:val="24"/>
              </w:rPr>
            </w:pPr>
            <w:r w:rsidRPr="00857FA7">
              <w:rPr>
                <w:rFonts w:asciiTheme="minorHAnsi" w:hAnsiTheme="minorHAnsi" w:cstheme="minorHAnsi"/>
                <w:szCs w:val="24"/>
              </w:rPr>
              <w:t>Dla Programu</w:t>
            </w:r>
            <w:r w:rsidR="007F5C20" w:rsidRPr="00857FA7">
              <w:rPr>
                <w:rFonts w:asciiTheme="minorHAnsi" w:hAnsiTheme="minorHAnsi" w:cstheme="minorHAnsi"/>
                <w:szCs w:val="24"/>
              </w:rPr>
              <w:t xml:space="preserve"> </w:t>
            </w:r>
            <w:r w:rsidR="00BD385C" w:rsidRPr="00857FA7">
              <w:rPr>
                <w:rFonts w:asciiTheme="minorHAnsi" w:hAnsiTheme="minorHAnsi" w:cstheme="minorHAnsi"/>
                <w:szCs w:val="24"/>
              </w:rPr>
              <w:t>przeprowadzono</w:t>
            </w:r>
            <w:r w:rsidR="003713C7" w:rsidRPr="00857FA7">
              <w:rPr>
                <w:rFonts w:asciiTheme="minorHAnsi" w:hAnsiTheme="minorHAnsi" w:cstheme="minorHAnsi"/>
                <w:szCs w:val="24"/>
              </w:rPr>
              <w:t xml:space="preserve"> </w:t>
            </w:r>
            <w:r w:rsidR="00BD385C" w:rsidRPr="00857FA7">
              <w:rPr>
                <w:rFonts w:asciiTheme="minorHAnsi" w:hAnsiTheme="minorHAnsi" w:cstheme="minorHAnsi"/>
                <w:szCs w:val="24"/>
              </w:rPr>
              <w:t>analizę</w:t>
            </w:r>
            <w:r w:rsidR="00AC0A73" w:rsidRPr="00857FA7">
              <w:rPr>
                <w:rFonts w:asciiTheme="minorHAnsi" w:hAnsiTheme="minorHAnsi" w:cstheme="minorHAnsi"/>
                <w:szCs w:val="24"/>
              </w:rPr>
              <w:t xml:space="preserve"> DNSH (ang.</w:t>
            </w:r>
            <w:r w:rsidR="003713C7" w:rsidRPr="00857FA7">
              <w:rPr>
                <w:rFonts w:asciiTheme="minorHAnsi" w:hAnsiTheme="minorHAnsi" w:cstheme="minorHAnsi"/>
                <w:szCs w:val="24"/>
              </w:rPr>
              <w:t xml:space="preserve"> Do</w:t>
            </w:r>
            <w:r w:rsidR="003713C7" w:rsidRPr="00857FA7">
              <w:rPr>
                <w:rFonts w:asciiTheme="minorHAnsi" w:hAnsiTheme="minorHAnsi" w:cstheme="minorHAnsi"/>
                <w:i/>
                <w:szCs w:val="24"/>
              </w:rPr>
              <w:t xml:space="preserve"> No </w:t>
            </w:r>
            <w:proofErr w:type="spellStart"/>
            <w:r w:rsidR="003713C7" w:rsidRPr="00857FA7">
              <w:rPr>
                <w:rFonts w:asciiTheme="minorHAnsi" w:hAnsiTheme="minorHAnsi" w:cstheme="minorHAnsi"/>
                <w:i/>
                <w:szCs w:val="24"/>
              </w:rPr>
              <w:t>Significant</w:t>
            </w:r>
            <w:proofErr w:type="spellEnd"/>
            <w:r w:rsidR="003713C7" w:rsidRPr="00857FA7">
              <w:rPr>
                <w:rFonts w:asciiTheme="minorHAnsi" w:hAnsiTheme="minorHAnsi" w:cstheme="minorHAnsi"/>
                <w:i/>
                <w:szCs w:val="24"/>
              </w:rPr>
              <w:t xml:space="preserve"> </w:t>
            </w:r>
            <w:proofErr w:type="spellStart"/>
            <w:r w:rsidR="003713C7" w:rsidRPr="00857FA7">
              <w:rPr>
                <w:rFonts w:asciiTheme="minorHAnsi" w:hAnsiTheme="minorHAnsi" w:cstheme="minorHAnsi"/>
                <w:i/>
                <w:szCs w:val="24"/>
              </w:rPr>
              <w:t>H</w:t>
            </w:r>
            <w:r w:rsidR="00AC0A73" w:rsidRPr="00857FA7">
              <w:rPr>
                <w:rFonts w:asciiTheme="minorHAnsi" w:hAnsiTheme="minorHAnsi" w:cstheme="minorHAnsi"/>
                <w:i/>
                <w:szCs w:val="24"/>
              </w:rPr>
              <w:t>arm</w:t>
            </w:r>
            <w:proofErr w:type="spellEnd"/>
            <w:r w:rsidR="00AC0A73" w:rsidRPr="00857FA7">
              <w:rPr>
                <w:rFonts w:asciiTheme="minorHAnsi" w:hAnsiTheme="minorHAnsi" w:cstheme="minorHAnsi"/>
                <w:szCs w:val="24"/>
              </w:rPr>
              <w:t>, nie</w:t>
            </w:r>
            <w:r w:rsidR="009818BB" w:rsidRPr="00857FA7">
              <w:rPr>
                <w:rFonts w:asciiTheme="minorHAnsi" w:hAnsiTheme="minorHAnsi" w:cstheme="minorHAnsi"/>
                <w:szCs w:val="24"/>
              </w:rPr>
              <w:t> </w:t>
            </w:r>
            <w:r w:rsidR="00AC0A73" w:rsidRPr="00857FA7">
              <w:rPr>
                <w:rFonts w:asciiTheme="minorHAnsi" w:hAnsiTheme="minorHAnsi" w:cstheme="minorHAnsi"/>
                <w:szCs w:val="24"/>
              </w:rPr>
              <w:t>czyń poważnej szkody)</w:t>
            </w:r>
            <w:r w:rsidR="00C201F9" w:rsidRPr="00857FA7">
              <w:rPr>
                <w:rFonts w:asciiTheme="minorHAnsi" w:hAnsiTheme="minorHAnsi" w:cstheme="minorHAnsi"/>
                <w:szCs w:val="24"/>
              </w:rPr>
              <w:t>, która</w:t>
            </w:r>
            <w:r w:rsidR="003713C7" w:rsidRPr="00857FA7">
              <w:rPr>
                <w:rFonts w:asciiTheme="minorHAnsi" w:hAnsiTheme="minorHAnsi" w:cstheme="minorHAnsi"/>
                <w:bCs/>
                <w:szCs w:val="24"/>
              </w:rPr>
              <w:t xml:space="preserve"> </w:t>
            </w:r>
            <w:r w:rsidR="00C201F9" w:rsidRPr="00857FA7">
              <w:rPr>
                <w:rFonts w:asciiTheme="minorHAnsi" w:hAnsiTheme="minorHAnsi" w:cstheme="minorHAnsi"/>
                <w:bCs/>
                <w:szCs w:val="24"/>
              </w:rPr>
              <w:t>wykazała, iż</w:t>
            </w:r>
            <w:r w:rsidR="00AC0A73" w:rsidRPr="00857FA7">
              <w:rPr>
                <w:rFonts w:asciiTheme="minorHAnsi" w:hAnsiTheme="minorHAnsi" w:cstheme="minorHAnsi"/>
                <w:bCs/>
                <w:szCs w:val="24"/>
              </w:rPr>
              <w:t xml:space="preserve"> </w:t>
            </w:r>
            <w:r w:rsidR="00C201F9" w:rsidRPr="00857FA7">
              <w:rPr>
                <w:rFonts w:asciiTheme="minorHAnsi" w:hAnsiTheme="minorHAnsi" w:cstheme="minorHAnsi"/>
                <w:bCs/>
                <w:szCs w:val="24"/>
              </w:rPr>
              <w:t>rodzaje działań</w:t>
            </w:r>
            <w:r w:rsidR="00AC0A73" w:rsidRPr="00857FA7">
              <w:rPr>
                <w:rFonts w:asciiTheme="minorHAnsi" w:hAnsiTheme="minorHAnsi" w:cstheme="minorHAnsi"/>
                <w:bCs/>
                <w:szCs w:val="24"/>
              </w:rPr>
              <w:t xml:space="preserve"> w</w:t>
            </w:r>
            <w:r w:rsidR="00C201F9" w:rsidRPr="00857FA7">
              <w:rPr>
                <w:rFonts w:asciiTheme="minorHAnsi" w:hAnsiTheme="minorHAnsi" w:cstheme="minorHAnsi"/>
                <w:bCs/>
                <w:szCs w:val="24"/>
              </w:rPr>
              <w:t> </w:t>
            </w:r>
            <w:r w:rsidR="00AC0A73" w:rsidRPr="00857FA7">
              <w:rPr>
                <w:rFonts w:asciiTheme="minorHAnsi" w:hAnsiTheme="minorHAnsi" w:cstheme="minorHAnsi"/>
                <w:bCs/>
                <w:szCs w:val="24"/>
              </w:rPr>
              <w:t xml:space="preserve">ramach poszczególnych celów </w:t>
            </w:r>
            <w:r w:rsidR="00C201F9" w:rsidRPr="00857FA7">
              <w:rPr>
                <w:rFonts w:asciiTheme="minorHAnsi" w:hAnsiTheme="minorHAnsi" w:cstheme="minorHAnsi"/>
                <w:bCs/>
                <w:szCs w:val="24"/>
              </w:rPr>
              <w:t xml:space="preserve">szczegółowych </w:t>
            </w:r>
            <w:r w:rsidR="005B1C4D" w:rsidRPr="00857FA7">
              <w:rPr>
                <w:rFonts w:asciiTheme="minorHAnsi" w:hAnsiTheme="minorHAnsi" w:cstheme="minorHAnsi"/>
                <w:bCs/>
                <w:szCs w:val="24"/>
              </w:rPr>
              <w:t xml:space="preserve">ujętych w </w:t>
            </w:r>
            <w:r w:rsidR="00C201F9" w:rsidRPr="00857FA7">
              <w:rPr>
                <w:rFonts w:asciiTheme="minorHAnsi" w:hAnsiTheme="minorHAnsi" w:cstheme="minorHAnsi"/>
                <w:bCs/>
                <w:szCs w:val="24"/>
              </w:rPr>
              <w:t xml:space="preserve">FEPW są zgodne </w:t>
            </w:r>
            <w:r w:rsidR="00C201F9" w:rsidRPr="00857FA7">
              <w:rPr>
                <w:rFonts w:asciiTheme="minorHAnsi" w:hAnsiTheme="minorHAnsi" w:cstheme="minorHAnsi"/>
              </w:rPr>
              <w:t xml:space="preserve">z wytycznymi </w:t>
            </w:r>
            <w:r w:rsidR="00CA39C5">
              <w:rPr>
                <w:rFonts w:asciiTheme="minorHAnsi" w:hAnsiTheme="minorHAnsi" w:cstheme="minorHAnsi"/>
              </w:rPr>
              <w:t>UE</w:t>
            </w:r>
            <w:r w:rsidR="00C201F9" w:rsidRPr="00857FA7">
              <w:rPr>
                <w:rFonts w:asciiTheme="minorHAnsi" w:hAnsiTheme="minorHAnsi" w:cstheme="minorHAnsi"/>
              </w:rPr>
              <w:t xml:space="preserve"> w</w:t>
            </w:r>
            <w:r w:rsidR="009818BB" w:rsidRPr="00857FA7">
              <w:rPr>
                <w:rFonts w:asciiTheme="minorHAnsi" w:hAnsiTheme="minorHAnsi" w:cstheme="minorHAnsi"/>
              </w:rPr>
              <w:t> </w:t>
            </w:r>
            <w:r w:rsidR="00C201F9" w:rsidRPr="00857FA7">
              <w:rPr>
                <w:rFonts w:asciiTheme="minorHAnsi" w:hAnsiTheme="minorHAnsi" w:cstheme="minorHAnsi"/>
              </w:rPr>
              <w:t>zakresie ochrony środowiska</w:t>
            </w:r>
            <w:r w:rsidR="00C201F9" w:rsidRPr="00857FA7">
              <w:rPr>
                <w:rFonts w:asciiTheme="minorHAnsi" w:hAnsiTheme="minorHAnsi" w:cstheme="minorHAnsi"/>
                <w:bCs/>
                <w:szCs w:val="24"/>
              </w:rPr>
              <w:t xml:space="preserve"> i</w:t>
            </w:r>
            <w:r w:rsidR="00AC0A73" w:rsidRPr="00857FA7">
              <w:rPr>
                <w:rFonts w:asciiTheme="minorHAnsi" w:hAnsiTheme="minorHAnsi" w:cstheme="minorHAnsi"/>
                <w:bCs/>
                <w:szCs w:val="24"/>
              </w:rPr>
              <w:t xml:space="preserve"> ze względu na swój charakter nie będą miały znaczącego negatywnego wpływu na środowisko.</w:t>
            </w:r>
          </w:p>
          <w:p w14:paraId="131D3D04" w14:textId="0409004D" w:rsidR="00603501" w:rsidRPr="00857FA7" w:rsidRDefault="00777525" w:rsidP="003D5ECC">
            <w:pPr>
              <w:spacing w:after="0" w:line="276" w:lineRule="auto"/>
              <w:jc w:val="both"/>
              <w:rPr>
                <w:rFonts w:asciiTheme="minorHAnsi" w:hAnsiTheme="minorHAnsi" w:cstheme="minorHAnsi"/>
                <w:b/>
                <w:szCs w:val="24"/>
              </w:rPr>
            </w:pPr>
            <w:r w:rsidRPr="00857FA7">
              <w:rPr>
                <w:rFonts w:asciiTheme="minorHAnsi" w:hAnsiTheme="minorHAnsi" w:cstheme="minorHAnsi"/>
                <w:szCs w:val="24"/>
              </w:rPr>
              <w:t>Wskazane jest aby</w:t>
            </w:r>
            <w:r w:rsidR="00A427D0" w:rsidRPr="00857FA7">
              <w:rPr>
                <w:rFonts w:asciiTheme="minorHAnsi" w:hAnsiTheme="minorHAnsi" w:cstheme="minorHAnsi"/>
                <w:szCs w:val="24"/>
              </w:rPr>
              <w:t xml:space="preserve"> projekty FEPW</w:t>
            </w:r>
            <w:r w:rsidR="008B788B" w:rsidRPr="00857FA7">
              <w:rPr>
                <w:rFonts w:asciiTheme="minorHAnsi" w:hAnsiTheme="minorHAnsi" w:cstheme="minorHAnsi"/>
                <w:szCs w:val="24"/>
              </w:rPr>
              <w:t xml:space="preserve"> wykorzystywały dobre praktyki w zakresie </w:t>
            </w:r>
            <w:r w:rsidR="007E3556" w:rsidRPr="00857FA7">
              <w:rPr>
                <w:rFonts w:asciiTheme="minorHAnsi" w:hAnsiTheme="minorHAnsi" w:cstheme="minorHAnsi"/>
                <w:szCs w:val="24"/>
              </w:rPr>
              <w:t>ochrony środowiska, w szczególności</w:t>
            </w:r>
            <w:r w:rsidR="00A427D0" w:rsidRPr="00857FA7">
              <w:rPr>
                <w:rFonts w:asciiTheme="minorHAnsi" w:hAnsiTheme="minorHAnsi" w:cstheme="minorHAnsi"/>
                <w:szCs w:val="24"/>
              </w:rPr>
              <w:t xml:space="preserve"> s</w:t>
            </w:r>
            <w:r w:rsidR="008B788B" w:rsidRPr="00857FA7">
              <w:rPr>
                <w:rFonts w:asciiTheme="minorHAnsi" w:hAnsiTheme="minorHAnsi" w:cstheme="minorHAnsi"/>
                <w:szCs w:val="24"/>
              </w:rPr>
              <w:t>tandardów</w:t>
            </w:r>
            <w:r w:rsidR="00A427D0" w:rsidRPr="00857FA7">
              <w:rPr>
                <w:rFonts w:asciiTheme="minorHAnsi" w:hAnsiTheme="minorHAnsi" w:cstheme="minorHAnsi"/>
                <w:szCs w:val="24"/>
              </w:rPr>
              <w:t xml:space="preserve"> ochrony drzew, np.</w:t>
            </w:r>
            <w:r w:rsidR="005C6915">
              <w:rPr>
                <w:rFonts w:asciiTheme="minorHAnsi" w:hAnsiTheme="minorHAnsi" w:cstheme="minorHAnsi"/>
                <w:szCs w:val="24"/>
              </w:rPr>
              <w:t> </w:t>
            </w:r>
            <w:r w:rsidR="008B788B" w:rsidRPr="00857FA7">
              <w:rPr>
                <w:rFonts w:asciiTheme="minorHAnsi" w:hAnsiTheme="minorHAnsi" w:cstheme="minorHAnsi"/>
                <w:szCs w:val="24"/>
              </w:rPr>
              <w:t xml:space="preserve">opracowanych </w:t>
            </w:r>
            <w:r w:rsidR="00A427D0" w:rsidRPr="00857FA7">
              <w:rPr>
                <w:rFonts w:asciiTheme="minorHAnsi" w:hAnsiTheme="minorHAnsi" w:cstheme="minorHAnsi"/>
                <w:szCs w:val="24"/>
              </w:rPr>
              <w:t xml:space="preserve">w </w:t>
            </w:r>
            <w:r w:rsidR="008B788B" w:rsidRPr="00857FA7">
              <w:rPr>
                <w:rFonts w:asciiTheme="minorHAnsi" w:hAnsiTheme="minorHAnsi" w:cstheme="minorHAnsi"/>
                <w:szCs w:val="24"/>
              </w:rPr>
              <w:t>ramach projektu</w:t>
            </w:r>
            <w:r w:rsidR="00A427D0" w:rsidRPr="00857FA7">
              <w:rPr>
                <w:rFonts w:asciiTheme="minorHAnsi" w:hAnsiTheme="minorHAnsi" w:cstheme="minorHAnsi"/>
                <w:szCs w:val="24"/>
              </w:rPr>
              <w:t xml:space="preserve"> </w:t>
            </w:r>
            <w:r w:rsidR="00A427D0" w:rsidRPr="00857FA7">
              <w:rPr>
                <w:rStyle w:val="Pogrubienie"/>
                <w:rFonts w:asciiTheme="minorHAnsi" w:hAnsiTheme="minorHAnsi" w:cstheme="minorHAnsi"/>
                <w:b w:val="0"/>
                <w:szCs w:val="24"/>
                <w:shd w:val="clear" w:color="auto" w:fill="FFFFFF"/>
              </w:rPr>
              <w:t>LIFE „</w:t>
            </w:r>
            <w:r w:rsidR="00A427D0" w:rsidRPr="00857FA7">
              <w:rPr>
                <w:rStyle w:val="Pogrubienie"/>
                <w:rFonts w:asciiTheme="minorHAnsi" w:hAnsiTheme="minorHAnsi" w:cstheme="minorHAnsi"/>
                <w:b w:val="0"/>
                <w:i/>
                <w:szCs w:val="24"/>
                <w:shd w:val="clear" w:color="auto" w:fill="FFFFFF"/>
              </w:rPr>
              <w:t>Drzewa dla zielonej infrastruktury Europy</w:t>
            </w:r>
            <w:r w:rsidR="00A427D0" w:rsidRPr="00857FA7">
              <w:rPr>
                <w:rStyle w:val="Pogrubienie"/>
                <w:rFonts w:asciiTheme="minorHAnsi" w:hAnsiTheme="minorHAnsi" w:cstheme="minorHAnsi"/>
                <w:b w:val="0"/>
                <w:szCs w:val="24"/>
                <w:shd w:val="clear" w:color="auto" w:fill="FFFFFF"/>
              </w:rPr>
              <w:t>”</w:t>
            </w:r>
            <w:r w:rsidR="008B788B" w:rsidRPr="00857FA7">
              <w:rPr>
                <w:rStyle w:val="Pogrubienie"/>
                <w:rFonts w:asciiTheme="minorHAnsi" w:hAnsiTheme="minorHAnsi" w:cstheme="minorHAnsi"/>
                <w:b w:val="0"/>
                <w:szCs w:val="24"/>
                <w:shd w:val="clear" w:color="auto" w:fill="FFFFFF"/>
              </w:rPr>
              <w:t xml:space="preserve"> (</w:t>
            </w:r>
            <w:r w:rsidR="008B788B" w:rsidRPr="00857FA7">
              <w:rPr>
                <w:rFonts w:asciiTheme="minorHAnsi" w:hAnsiTheme="minorHAnsi" w:cstheme="minorHAnsi"/>
              </w:rPr>
              <w:t xml:space="preserve">informacje dostępne na stronie: </w:t>
            </w:r>
            <w:hyperlink r:id="rId47" w:history="1">
              <w:r w:rsidR="00A427D0" w:rsidRPr="00857FA7">
                <w:rPr>
                  <w:rStyle w:val="Hipercze"/>
                  <w:rFonts w:asciiTheme="minorHAnsi" w:hAnsiTheme="minorHAnsi" w:cstheme="minorHAnsi"/>
                  <w:color w:val="auto"/>
                </w:rPr>
                <w:t>https://www.gov.pl/web/nfosigw/standardy-ochrony-drzew</w:t>
              </w:r>
            </w:hyperlink>
            <w:r w:rsidR="008B788B" w:rsidRPr="00857FA7">
              <w:rPr>
                <w:rFonts w:asciiTheme="minorHAnsi" w:hAnsiTheme="minorHAnsi" w:cstheme="minorHAnsi"/>
              </w:rPr>
              <w:t xml:space="preserve"> oraz  </w:t>
            </w:r>
            <w:hyperlink r:id="rId48" w:history="1">
              <w:r w:rsidR="00A427D0" w:rsidRPr="00857FA7">
                <w:rPr>
                  <w:rStyle w:val="Hipercze"/>
                  <w:rFonts w:asciiTheme="minorHAnsi" w:hAnsiTheme="minorHAnsi" w:cstheme="minorHAnsi"/>
                  <w:color w:val="auto"/>
                </w:rPr>
                <w:t>http://drzewa.org.pl/standardy/</w:t>
              </w:r>
            </w:hyperlink>
            <w:r w:rsidR="00A427D0" w:rsidRPr="00857FA7">
              <w:rPr>
                <w:rFonts w:asciiTheme="minorHAnsi" w:hAnsiTheme="minorHAnsi" w:cstheme="minorHAnsi"/>
              </w:rPr>
              <w:t>).</w:t>
            </w:r>
          </w:p>
          <w:p w14:paraId="1C326762" w14:textId="77777777" w:rsidR="006D34BB" w:rsidRPr="00857FA7" w:rsidRDefault="006D34BB" w:rsidP="003D5ECC">
            <w:pPr>
              <w:spacing w:after="0" w:line="276" w:lineRule="auto"/>
              <w:jc w:val="both"/>
              <w:rPr>
                <w:rFonts w:asciiTheme="minorHAnsi" w:hAnsiTheme="minorHAnsi" w:cstheme="minorHAnsi"/>
                <w:b/>
                <w:szCs w:val="24"/>
              </w:rPr>
            </w:pPr>
            <w:r w:rsidRPr="00857FA7">
              <w:rPr>
                <w:rFonts w:asciiTheme="minorHAnsi" w:hAnsiTheme="minorHAnsi" w:cstheme="minorHAnsi"/>
                <w:b/>
                <w:szCs w:val="24"/>
              </w:rPr>
              <w:t>Wdrażanie, monitorowanie i ewaluacja</w:t>
            </w:r>
          </w:p>
          <w:p w14:paraId="792E1537" w14:textId="771569CA" w:rsidR="006D34BB" w:rsidRDefault="006D34BB" w:rsidP="00743FC5">
            <w:pPr>
              <w:spacing w:after="0" w:line="276" w:lineRule="auto"/>
              <w:jc w:val="both"/>
              <w:rPr>
                <w:rFonts w:asciiTheme="minorHAnsi" w:eastAsia="@Arial Unicode MS" w:hAnsiTheme="minorHAnsi" w:cstheme="minorHAnsi"/>
                <w:szCs w:val="24"/>
              </w:rPr>
            </w:pPr>
            <w:r w:rsidRPr="00857FA7">
              <w:rPr>
                <w:rFonts w:asciiTheme="minorHAnsi" w:eastAsia="@Arial Unicode MS" w:hAnsiTheme="minorHAnsi" w:cstheme="minorHAnsi"/>
                <w:szCs w:val="24"/>
              </w:rPr>
              <w:t xml:space="preserve">Przedstawiciele partnerów, o których mowa w art. 8 ust. 1 CPR będą mieli zapewniony udział w procesie monitorowania i ewaluacji </w:t>
            </w:r>
            <w:r w:rsidR="00C0137F" w:rsidRPr="00857FA7">
              <w:rPr>
                <w:rFonts w:asciiTheme="minorHAnsi" w:eastAsia="@Arial Unicode MS" w:hAnsiTheme="minorHAnsi" w:cstheme="minorHAnsi"/>
                <w:szCs w:val="24"/>
              </w:rPr>
              <w:t xml:space="preserve">FEPW </w:t>
            </w:r>
            <w:r w:rsidRPr="00857FA7">
              <w:rPr>
                <w:rFonts w:asciiTheme="minorHAnsi" w:eastAsia="@Arial Unicode MS" w:hAnsiTheme="minorHAnsi" w:cstheme="minorHAnsi"/>
                <w:szCs w:val="24"/>
              </w:rPr>
              <w:t xml:space="preserve">przede wszystkim jako członkowie </w:t>
            </w:r>
            <w:r w:rsidR="00CA39C5">
              <w:rPr>
                <w:rFonts w:asciiTheme="minorHAnsi" w:eastAsia="@Arial Unicode MS" w:hAnsiTheme="minorHAnsi" w:cstheme="minorHAnsi"/>
                <w:szCs w:val="24"/>
              </w:rPr>
              <w:t>KM</w:t>
            </w:r>
            <w:r w:rsidRPr="00857FA7">
              <w:rPr>
                <w:rFonts w:asciiTheme="minorHAnsi" w:eastAsia="@Arial Unicode MS" w:hAnsiTheme="minorHAnsi" w:cstheme="minorHAnsi"/>
                <w:szCs w:val="24"/>
              </w:rPr>
              <w:t xml:space="preserve">. </w:t>
            </w:r>
            <w:r w:rsidR="00BD385C" w:rsidRPr="00857FA7">
              <w:rPr>
                <w:rFonts w:asciiTheme="minorHAnsi" w:eastAsia="@Arial Unicode MS" w:hAnsiTheme="minorHAnsi" w:cstheme="minorHAnsi"/>
                <w:szCs w:val="24"/>
              </w:rPr>
              <w:t>Z</w:t>
            </w:r>
            <w:r w:rsidRPr="00857FA7">
              <w:rPr>
                <w:rFonts w:asciiTheme="minorHAnsi" w:eastAsia="@Arial Unicode MS" w:hAnsiTheme="minorHAnsi" w:cstheme="minorHAnsi"/>
                <w:szCs w:val="24"/>
              </w:rPr>
              <w:t>adaniami komitetu będzie</w:t>
            </w:r>
            <w:r w:rsidR="003B50C1" w:rsidRPr="00857FA7">
              <w:rPr>
                <w:rFonts w:asciiTheme="minorHAnsi" w:eastAsia="@Arial Unicode MS" w:hAnsiTheme="minorHAnsi" w:cstheme="minorHAnsi"/>
                <w:szCs w:val="24"/>
              </w:rPr>
              <w:t xml:space="preserve"> m.in.</w:t>
            </w:r>
            <w:r w:rsidRPr="00857FA7">
              <w:rPr>
                <w:rFonts w:asciiTheme="minorHAnsi" w:eastAsia="@Arial Unicode MS" w:hAnsiTheme="minorHAnsi" w:cstheme="minorHAnsi"/>
                <w:szCs w:val="24"/>
              </w:rPr>
              <w:t>: zatwierdzanie kryteriów wyboru projektów oraz ich zmian, planu ewaluacji i jego zmian oraz zmian w</w:t>
            </w:r>
            <w:r w:rsidR="00074FDF">
              <w:rPr>
                <w:rFonts w:asciiTheme="minorHAnsi" w:eastAsia="@Arial Unicode MS" w:hAnsiTheme="minorHAnsi" w:cstheme="minorHAnsi"/>
                <w:szCs w:val="24"/>
              </w:rPr>
              <w:t> </w:t>
            </w:r>
            <w:r w:rsidRPr="00857FA7">
              <w:rPr>
                <w:rFonts w:asciiTheme="minorHAnsi" w:eastAsia="@Arial Unicode MS" w:hAnsiTheme="minorHAnsi" w:cstheme="minorHAnsi"/>
                <w:szCs w:val="24"/>
              </w:rPr>
              <w:t xml:space="preserve">Programie. Komitet będzie analizował m.in.: postępy w realizacji </w:t>
            </w:r>
            <w:r w:rsidR="00C0137F" w:rsidRPr="00857FA7">
              <w:rPr>
                <w:rFonts w:asciiTheme="minorHAnsi" w:eastAsia="@Arial Unicode MS" w:hAnsiTheme="minorHAnsi" w:cstheme="minorHAnsi"/>
                <w:szCs w:val="24"/>
              </w:rPr>
              <w:t xml:space="preserve">FEPW </w:t>
            </w:r>
            <w:r w:rsidRPr="00857FA7">
              <w:rPr>
                <w:rFonts w:asciiTheme="minorHAnsi" w:eastAsia="@Arial Unicode MS" w:hAnsiTheme="minorHAnsi" w:cstheme="minorHAnsi"/>
                <w:szCs w:val="24"/>
              </w:rPr>
              <w:t>oraz w osiąganiu celów pośrednich i końcowych, kwestie mające wpływ na wyniki Programu i środki podjęte w celu zaradzenia tym kwestiom, postępy w dokonywaniu ewaluacji, sporządzaniu podsumowań ewaluacji i</w:t>
            </w:r>
            <w:r w:rsidR="009753CC" w:rsidRPr="00857FA7">
              <w:rPr>
                <w:rFonts w:asciiTheme="minorHAnsi" w:eastAsia="@Arial Unicode MS" w:hAnsiTheme="minorHAnsi" w:cstheme="minorHAnsi"/>
                <w:szCs w:val="24"/>
              </w:rPr>
              <w:t> </w:t>
            </w:r>
            <w:r w:rsidRPr="00857FA7">
              <w:rPr>
                <w:rFonts w:asciiTheme="minorHAnsi" w:eastAsia="@Arial Unicode MS" w:hAnsiTheme="minorHAnsi" w:cstheme="minorHAnsi"/>
                <w:szCs w:val="24"/>
              </w:rPr>
              <w:t>w</w:t>
            </w:r>
            <w:r w:rsidR="009753CC" w:rsidRPr="00857FA7">
              <w:rPr>
                <w:rFonts w:asciiTheme="minorHAnsi" w:eastAsia="@Arial Unicode MS" w:hAnsiTheme="minorHAnsi" w:cstheme="minorHAnsi"/>
                <w:szCs w:val="24"/>
              </w:rPr>
              <w:t> </w:t>
            </w:r>
            <w:r w:rsidRPr="00857FA7">
              <w:rPr>
                <w:rFonts w:asciiTheme="minorHAnsi" w:eastAsia="@Arial Unicode MS" w:hAnsiTheme="minorHAnsi" w:cstheme="minorHAnsi"/>
                <w:szCs w:val="24"/>
              </w:rPr>
              <w:t>ewentualnych działaniach następczych podjętych w związku z</w:t>
            </w:r>
            <w:r w:rsidR="005C6915">
              <w:rPr>
                <w:rFonts w:asciiTheme="minorHAnsi" w:eastAsia="@Arial Unicode MS" w:hAnsiTheme="minorHAnsi" w:cstheme="minorHAnsi"/>
                <w:szCs w:val="24"/>
              </w:rPr>
              <w:t> </w:t>
            </w:r>
            <w:r w:rsidRPr="00857FA7">
              <w:rPr>
                <w:rFonts w:asciiTheme="minorHAnsi" w:eastAsia="@Arial Unicode MS" w:hAnsiTheme="minorHAnsi" w:cstheme="minorHAnsi"/>
                <w:szCs w:val="24"/>
              </w:rPr>
              <w:t>ustaleniami, realizację działań w zakresie komunikacji oraz spełnienia warunków podstawowych i ich stosowania przez cały okres programowania.</w:t>
            </w:r>
          </w:p>
          <w:p w14:paraId="36495BC8" w14:textId="0C5F4361" w:rsidR="00E74777" w:rsidRDefault="00CA39C5" w:rsidP="00027C0B">
            <w:pPr>
              <w:spacing w:line="276" w:lineRule="auto"/>
              <w:jc w:val="both"/>
              <w:rPr>
                <w:rFonts w:asciiTheme="minorHAnsi" w:eastAsia="@Arial Unicode MS" w:hAnsiTheme="minorHAnsi" w:cstheme="minorHAnsi"/>
                <w:szCs w:val="24"/>
              </w:rPr>
            </w:pPr>
            <w:r>
              <w:rPr>
                <w:rFonts w:asciiTheme="minorHAnsi" w:eastAsia="@Arial Unicode MS" w:hAnsiTheme="minorHAnsi" w:cstheme="minorHAnsi"/>
                <w:szCs w:val="24"/>
              </w:rPr>
              <w:t>IZ</w:t>
            </w:r>
            <w:r w:rsidR="00E74777" w:rsidRPr="00E74777">
              <w:rPr>
                <w:rFonts w:asciiTheme="minorHAnsi" w:eastAsia="@Arial Unicode MS" w:hAnsiTheme="minorHAnsi" w:cstheme="minorHAnsi"/>
                <w:szCs w:val="24"/>
              </w:rPr>
              <w:t xml:space="preserve"> FEPW będzie promować stosowanie Paktów Uczciwości w</w:t>
            </w:r>
            <w:r w:rsidR="005C6915">
              <w:rPr>
                <w:rFonts w:asciiTheme="minorHAnsi" w:eastAsia="@Arial Unicode MS" w:hAnsiTheme="minorHAnsi" w:cstheme="minorHAnsi"/>
                <w:szCs w:val="24"/>
              </w:rPr>
              <w:t> </w:t>
            </w:r>
            <w:r w:rsidR="00E74777" w:rsidRPr="00E74777">
              <w:rPr>
                <w:rFonts w:asciiTheme="minorHAnsi" w:eastAsia="@Arial Unicode MS" w:hAnsiTheme="minorHAnsi" w:cstheme="minorHAnsi"/>
                <w:szCs w:val="24"/>
              </w:rPr>
              <w:t xml:space="preserve">projektach. O realizacji Paktów Uczciwości będą informowani członkowie </w:t>
            </w:r>
            <w:r>
              <w:rPr>
                <w:rFonts w:asciiTheme="minorHAnsi" w:eastAsia="@Arial Unicode MS" w:hAnsiTheme="minorHAnsi" w:cstheme="minorHAnsi"/>
                <w:szCs w:val="24"/>
              </w:rPr>
              <w:t>KM</w:t>
            </w:r>
            <w:r w:rsidR="00E74777" w:rsidRPr="00E74777">
              <w:rPr>
                <w:rFonts w:asciiTheme="minorHAnsi" w:eastAsia="@Arial Unicode MS" w:hAnsiTheme="minorHAnsi" w:cstheme="minorHAnsi"/>
                <w:szCs w:val="24"/>
              </w:rPr>
              <w:t>.</w:t>
            </w:r>
          </w:p>
          <w:p w14:paraId="41DBC0F9" w14:textId="080F3B75" w:rsidR="00027C0B" w:rsidRPr="00027C0B" w:rsidRDefault="00027C0B" w:rsidP="00027C0B">
            <w:pPr>
              <w:spacing w:before="0" w:line="276" w:lineRule="auto"/>
              <w:jc w:val="both"/>
              <w:rPr>
                <w:rFonts w:asciiTheme="minorHAnsi" w:hAnsiTheme="minorHAnsi" w:cstheme="minorHAnsi"/>
                <w:sz w:val="22"/>
              </w:rPr>
            </w:pPr>
            <w:r w:rsidRPr="00027C0B">
              <w:rPr>
                <w:rFonts w:asciiTheme="minorHAnsi" w:hAnsiTheme="minorHAnsi" w:cstheme="minorHAnsi"/>
              </w:rPr>
              <w:t xml:space="preserve">Procedury wdrażania </w:t>
            </w:r>
            <w:r>
              <w:rPr>
                <w:rFonts w:asciiTheme="minorHAnsi" w:hAnsiTheme="minorHAnsi" w:cstheme="minorHAnsi"/>
              </w:rPr>
              <w:t>P</w:t>
            </w:r>
            <w:r w:rsidRPr="00027C0B">
              <w:rPr>
                <w:rFonts w:asciiTheme="minorHAnsi" w:hAnsiTheme="minorHAnsi" w:cstheme="minorHAnsi"/>
              </w:rPr>
              <w:t xml:space="preserve">rogramu będą podlegały bieżącej ocenie i będą analizowane pod kątem możliwości wprowadzenia uproszczeń. Ocena będzie prowadzona z udziałem interesariuszy zaangażowanych w realizację programu, włączając wnioskodawców, członków </w:t>
            </w:r>
            <w:r w:rsidR="009F1454">
              <w:rPr>
                <w:rFonts w:asciiTheme="minorHAnsi" w:hAnsiTheme="minorHAnsi" w:cstheme="minorHAnsi"/>
              </w:rPr>
              <w:t>K</w:t>
            </w:r>
            <w:r w:rsidR="009F1454" w:rsidRPr="005C6915">
              <w:rPr>
                <w:rFonts w:asciiTheme="minorHAnsi" w:hAnsiTheme="minorHAnsi" w:cstheme="minorHAnsi"/>
              </w:rPr>
              <w:t>M</w:t>
            </w:r>
            <w:r w:rsidRPr="00027C0B">
              <w:rPr>
                <w:rFonts w:asciiTheme="minorHAnsi" w:hAnsiTheme="minorHAnsi" w:cstheme="minorHAnsi"/>
              </w:rPr>
              <w:t xml:space="preserve"> oraz instytucje wdrażające. Uproszczenia planowane do wdrożenia będą dotyczyły</w:t>
            </w:r>
            <w:r w:rsidR="009F1454">
              <w:rPr>
                <w:rFonts w:asciiTheme="minorHAnsi" w:hAnsiTheme="minorHAnsi" w:cstheme="minorHAnsi"/>
              </w:rPr>
              <w:t xml:space="preserve"> </w:t>
            </w:r>
            <w:r w:rsidR="009F1454">
              <w:t>m.in.</w:t>
            </w:r>
            <w:r w:rsidRPr="00027C0B">
              <w:rPr>
                <w:rFonts w:asciiTheme="minorHAnsi" w:hAnsiTheme="minorHAnsi" w:cstheme="minorHAnsi"/>
              </w:rPr>
              <w:t>:</w:t>
            </w:r>
          </w:p>
          <w:p w14:paraId="2686DF95" w14:textId="35E2A0C7" w:rsidR="00027C0B" w:rsidRPr="00027C0B" w:rsidRDefault="00027C0B" w:rsidP="00165CAC">
            <w:pPr>
              <w:pStyle w:val="Akapitzlist"/>
              <w:numPr>
                <w:ilvl w:val="0"/>
                <w:numId w:val="99"/>
              </w:numPr>
              <w:spacing w:line="276" w:lineRule="auto"/>
              <w:rPr>
                <w:rFonts w:asciiTheme="minorHAnsi" w:hAnsiTheme="minorHAnsi" w:cstheme="minorHAnsi"/>
              </w:rPr>
            </w:pPr>
            <w:r w:rsidRPr="00027C0B">
              <w:rPr>
                <w:rFonts w:asciiTheme="minorHAnsi" w:hAnsiTheme="minorHAnsi" w:cstheme="minorHAnsi"/>
              </w:rPr>
              <w:t>wykorzystania systemów informatycznych</w:t>
            </w:r>
            <w:r>
              <w:rPr>
                <w:rFonts w:asciiTheme="minorHAnsi" w:hAnsiTheme="minorHAnsi" w:cstheme="minorHAnsi"/>
              </w:rPr>
              <w:t>;</w:t>
            </w:r>
          </w:p>
          <w:p w14:paraId="1F3C29C7" w14:textId="170B0DCC" w:rsidR="00027C0B" w:rsidRPr="00027C0B" w:rsidRDefault="00027C0B" w:rsidP="00165CAC">
            <w:pPr>
              <w:pStyle w:val="Akapitzlist"/>
              <w:numPr>
                <w:ilvl w:val="0"/>
                <w:numId w:val="99"/>
              </w:numPr>
              <w:spacing w:line="276" w:lineRule="auto"/>
              <w:rPr>
                <w:rFonts w:asciiTheme="minorHAnsi" w:hAnsiTheme="minorHAnsi" w:cstheme="minorHAnsi"/>
              </w:rPr>
            </w:pPr>
            <w:r w:rsidRPr="00027C0B">
              <w:rPr>
                <w:rFonts w:asciiTheme="minorHAnsi" w:hAnsiTheme="minorHAnsi" w:cstheme="minorHAnsi"/>
              </w:rPr>
              <w:t>zasad dokonywania zakupów do których nie stosuje się ustawy Prawo zamówień publicznych</w:t>
            </w:r>
            <w:r>
              <w:rPr>
                <w:rFonts w:asciiTheme="minorHAnsi" w:hAnsiTheme="minorHAnsi" w:cstheme="minorHAnsi"/>
              </w:rPr>
              <w:t>;</w:t>
            </w:r>
            <w:r w:rsidRPr="00027C0B">
              <w:rPr>
                <w:rFonts w:asciiTheme="minorHAnsi" w:hAnsiTheme="minorHAnsi" w:cstheme="minorHAnsi"/>
              </w:rPr>
              <w:t xml:space="preserve"> </w:t>
            </w:r>
          </w:p>
          <w:p w14:paraId="1F1B6771" w14:textId="4A7570B3" w:rsidR="00027C0B" w:rsidRPr="00027C0B" w:rsidRDefault="00027C0B" w:rsidP="00165CAC">
            <w:pPr>
              <w:pStyle w:val="Akapitzlist"/>
              <w:numPr>
                <w:ilvl w:val="0"/>
                <w:numId w:val="99"/>
              </w:numPr>
              <w:spacing w:line="276" w:lineRule="auto"/>
              <w:rPr>
                <w:szCs w:val="22"/>
              </w:rPr>
            </w:pPr>
            <w:r w:rsidRPr="00027C0B">
              <w:rPr>
                <w:rFonts w:asciiTheme="minorHAnsi" w:hAnsiTheme="minorHAnsi" w:cstheme="minorHAnsi"/>
              </w:rPr>
              <w:t>wymaganych dokumentów na etapie oceny wniosków oraz kryteriów oceny wniosków.</w:t>
            </w:r>
            <w:r>
              <w:t xml:space="preserve"> </w:t>
            </w:r>
          </w:p>
        </w:tc>
      </w:tr>
    </w:tbl>
    <w:p w14:paraId="5BB6A3D4" w14:textId="199BD644" w:rsidR="00944A95" w:rsidRPr="00857FA7" w:rsidRDefault="009C00BD" w:rsidP="009C00BD">
      <w:pPr>
        <w:spacing w:after="0" w:line="276" w:lineRule="auto"/>
        <w:jc w:val="both"/>
        <w:rPr>
          <w:rFonts w:asciiTheme="minorHAnsi" w:hAnsiTheme="minorHAnsi" w:cstheme="minorHAnsi"/>
        </w:rPr>
      </w:pPr>
      <w:r w:rsidRPr="00857FA7">
        <w:rPr>
          <w:rFonts w:asciiTheme="minorHAnsi" w:hAnsiTheme="minorHAnsi" w:cstheme="minorHAnsi"/>
        </w:rPr>
        <w:br w:type="page"/>
      </w:r>
      <w:r w:rsidR="00944A95" w:rsidRPr="00857FA7">
        <w:rPr>
          <w:rFonts w:asciiTheme="minorHAnsi" w:hAnsiTheme="minorHAnsi" w:cstheme="minorHAnsi"/>
        </w:rPr>
        <w:t>7.</w:t>
      </w:r>
      <w:r w:rsidR="00944A95" w:rsidRPr="00857FA7">
        <w:rPr>
          <w:rFonts w:asciiTheme="minorHAnsi" w:hAnsiTheme="minorHAnsi" w:cstheme="minorHAnsi"/>
        </w:rPr>
        <w:tab/>
      </w:r>
      <w:r w:rsidR="00944A95" w:rsidRPr="00857FA7">
        <w:rPr>
          <w:rFonts w:asciiTheme="minorHAnsi" w:hAnsiTheme="minorHAnsi" w:cstheme="minorHAnsi"/>
          <w:b/>
        </w:rPr>
        <w:t>Komunikacja</w:t>
      </w:r>
      <w:r w:rsidR="00076C1E" w:rsidRPr="00857FA7">
        <w:rPr>
          <w:rFonts w:asciiTheme="minorHAnsi" w:hAnsiTheme="minorHAnsi" w:cstheme="minorHAnsi"/>
          <w:b/>
        </w:rPr>
        <w:t xml:space="preserve"> i </w:t>
      </w:r>
      <w:r w:rsidR="00944A95" w:rsidRPr="00857FA7">
        <w:rPr>
          <w:rFonts w:asciiTheme="minorHAnsi" w:hAnsiTheme="minorHAnsi" w:cstheme="minorHAnsi"/>
          <w:b/>
        </w:rPr>
        <w:t>widoczność</w:t>
      </w:r>
    </w:p>
    <w:p w14:paraId="08B7EE0F" w14:textId="1DF92652" w:rsidR="00944A95" w:rsidRPr="00857FA7" w:rsidRDefault="00944A95" w:rsidP="003D5ECC">
      <w:pPr>
        <w:pStyle w:val="Text1"/>
        <w:spacing w:after="0" w:line="276" w:lineRule="auto"/>
        <w:jc w:val="both"/>
        <w:rPr>
          <w:rFonts w:asciiTheme="minorHAnsi" w:hAnsiTheme="minorHAnsi" w:cstheme="minorHAnsi"/>
        </w:rPr>
      </w:pPr>
      <w:r w:rsidRPr="00857FA7">
        <w:rPr>
          <w:rFonts w:asciiTheme="minorHAnsi" w:hAnsiTheme="minorHAnsi" w:cstheme="minorHAnsi"/>
        </w:rPr>
        <w:t>Podstawa prawna: art. 22 ust. 3 lit. j)</w:t>
      </w:r>
      <w:r w:rsidR="002522CF" w:rsidRPr="00857FA7">
        <w:rPr>
          <w:rFonts w:asciiTheme="minorHAnsi" w:hAnsiTheme="minorHAnsi" w:cstheme="minorHAnsi"/>
        </w:rPr>
        <w:t xml:space="preserve"> </w:t>
      </w:r>
      <w:r w:rsidR="00382ED7" w:rsidRPr="00857FA7">
        <w:rPr>
          <w:rFonts w:asciiTheme="minorHAnsi" w:hAnsiTheme="minorHAnsi" w:cstheme="minorHAnsi"/>
        </w:rPr>
        <w:t>rozporządzenia w sprawie wspólnych przepisów</w:t>
      </w:r>
    </w:p>
    <w:tbl>
      <w:tblPr>
        <w:tblStyle w:val="Tabela-Siatka"/>
        <w:tblW w:w="0" w:type="auto"/>
        <w:tblInd w:w="392" w:type="dxa"/>
        <w:tblLook w:val="04A0" w:firstRow="1" w:lastRow="0" w:firstColumn="1" w:lastColumn="0" w:noHBand="0" w:noVBand="1"/>
      </w:tblPr>
      <w:tblGrid>
        <w:gridCol w:w="9237"/>
      </w:tblGrid>
      <w:tr w:rsidR="00857FA7" w:rsidRPr="00857FA7" w14:paraId="5F4ABF81" w14:textId="77777777" w:rsidTr="00C90CF7">
        <w:tc>
          <w:tcPr>
            <w:tcW w:w="9355" w:type="dxa"/>
          </w:tcPr>
          <w:p w14:paraId="7530DD21" w14:textId="27E2D833" w:rsidR="00CD12C4"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Pole tekstowe [4</w:t>
            </w:r>
            <w:r w:rsidR="0030689A" w:rsidRPr="00857FA7">
              <w:rPr>
                <w:rFonts w:asciiTheme="minorHAnsi" w:hAnsiTheme="minorHAnsi" w:cstheme="minorHAnsi"/>
              </w:rPr>
              <w:t> </w:t>
            </w:r>
            <w:r w:rsidRPr="00857FA7">
              <w:rPr>
                <w:rFonts w:asciiTheme="minorHAnsi" w:hAnsiTheme="minorHAnsi" w:cstheme="minorHAnsi"/>
              </w:rPr>
              <w:t>500]</w:t>
            </w:r>
          </w:p>
          <w:p w14:paraId="5F004281" w14:textId="1888655B" w:rsidR="00895A39" w:rsidRPr="008774FF" w:rsidRDefault="00895A39" w:rsidP="009C1EA5">
            <w:pPr>
              <w:spacing w:line="276" w:lineRule="auto"/>
              <w:rPr>
                <w:rFonts w:asciiTheme="minorHAnsi" w:hAnsiTheme="minorHAnsi" w:cstheme="minorHAnsi"/>
                <w:color w:val="000000"/>
                <w:szCs w:val="24"/>
              </w:rPr>
            </w:pPr>
            <w:bookmarkStart w:id="36" w:name="_Hlk108783294"/>
            <w:r w:rsidRPr="00857FA7">
              <w:rPr>
                <w:rFonts w:asciiTheme="minorHAnsi" w:hAnsiTheme="minorHAnsi" w:cstheme="minorHAnsi"/>
                <w:szCs w:val="24"/>
              </w:rPr>
              <w:t xml:space="preserve">Komunikacja o Programie to informowanie o ofercie, rezultatach i korzyściach płynących z jego realizacji dla społeczeństwa, </w:t>
            </w:r>
            <w:r>
              <w:rPr>
                <w:rFonts w:asciiTheme="minorHAnsi" w:hAnsiTheme="minorHAnsi" w:cstheme="minorHAnsi"/>
                <w:szCs w:val="24"/>
              </w:rPr>
              <w:t>zwłaszcza</w:t>
            </w:r>
            <w:r w:rsidRPr="00857FA7">
              <w:rPr>
                <w:rFonts w:asciiTheme="minorHAnsi" w:hAnsiTheme="minorHAnsi" w:cstheme="minorHAnsi"/>
                <w:szCs w:val="24"/>
              </w:rPr>
              <w:t xml:space="preserve"> mieszkańców </w:t>
            </w:r>
            <w:r w:rsidR="004F032E">
              <w:rPr>
                <w:rFonts w:asciiTheme="minorHAnsi" w:hAnsiTheme="minorHAnsi" w:cstheme="minorHAnsi"/>
                <w:szCs w:val="24"/>
              </w:rPr>
              <w:t>PW</w:t>
            </w:r>
            <w:r w:rsidRPr="00857FA7">
              <w:rPr>
                <w:rFonts w:asciiTheme="minorHAnsi" w:hAnsiTheme="minorHAnsi" w:cstheme="minorHAnsi"/>
                <w:szCs w:val="24"/>
              </w:rPr>
              <w:t xml:space="preserve">. </w:t>
            </w:r>
            <w:r w:rsidRPr="008774FF">
              <w:rPr>
                <w:rFonts w:asciiTheme="minorHAnsi" w:hAnsiTheme="minorHAnsi" w:cstheme="minorHAnsi"/>
                <w:color w:val="000000"/>
                <w:szCs w:val="24"/>
              </w:rPr>
              <w:t>Działania komunikacyjne w Programie</w:t>
            </w:r>
            <w:r w:rsidR="004F032E">
              <w:rPr>
                <w:rFonts w:asciiTheme="minorHAnsi" w:hAnsiTheme="minorHAnsi" w:cstheme="minorHAnsi"/>
                <w:color w:val="000000"/>
                <w:szCs w:val="24"/>
              </w:rPr>
              <w:t xml:space="preserve"> (daje: działania)</w:t>
            </w:r>
            <w:r w:rsidRPr="008774FF">
              <w:rPr>
                <w:rFonts w:asciiTheme="minorHAnsi" w:hAnsiTheme="minorHAnsi" w:cstheme="minorHAnsi"/>
                <w:color w:val="000000"/>
                <w:szCs w:val="24"/>
              </w:rPr>
              <w:t>:</w:t>
            </w:r>
          </w:p>
          <w:p w14:paraId="28042602" w14:textId="77777777" w:rsidR="00895A39" w:rsidRPr="008774FF" w:rsidRDefault="00895A39" w:rsidP="00165CAC">
            <w:pPr>
              <w:pStyle w:val="Akapitzlist"/>
              <w:numPr>
                <w:ilvl w:val="0"/>
                <w:numId w:val="94"/>
              </w:numPr>
              <w:autoSpaceDE w:val="0"/>
              <w:autoSpaceDN w:val="0"/>
              <w:adjustRightInd w:val="0"/>
              <w:spacing w:after="120" w:line="276" w:lineRule="auto"/>
              <w:ind w:left="451" w:hanging="422"/>
              <w:rPr>
                <w:rFonts w:asciiTheme="minorHAnsi" w:hAnsiTheme="minorHAnsi" w:cstheme="minorHAnsi"/>
                <w:color w:val="000000"/>
              </w:rPr>
            </w:pPr>
            <w:r w:rsidRPr="008774FF">
              <w:rPr>
                <w:rFonts w:asciiTheme="minorHAnsi" w:hAnsiTheme="minorHAnsi" w:cstheme="minorHAnsi"/>
                <w:color w:val="000000"/>
              </w:rPr>
              <w:t>pomagają dostrzec i zrozumieć ideę integracji europejskiej jako przestrzeni do</w:t>
            </w:r>
            <w:r>
              <w:rPr>
                <w:rFonts w:asciiTheme="minorHAnsi" w:hAnsiTheme="minorHAnsi" w:cstheme="minorHAnsi"/>
                <w:color w:val="000000"/>
              </w:rPr>
              <w:t> </w:t>
            </w:r>
            <w:r w:rsidRPr="008774FF">
              <w:rPr>
                <w:rFonts w:asciiTheme="minorHAnsi" w:hAnsiTheme="minorHAnsi" w:cstheme="minorHAnsi"/>
                <w:color w:val="000000"/>
              </w:rPr>
              <w:t>współpracy przy budowaniu przyszłości Europy;</w:t>
            </w:r>
          </w:p>
          <w:p w14:paraId="4232D7B8" w14:textId="43A504B0" w:rsidR="00895A39" w:rsidRPr="008774FF" w:rsidRDefault="00895A39" w:rsidP="00165CAC">
            <w:pPr>
              <w:pStyle w:val="Akapitzlist"/>
              <w:numPr>
                <w:ilvl w:val="0"/>
                <w:numId w:val="94"/>
              </w:numPr>
              <w:autoSpaceDE w:val="0"/>
              <w:autoSpaceDN w:val="0"/>
              <w:adjustRightInd w:val="0"/>
              <w:spacing w:after="120" w:line="276" w:lineRule="auto"/>
              <w:ind w:left="451" w:hanging="422"/>
              <w:rPr>
                <w:rFonts w:asciiTheme="minorHAnsi" w:hAnsiTheme="minorHAnsi" w:cstheme="minorHAnsi"/>
                <w:color w:val="000000"/>
              </w:rPr>
            </w:pPr>
            <w:r w:rsidRPr="008774FF">
              <w:rPr>
                <w:rFonts w:asciiTheme="minorHAnsi" w:hAnsiTheme="minorHAnsi" w:cstheme="minorHAnsi"/>
                <w:color w:val="000000"/>
              </w:rPr>
              <w:t xml:space="preserve">zapewniają transparentność wydatków z budżetu </w:t>
            </w:r>
            <w:r w:rsidR="004F032E">
              <w:rPr>
                <w:rFonts w:asciiTheme="minorHAnsi" w:hAnsiTheme="minorHAnsi" w:cstheme="minorHAnsi"/>
                <w:color w:val="000000"/>
              </w:rPr>
              <w:t>UE</w:t>
            </w:r>
            <w:r w:rsidRPr="008774FF">
              <w:rPr>
                <w:rFonts w:asciiTheme="minorHAnsi" w:hAnsiTheme="minorHAnsi" w:cstheme="minorHAnsi"/>
                <w:color w:val="000000"/>
              </w:rPr>
              <w:t>;</w:t>
            </w:r>
          </w:p>
          <w:p w14:paraId="338A8224" w14:textId="51D79C86" w:rsidR="00895A39" w:rsidRPr="008774FF" w:rsidRDefault="00895A39" w:rsidP="00165CAC">
            <w:pPr>
              <w:pStyle w:val="Akapitzlist"/>
              <w:numPr>
                <w:ilvl w:val="0"/>
                <w:numId w:val="94"/>
              </w:numPr>
              <w:autoSpaceDE w:val="0"/>
              <w:autoSpaceDN w:val="0"/>
              <w:adjustRightInd w:val="0"/>
              <w:spacing w:after="120" w:line="276" w:lineRule="auto"/>
              <w:ind w:left="451" w:hanging="422"/>
              <w:rPr>
                <w:rFonts w:asciiTheme="minorHAnsi" w:hAnsiTheme="minorHAnsi" w:cstheme="minorHAnsi"/>
                <w:color w:val="000000"/>
              </w:rPr>
            </w:pPr>
            <w:r w:rsidRPr="008774FF">
              <w:rPr>
                <w:rFonts w:asciiTheme="minorHAnsi" w:hAnsiTheme="minorHAnsi" w:cstheme="minorHAnsi"/>
                <w:color w:val="000000"/>
              </w:rPr>
              <w:t>podnoszą świadomość i akceptację ogółu społeczeństwa dla osiągnięć polityki spójności oraz roli i znaczenia wsparcia UE w pobudzaniu rozwoju społ</w:t>
            </w:r>
            <w:r w:rsidR="004F032E">
              <w:rPr>
                <w:rFonts w:asciiTheme="minorHAnsi" w:hAnsiTheme="minorHAnsi" w:cstheme="minorHAnsi"/>
                <w:color w:val="000000"/>
              </w:rPr>
              <w:t>.</w:t>
            </w:r>
            <w:r w:rsidRPr="008774FF">
              <w:rPr>
                <w:rFonts w:asciiTheme="minorHAnsi" w:hAnsiTheme="minorHAnsi" w:cstheme="minorHAnsi"/>
                <w:color w:val="000000"/>
              </w:rPr>
              <w:t>-gosp</w:t>
            </w:r>
            <w:r w:rsidR="004F032E">
              <w:rPr>
                <w:rFonts w:asciiTheme="minorHAnsi" w:hAnsiTheme="minorHAnsi" w:cstheme="minorHAnsi"/>
                <w:color w:val="000000"/>
              </w:rPr>
              <w:t>.</w:t>
            </w:r>
            <w:r w:rsidRPr="008774FF">
              <w:rPr>
                <w:rFonts w:asciiTheme="minorHAnsi" w:hAnsiTheme="minorHAnsi" w:cstheme="minorHAnsi"/>
                <w:color w:val="000000"/>
              </w:rPr>
              <w:t xml:space="preserve"> </w:t>
            </w:r>
            <w:r w:rsidR="004F032E">
              <w:rPr>
                <w:rFonts w:asciiTheme="minorHAnsi" w:hAnsiTheme="minorHAnsi" w:cstheme="minorHAnsi"/>
                <w:color w:val="000000"/>
              </w:rPr>
              <w:t>PL</w:t>
            </w:r>
            <w:r w:rsidRPr="008774FF">
              <w:rPr>
                <w:rFonts w:asciiTheme="minorHAnsi" w:hAnsiTheme="minorHAnsi" w:cstheme="minorHAnsi"/>
                <w:color w:val="000000"/>
              </w:rPr>
              <w:t xml:space="preserve">, regionów i całej </w:t>
            </w:r>
            <w:r w:rsidR="003A1A2C">
              <w:rPr>
                <w:rFonts w:asciiTheme="minorHAnsi" w:hAnsiTheme="minorHAnsi" w:cstheme="minorHAnsi"/>
                <w:color w:val="000000"/>
              </w:rPr>
              <w:t>UE</w:t>
            </w:r>
            <w:r w:rsidRPr="008774FF">
              <w:rPr>
                <w:rFonts w:asciiTheme="minorHAnsi" w:hAnsiTheme="minorHAnsi" w:cstheme="minorHAnsi"/>
                <w:color w:val="000000"/>
              </w:rPr>
              <w:t>;</w:t>
            </w:r>
          </w:p>
          <w:p w14:paraId="63AF5FD0" w14:textId="579C9C64" w:rsidR="00895A39" w:rsidRPr="008774FF" w:rsidRDefault="00895A39" w:rsidP="00165CAC">
            <w:pPr>
              <w:pStyle w:val="Akapitzlist"/>
              <w:numPr>
                <w:ilvl w:val="0"/>
                <w:numId w:val="94"/>
              </w:numPr>
              <w:autoSpaceDE w:val="0"/>
              <w:autoSpaceDN w:val="0"/>
              <w:adjustRightInd w:val="0"/>
              <w:spacing w:after="120" w:line="276" w:lineRule="auto"/>
              <w:ind w:left="451" w:hanging="422"/>
              <w:rPr>
                <w:rFonts w:asciiTheme="minorHAnsi" w:hAnsiTheme="minorHAnsi" w:cstheme="minorHAnsi"/>
                <w:color w:val="000000"/>
              </w:rPr>
            </w:pPr>
            <w:r w:rsidRPr="008774FF">
              <w:rPr>
                <w:rFonts w:asciiTheme="minorHAnsi" w:hAnsiTheme="minorHAnsi" w:cstheme="minorHAnsi"/>
                <w:color w:val="000000"/>
              </w:rPr>
              <w:t xml:space="preserve">wiążą cele </w:t>
            </w:r>
            <w:r w:rsidR="004F032E">
              <w:rPr>
                <w:rFonts w:asciiTheme="minorHAnsi" w:hAnsiTheme="minorHAnsi" w:cstheme="minorHAnsi"/>
                <w:color w:val="000000"/>
              </w:rPr>
              <w:t>FEPW</w:t>
            </w:r>
            <w:r w:rsidRPr="008774FF">
              <w:rPr>
                <w:rFonts w:asciiTheme="minorHAnsi" w:hAnsiTheme="minorHAnsi" w:cstheme="minorHAnsi"/>
                <w:color w:val="000000"/>
              </w:rPr>
              <w:t xml:space="preserve"> z głównymi celami polityki spójności, które są zgodne z celami UE</w:t>
            </w:r>
            <w:r w:rsidR="00705C6E">
              <w:rPr>
                <w:rFonts w:asciiTheme="minorHAnsi" w:hAnsiTheme="minorHAnsi" w:cstheme="minorHAnsi"/>
                <w:color w:val="000000"/>
              </w:rPr>
              <w:t>;</w:t>
            </w:r>
          </w:p>
          <w:p w14:paraId="59FBAC5E" w14:textId="2E288EC2" w:rsidR="00895A39" w:rsidRPr="008774FF" w:rsidRDefault="00895A39" w:rsidP="00165CAC">
            <w:pPr>
              <w:pStyle w:val="Akapitzlist"/>
              <w:numPr>
                <w:ilvl w:val="0"/>
                <w:numId w:val="94"/>
              </w:numPr>
              <w:autoSpaceDE w:val="0"/>
              <w:autoSpaceDN w:val="0"/>
              <w:adjustRightInd w:val="0"/>
              <w:spacing w:after="120" w:line="276" w:lineRule="auto"/>
              <w:ind w:left="451" w:hanging="422"/>
              <w:rPr>
                <w:rFonts w:asciiTheme="minorHAnsi" w:hAnsiTheme="minorHAnsi" w:cstheme="minorHAnsi"/>
                <w:color w:val="000000"/>
              </w:rPr>
            </w:pPr>
            <w:r w:rsidRPr="008774FF">
              <w:rPr>
                <w:rFonts w:asciiTheme="minorHAnsi" w:hAnsiTheme="minorHAnsi" w:cstheme="minorHAnsi"/>
                <w:color w:val="000000"/>
              </w:rPr>
              <w:t xml:space="preserve">informują o realizacji wspólnych celów i priorytetów rozwojowych </w:t>
            </w:r>
            <w:r w:rsidR="00057251">
              <w:rPr>
                <w:rFonts w:asciiTheme="minorHAnsi" w:hAnsiTheme="minorHAnsi" w:cstheme="minorHAnsi"/>
                <w:color w:val="000000"/>
              </w:rPr>
              <w:t>PL</w:t>
            </w:r>
            <w:r w:rsidRPr="008774FF">
              <w:rPr>
                <w:rFonts w:asciiTheme="minorHAnsi" w:hAnsiTheme="minorHAnsi" w:cstheme="minorHAnsi"/>
                <w:color w:val="000000"/>
              </w:rPr>
              <w:t xml:space="preserve"> i UE, w tym o</w:t>
            </w:r>
            <w:r>
              <w:rPr>
                <w:rFonts w:asciiTheme="minorHAnsi" w:hAnsiTheme="minorHAnsi" w:cstheme="minorHAnsi"/>
                <w:color w:val="000000"/>
              </w:rPr>
              <w:t> </w:t>
            </w:r>
            <w:r w:rsidRPr="008774FF">
              <w:rPr>
                <w:rFonts w:asciiTheme="minorHAnsi" w:hAnsiTheme="minorHAnsi" w:cstheme="minorHAnsi"/>
                <w:color w:val="000000"/>
              </w:rPr>
              <w:t>korzyściach niematerialnych i wartościach UE;</w:t>
            </w:r>
          </w:p>
          <w:p w14:paraId="27106B04" w14:textId="5A2F0081" w:rsidR="00895A39" w:rsidRPr="008774FF" w:rsidRDefault="00895A39" w:rsidP="00165CAC">
            <w:pPr>
              <w:pStyle w:val="Akapitzlist"/>
              <w:numPr>
                <w:ilvl w:val="0"/>
                <w:numId w:val="94"/>
              </w:numPr>
              <w:autoSpaceDE w:val="0"/>
              <w:autoSpaceDN w:val="0"/>
              <w:adjustRightInd w:val="0"/>
              <w:spacing w:after="120" w:line="276" w:lineRule="auto"/>
              <w:ind w:left="451" w:hanging="422"/>
              <w:rPr>
                <w:rFonts w:asciiTheme="minorHAnsi" w:hAnsiTheme="minorHAnsi" w:cstheme="minorHAnsi"/>
                <w:color w:val="000000"/>
              </w:rPr>
            </w:pPr>
            <w:r w:rsidRPr="008774FF">
              <w:rPr>
                <w:rFonts w:asciiTheme="minorHAnsi" w:hAnsiTheme="minorHAnsi" w:cstheme="minorHAnsi"/>
                <w:color w:val="000000"/>
              </w:rPr>
              <w:t xml:space="preserve">uwzględniają i akcentują strategie </w:t>
            </w:r>
            <w:r w:rsidR="00057251">
              <w:rPr>
                <w:rFonts w:asciiTheme="minorHAnsi" w:hAnsiTheme="minorHAnsi" w:cstheme="minorHAnsi"/>
                <w:color w:val="000000"/>
              </w:rPr>
              <w:t>UE</w:t>
            </w:r>
            <w:r w:rsidRPr="008774FF">
              <w:rPr>
                <w:rFonts w:asciiTheme="minorHAnsi" w:hAnsiTheme="minorHAnsi" w:cstheme="minorHAnsi"/>
                <w:color w:val="000000"/>
              </w:rPr>
              <w:t>, w które wpisują się obszary interwencji i projekty</w:t>
            </w:r>
            <w:r w:rsidR="00F94AF9">
              <w:rPr>
                <w:rFonts w:asciiTheme="minorHAnsi" w:hAnsiTheme="minorHAnsi" w:cstheme="minorHAnsi"/>
                <w:color w:val="000000"/>
              </w:rPr>
              <w:t xml:space="preserve"> </w:t>
            </w:r>
            <w:r w:rsidRPr="008774FF">
              <w:rPr>
                <w:rFonts w:asciiTheme="minorHAnsi" w:hAnsiTheme="minorHAnsi" w:cstheme="minorHAnsi"/>
                <w:color w:val="000000"/>
              </w:rPr>
              <w:t xml:space="preserve"> </w:t>
            </w:r>
            <w:r w:rsidR="00057251" w:rsidRPr="008774FF">
              <w:rPr>
                <w:rFonts w:asciiTheme="minorHAnsi" w:hAnsiTheme="minorHAnsi" w:cstheme="minorHAnsi"/>
                <w:color w:val="000000"/>
              </w:rPr>
              <w:t>FEPW</w:t>
            </w:r>
            <w:r w:rsidRPr="008774FF">
              <w:rPr>
                <w:rFonts w:asciiTheme="minorHAnsi" w:hAnsiTheme="minorHAnsi" w:cstheme="minorHAnsi"/>
                <w:color w:val="000000"/>
              </w:rPr>
              <w:t>;</w:t>
            </w:r>
          </w:p>
          <w:p w14:paraId="3BE63C44" w14:textId="583336CB" w:rsidR="00895A39" w:rsidRPr="008774FF" w:rsidRDefault="00895A39" w:rsidP="00165CAC">
            <w:pPr>
              <w:pStyle w:val="Akapitzlist"/>
              <w:numPr>
                <w:ilvl w:val="0"/>
                <w:numId w:val="94"/>
              </w:numPr>
              <w:autoSpaceDE w:val="0"/>
              <w:autoSpaceDN w:val="0"/>
              <w:adjustRightInd w:val="0"/>
              <w:spacing w:after="120" w:line="276" w:lineRule="auto"/>
              <w:ind w:left="448" w:hanging="420"/>
              <w:contextualSpacing w:val="0"/>
              <w:rPr>
                <w:rFonts w:asciiTheme="minorHAnsi" w:hAnsiTheme="minorHAnsi" w:cstheme="minorHAnsi"/>
                <w:color w:val="000000"/>
              </w:rPr>
            </w:pPr>
            <w:r w:rsidRPr="008774FF">
              <w:rPr>
                <w:rFonts w:asciiTheme="minorHAnsi" w:hAnsiTheme="minorHAnsi" w:cstheme="minorHAnsi"/>
                <w:color w:val="000000"/>
              </w:rPr>
              <w:t>zapewniają komunikację wizualną adekwatną i proporcjonalną do wielkości wsparcia  FE.</w:t>
            </w:r>
          </w:p>
          <w:p w14:paraId="06E74D15" w14:textId="18869B8B" w:rsidR="00895A39" w:rsidRDefault="00895A39" w:rsidP="00074FDF">
            <w:pPr>
              <w:spacing w:before="0" w:after="0" w:line="276" w:lineRule="auto"/>
              <w:rPr>
                <w:rFonts w:asciiTheme="minorHAnsi" w:hAnsiTheme="minorHAnsi" w:cstheme="minorHAnsi"/>
                <w:szCs w:val="24"/>
              </w:rPr>
            </w:pPr>
            <w:r w:rsidRPr="00857FA7">
              <w:rPr>
                <w:rFonts w:asciiTheme="minorHAnsi" w:hAnsiTheme="minorHAnsi" w:cstheme="minorHAnsi"/>
                <w:szCs w:val="24"/>
              </w:rPr>
              <w:t xml:space="preserve">Działania </w:t>
            </w:r>
            <w:r w:rsidR="00057251" w:rsidRPr="00857FA7">
              <w:rPr>
                <w:rFonts w:asciiTheme="minorHAnsi" w:hAnsiTheme="minorHAnsi" w:cstheme="minorHAnsi"/>
                <w:szCs w:val="24"/>
              </w:rPr>
              <w:t>prowadz</w:t>
            </w:r>
            <w:r w:rsidR="00057251">
              <w:rPr>
                <w:rFonts w:asciiTheme="minorHAnsi" w:hAnsiTheme="minorHAnsi" w:cstheme="minorHAnsi"/>
                <w:szCs w:val="24"/>
              </w:rPr>
              <w:t>ą</w:t>
            </w:r>
            <w:r w:rsidR="00057251" w:rsidRPr="00857FA7">
              <w:rPr>
                <w:rFonts w:asciiTheme="minorHAnsi" w:hAnsiTheme="minorHAnsi" w:cstheme="minorHAnsi"/>
                <w:szCs w:val="24"/>
              </w:rPr>
              <w:t xml:space="preserve"> </w:t>
            </w:r>
            <w:r w:rsidRPr="00857FA7">
              <w:rPr>
                <w:rFonts w:asciiTheme="minorHAnsi" w:hAnsiTheme="minorHAnsi" w:cstheme="minorHAnsi"/>
                <w:szCs w:val="24"/>
              </w:rPr>
              <w:t>IZ, IP, IW</w:t>
            </w:r>
            <w:r>
              <w:rPr>
                <w:rFonts w:asciiTheme="minorHAnsi" w:hAnsiTheme="minorHAnsi" w:cstheme="minorHAnsi"/>
                <w:szCs w:val="24"/>
              </w:rPr>
              <w:t xml:space="preserve"> i</w:t>
            </w:r>
            <w:r w:rsidRPr="00857FA7">
              <w:rPr>
                <w:rFonts w:asciiTheme="minorHAnsi" w:hAnsiTheme="minorHAnsi" w:cstheme="minorHAnsi"/>
                <w:szCs w:val="24"/>
              </w:rPr>
              <w:t xml:space="preserve"> IK UP oraz</w:t>
            </w:r>
            <w:r>
              <w:rPr>
                <w:rFonts w:asciiTheme="minorHAnsi" w:hAnsiTheme="minorHAnsi" w:cstheme="minorHAnsi"/>
                <w:szCs w:val="24"/>
              </w:rPr>
              <w:t xml:space="preserve"> inne</w:t>
            </w:r>
            <w:r w:rsidRPr="00857FA7">
              <w:rPr>
                <w:rFonts w:asciiTheme="minorHAnsi" w:hAnsiTheme="minorHAnsi" w:cstheme="minorHAnsi"/>
                <w:szCs w:val="24"/>
              </w:rPr>
              <w:t xml:space="preserve"> podmioty odpowiedzialne za planowanie wspieranych inwestycji, we współpracy z instytucjami europejskimi, krajowymi, regionalnymi, a także partnerami </w:t>
            </w:r>
            <w:r w:rsidR="00057251" w:rsidRPr="00857FA7">
              <w:rPr>
                <w:rFonts w:asciiTheme="minorHAnsi" w:hAnsiTheme="minorHAnsi" w:cstheme="minorHAnsi"/>
                <w:szCs w:val="24"/>
              </w:rPr>
              <w:t>społ</w:t>
            </w:r>
            <w:r w:rsidR="00057251">
              <w:rPr>
                <w:rFonts w:asciiTheme="minorHAnsi" w:hAnsiTheme="minorHAnsi" w:cstheme="minorHAnsi"/>
                <w:szCs w:val="24"/>
              </w:rPr>
              <w:t>.</w:t>
            </w:r>
            <w:r w:rsidRPr="00857FA7">
              <w:rPr>
                <w:rFonts w:asciiTheme="minorHAnsi" w:hAnsiTheme="minorHAnsi" w:cstheme="minorHAnsi"/>
                <w:szCs w:val="24"/>
              </w:rPr>
              <w:t>-</w:t>
            </w:r>
            <w:r w:rsidR="00057251" w:rsidRPr="00857FA7">
              <w:rPr>
                <w:rFonts w:asciiTheme="minorHAnsi" w:hAnsiTheme="minorHAnsi" w:cstheme="minorHAnsi"/>
                <w:szCs w:val="24"/>
              </w:rPr>
              <w:t>gosp</w:t>
            </w:r>
            <w:r w:rsidR="00057251">
              <w:rPr>
                <w:rFonts w:asciiTheme="minorHAnsi" w:hAnsiTheme="minorHAnsi" w:cstheme="minorHAnsi"/>
                <w:szCs w:val="24"/>
              </w:rPr>
              <w:t>.</w:t>
            </w:r>
            <w:r w:rsidR="00057251" w:rsidRPr="00857FA7">
              <w:rPr>
                <w:rFonts w:asciiTheme="minorHAnsi" w:hAnsiTheme="minorHAnsi" w:cstheme="minorHAnsi"/>
                <w:szCs w:val="24"/>
              </w:rPr>
              <w:t xml:space="preserve"> </w:t>
            </w:r>
            <w:r w:rsidRPr="00857FA7">
              <w:rPr>
                <w:rFonts w:asciiTheme="minorHAnsi" w:hAnsiTheme="minorHAnsi" w:cstheme="minorHAnsi"/>
                <w:szCs w:val="24"/>
              </w:rPr>
              <w:t>i beneficjentami.</w:t>
            </w:r>
          </w:p>
          <w:p w14:paraId="67C21EFE" w14:textId="46822D67" w:rsidR="003452D3" w:rsidRDefault="003452D3" w:rsidP="00074FDF">
            <w:pPr>
              <w:spacing w:after="0" w:line="276" w:lineRule="auto"/>
              <w:rPr>
                <w:rFonts w:asciiTheme="minorHAnsi" w:hAnsiTheme="minorHAnsi" w:cstheme="minorHAnsi"/>
                <w:szCs w:val="24"/>
              </w:rPr>
            </w:pPr>
            <w:r w:rsidRPr="007E1CEE">
              <w:rPr>
                <w:rFonts w:asciiTheme="minorHAnsi" w:hAnsiTheme="minorHAnsi" w:cstheme="minorHAnsi"/>
                <w:szCs w:val="24"/>
              </w:rPr>
              <w:t xml:space="preserve">Organy władz publicznych (krajowych, regionalnych i lokalnych) zapewnią widoczność wsparcia we wszystkich </w:t>
            </w:r>
            <w:r w:rsidR="00057251">
              <w:rPr>
                <w:rFonts w:asciiTheme="minorHAnsi" w:hAnsiTheme="minorHAnsi" w:cstheme="minorHAnsi"/>
                <w:szCs w:val="24"/>
              </w:rPr>
              <w:t>aktywnościach</w:t>
            </w:r>
            <w:r w:rsidRPr="007E1CEE">
              <w:rPr>
                <w:rFonts w:asciiTheme="minorHAnsi" w:hAnsiTheme="minorHAnsi" w:cstheme="minorHAnsi"/>
                <w:szCs w:val="24"/>
              </w:rPr>
              <w:t xml:space="preserve"> bezpośrednio związanych z operacjami wspa</w:t>
            </w:r>
            <w:r w:rsidR="00057251">
              <w:rPr>
                <w:rFonts w:asciiTheme="minorHAnsi" w:hAnsiTheme="minorHAnsi" w:cstheme="minorHAnsi"/>
                <w:szCs w:val="24"/>
              </w:rPr>
              <w:t>rt</w:t>
            </w:r>
            <w:r w:rsidRPr="007E1CEE">
              <w:rPr>
                <w:rFonts w:asciiTheme="minorHAnsi" w:hAnsiTheme="minorHAnsi" w:cstheme="minorHAnsi"/>
                <w:szCs w:val="24"/>
              </w:rPr>
              <w:t xml:space="preserve">ymi z </w:t>
            </w:r>
            <w:r w:rsidR="00057251">
              <w:rPr>
                <w:rFonts w:asciiTheme="minorHAnsi" w:hAnsiTheme="minorHAnsi" w:cstheme="minorHAnsi"/>
                <w:szCs w:val="24"/>
              </w:rPr>
              <w:t>FE</w:t>
            </w:r>
            <w:r w:rsidRPr="007E1CEE">
              <w:rPr>
                <w:rFonts w:asciiTheme="minorHAnsi" w:hAnsiTheme="minorHAnsi" w:cstheme="minorHAnsi"/>
                <w:szCs w:val="24"/>
              </w:rPr>
              <w:t xml:space="preserve">, w zakresie ich </w:t>
            </w:r>
            <w:r>
              <w:rPr>
                <w:rFonts w:asciiTheme="minorHAnsi" w:hAnsiTheme="minorHAnsi" w:cstheme="minorHAnsi"/>
                <w:szCs w:val="24"/>
              </w:rPr>
              <w:t xml:space="preserve">właściwości rzeczowej </w:t>
            </w:r>
            <w:r w:rsidRPr="007E1CEE">
              <w:rPr>
                <w:rFonts w:asciiTheme="minorHAnsi" w:hAnsiTheme="minorHAnsi" w:cstheme="minorHAnsi"/>
                <w:szCs w:val="24"/>
              </w:rPr>
              <w:t>lub terytorialnej, w planowani</w:t>
            </w:r>
            <w:r w:rsidR="00057251">
              <w:rPr>
                <w:rFonts w:asciiTheme="minorHAnsi" w:hAnsiTheme="minorHAnsi" w:cstheme="minorHAnsi"/>
                <w:szCs w:val="24"/>
              </w:rPr>
              <w:t>u</w:t>
            </w:r>
            <w:r w:rsidRPr="007E1CEE">
              <w:rPr>
                <w:rFonts w:asciiTheme="minorHAnsi" w:hAnsiTheme="minorHAnsi" w:cstheme="minorHAnsi"/>
                <w:szCs w:val="24"/>
              </w:rPr>
              <w:t>, finansowani</w:t>
            </w:r>
            <w:r w:rsidR="00057251">
              <w:rPr>
                <w:rFonts w:asciiTheme="minorHAnsi" w:hAnsiTheme="minorHAnsi" w:cstheme="minorHAnsi"/>
                <w:szCs w:val="24"/>
              </w:rPr>
              <w:t>u</w:t>
            </w:r>
            <w:r w:rsidRPr="007E1CEE">
              <w:rPr>
                <w:rFonts w:asciiTheme="minorHAnsi" w:hAnsiTheme="minorHAnsi" w:cstheme="minorHAnsi"/>
                <w:szCs w:val="24"/>
              </w:rPr>
              <w:t>, realizacji lub nadzor</w:t>
            </w:r>
            <w:r w:rsidR="00057251">
              <w:rPr>
                <w:rFonts w:asciiTheme="minorHAnsi" w:hAnsiTheme="minorHAnsi" w:cstheme="minorHAnsi"/>
                <w:szCs w:val="24"/>
              </w:rPr>
              <w:t>ze</w:t>
            </w:r>
            <w:r w:rsidRPr="007E1CEE">
              <w:rPr>
                <w:rFonts w:asciiTheme="minorHAnsi" w:hAnsiTheme="minorHAnsi" w:cstheme="minorHAnsi"/>
                <w:szCs w:val="24"/>
              </w:rPr>
              <w:t xml:space="preserve"> nad realizacją projektów.</w:t>
            </w:r>
          </w:p>
          <w:p w14:paraId="69F94472" w14:textId="6DE61BA3" w:rsidR="00895A39" w:rsidRDefault="00895A39" w:rsidP="00074FDF">
            <w:pPr>
              <w:spacing w:after="0" w:line="276" w:lineRule="auto"/>
              <w:rPr>
                <w:rFonts w:asciiTheme="minorHAnsi" w:hAnsiTheme="minorHAnsi" w:cstheme="minorHAnsi"/>
                <w:szCs w:val="24"/>
              </w:rPr>
            </w:pPr>
            <w:r>
              <w:rPr>
                <w:rFonts w:asciiTheme="minorHAnsi" w:hAnsiTheme="minorHAnsi" w:cstheme="minorHAnsi"/>
                <w:szCs w:val="24"/>
              </w:rPr>
              <w:t xml:space="preserve">FEPW to </w:t>
            </w:r>
            <w:r w:rsidR="00057251">
              <w:rPr>
                <w:rFonts w:asciiTheme="minorHAnsi" w:hAnsiTheme="minorHAnsi" w:cstheme="minorHAnsi"/>
                <w:szCs w:val="24"/>
              </w:rPr>
              <w:t>szczególne</w:t>
            </w:r>
            <w:r w:rsidR="00057251" w:rsidRPr="009010D5">
              <w:rPr>
                <w:rFonts w:asciiTheme="minorHAnsi" w:hAnsiTheme="minorHAnsi" w:cstheme="minorHAnsi"/>
                <w:szCs w:val="24"/>
              </w:rPr>
              <w:t xml:space="preserve"> </w:t>
            </w:r>
            <w:r w:rsidRPr="009010D5">
              <w:rPr>
                <w:rFonts w:asciiTheme="minorHAnsi" w:hAnsiTheme="minorHAnsi" w:cstheme="minorHAnsi"/>
                <w:szCs w:val="24"/>
              </w:rPr>
              <w:t>wsparci</w:t>
            </w:r>
            <w:r w:rsidR="00057251">
              <w:rPr>
                <w:rFonts w:asciiTheme="minorHAnsi" w:hAnsiTheme="minorHAnsi" w:cstheme="minorHAnsi"/>
                <w:szCs w:val="24"/>
              </w:rPr>
              <w:t>e</w:t>
            </w:r>
            <w:r w:rsidRPr="009010D5">
              <w:rPr>
                <w:rFonts w:asciiTheme="minorHAnsi" w:hAnsiTheme="minorHAnsi" w:cstheme="minorHAnsi"/>
                <w:szCs w:val="24"/>
              </w:rPr>
              <w:t xml:space="preserve">, </w:t>
            </w:r>
            <w:r>
              <w:rPr>
                <w:rFonts w:asciiTheme="minorHAnsi" w:hAnsiTheme="minorHAnsi" w:cstheme="minorHAnsi"/>
                <w:szCs w:val="24"/>
              </w:rPr>
              <w:t xml:space="preserve">która </w:t>
            </w:r>
            <w:r w:rsidRPr="009010D5">
              <w:rPr>
                <w:rFonts w:asciiTheme="minorHAnsi" w:hAnsiTheme="minorHAnsi" w:cstheme="minorHAnsi"/>
                <w:szCs w:val="24"/>
              </w:rPr>
              <w:t>przyspiesza</w:t>
            </w:r>
            <w:r>
              <w:rPr>
                <w:rFonts w:asciiTheme="minorHAnsi" w:hAnsiTheme="minorHAnsi" w:cstheme="minorHAnsi"/>
                <w:szCs w:val="24"/>
              </w:rPr>
              <w:t xml:space="preserve"> i</w:t>
            </w:r>
            <w:r w:rsidRPr="009010D5">
              <w:rPr>
                <w:rFonts w:asciiTheme="minorHAnsi" w:hAnsiTheme="minorHAnsi" w:cstheme="minorHAnsi"/>
                <w:szCs w:val="24"/>
              </w:rPr>
              <w:t xml:space="preserve"> wzmacnia rozwój </w:t>
            </w:r>
            <w:r w:rsidR="00057251">
              <w:rPr>
                <w:rFonts w:asciiTheme="minorHAnsi" w:hAnsiTheme="minorHAnsi" w:cstheme="minorHAnsi"/>
                <w:szCs w:val="24"/>
              </w:rPr>
              <w:t>PW,</w:t>
            </w:r>
            <w:r w:rsidRPr="009010D5">
              <w:rPr>
                <w:rFonts w:asciiTheme="minorHAnsi" w:hAnsiTheme="minorHAnsi" w:cstheme="minorHAnsi"/>
                <w:szCs w:val="24"/>
              </w:rPr>
              <w:t xml:space="preserve"> zwiększając możliwości mieszkańców oraz przedsiębiorstw</w:t>
            </w:r>
            <w:r>
              <w:rPr>
                <w:rFonts w:asciiTheme="minorHAnsi" w:hAnsiTheme="minorHAnsi" w:cstheme="minorHAnsi"/>
                <w:szCs w:val="24"/>
              </w:rPr>
              <w:t>. D</w:t>
            </w:r>
            <w:r w:rsidRPr="009010D5">
              <w:rPr>
                <w:rFonts w:asciiTheme="minorHAnsi" w:hAnsiTheme="minorHAnsi" w:cstheme="minorHAnsi"/>
                <w:szCs w:val="24"/>
              </w:rPr>
              <w:t xml:space="preserve">zięki </w:t>
            </w:r>
            <w:r>
              <w:rPr>
                <w:rFonts w:asciiTheme="minorHAnsi" w:hAnsiTheme="minorHAnsi" w:cstheme="minorHAnsi"/>
                <w:szCs w:val="24"/>
              </w:rPr>
              <w:t>temu</w:t>
            </w:r>
            <w:r w:rsidRPr="009010D5">
              <w:rPr>
                <w:rFonts w:asciiTheme="minorHAnsi" w:hAnsiTheme="minorHAnsi" w:cstheme="minorHAnsi"/>
                <w:szCs w:val="24"/>
              </w:rPr>
              <w:t xml:space="preserve"> </w:t>
            </w:r>
            <w:r>
              <w:rPr>
                <w:rFonts w:asciiTheme="minorHAnsi" w:hAnsiTheme="minorHAnsi" w:cstheme="minorHAnsi"/>
                <w:szCs w:val="24"/>
              </w:rPr>
              <w:t xml:space="preserve">regiony </w:t>
            </w:r>
            <w:r w:rsidR="00057251">
              <w:rPr>
                <w:rFonts w:asciiTheme="minorHAnsi" w:hAnsiTheme="minorHAnsi" w:cstheme="minorHAnsi"/>
                <w:szCs w:val="24"/>
              </w:rPr>
              <w:t>PW+</w:t>
            </w:r>
            <w:r w:rsidRPr="009010D5">
              <w:rPr>
                <w:rFonts w:asciiTheme="minorHAnsi" w:hAnsiTheme="minorHAnsi" w:cstheme="minorHAnsi"/>
                <w:szCs w:val="24"/>
              </w:rPr>
              <w:t xml:space="preserve"> szybciej staj</w:t>
            </w:r>
            <w:r>
              <w:rPr>
                <w:rFonts w:asciiTheme="minorHAnsi" w:hAnsiTheme="minorHAnsi" w:cstheme="minorHAnsi"/>
                <w:szCs w:val="24"/>
              </w:rPr>
              <w:t>ą</w:t>
            </w:r>
            <w:r w:rsidRPr="009010D5">
              <w:rPr>
                <w:rFonts w:asciiTheme="minorHAnsi" w:hAnsiTheme="minorHAnsi" w:cstheme="minorHAnsi"/>
                <w:szCs w:val="24"/>
              </w:rPr>
              <w:t xml:space="preserve"> się atrakcyjnym miejscem do życia i inwestowania.</w:t>
            </w:r>
          </w:p>
          <w:p w14:paraId="546DFC15" w14:textId="5F62F46C" w:rsidR="003452D3" w:rsidRDefault="003452D3" w:rsidP="00074FDF">
            <w:pPr>
              <w:spacing w:after="0" w:line="276" w:lineRule="auto"/>
              <w:rPr>
                <w:rFonts w:asciiTheme="minorHAnsi" w:hAnsiTheme="minorHAnsi" w:cstheme="minorHAnsi"/>
                <w:szCs w:val="24"/>
              </w:rPr>
            </w:pPr>
            <w:r w:rsidRPr="00857FA7">
              <w:rPr>
                <w:rFonts w:asciiTheme="minorHAnsi" w:hAnsiTheme="minorHAnsi" w:cstheme="minorHAnsi"/>
                <w:szCs w:val="24"/>
              </w:rPr>
              <w:t xml:space="preserve">Informowanie o Programie stanowi element krajowego systemu komunikacji marki </w:t>
            </w:r>
            <w:r w:rsidR="00705C6E">
              <w:rPr>
                <w:rFonts w:asciiTheme="minorHAnsi" w:hAnsiTheme="minorHAnsi" w:cstheme="minorHAnsi"/>
                <w:szCs w:val="24"/>
              </w:rPr>
              <w:t>FE</w:t>
            </w:r>
            <w:r w:rsidRPr="00857FA7">
              <w:rPr>
                <w:rFonts w:asciiTheme="minorHAnsi" w:hAnsiTheme="minorHAnsi" w:cstheme="minorHAnsi"/>
                <w:szCs w:val="24"/>
              </w:rPr>
              <w:t>.</w:t>
            </w:r>
            <w:r>
              <w:rPr>
                <w:rFonts w:asciiTheme="minorHAnsi" w:hAnsiTheme="minorHAnsi" w:cstheme="minorHAnsi"/>
                <w:szCs w:val="24"/>
              </w:rPr>
              <w:t xml:space="preserve"> Rozwinięcie</w:t>
            </w:r>
            <w:r w:rsidR="00057251">
              <w:rPr>
                <w:rFonts w:asciiTheme="minorHAnsi" w:hAnsiTheme="minorHAnsi" w:cstheme="minorHAnsi"/>
                <w:szCs w:val="24"/>
              </w:rPr>
              <w:t>m</w:t>
            </w:r>
            <w:r w:rsidRPr="00857FA7">
              <w:rPr>
                <w:rFonts w:asciiTheme="minorHAnsi" w:hAnsiTheme="minorHAnsi" w:cstheme="minorHAnsi"/>
                <w:szCs w:val="24"/>
              </w:rPr>
              <w:t xml:space="preserve"> założeń przedstawionych w </w:t>
            </w:r>
            <w:r>
              <w:rPr>
                <w:rFonts w:asciiTheme="minorHAnsi" w:hAnsiTheme="minorHAnsi" w:cstheme="minorHAnsi"/>
                <w:szCs w:val="24"/>
              </w:rPr>
              <w:t xml:space="preserve">tym </w:t>
            </w:r>
            <w:r w:rsidRPr="00857FA7">
              <w:rPr>
                <w:rFonts w:asciiTheme="minorHAnsi" w:hAnsiTheme="minorHAnsi" w:cstheme="minorHAnsi"/>
                <w:szCs w:val="24"/>
              </w:rPr>
              <w:t>rozdziale</w:t>
            </w:r>
            <w:r>
              <w:rPr>
                <w:rFonts w:asciiTheme="minorHAnsi" w:hAnsiTheme="minorHAnsi" w:cstheme="minorHAnsi"/>
                <w:szCs w:val="24"/>
              </w:rPr>
              <w:t xml:space="preserve"> </w:t>
            </w:r>
            <w:r w:rsidR="00057251">
              <w:rPr>
                <w:rFonts w:asciiTheme="minorHAnsi" w:hAnsiTheme="minorHAnsi" w:cstheme="minorHAnsi"/>
                <w:szCs w:val="24"/>
              </w:rPr>
              <w:t>jest</w:t>
            </w:r>
            <w:r w:rsidRPr="00857FA7">
              <w:rPr>
                <w:rFonts w:asciiTheme="minorHAnsi" w:hAnsiTheme="minorHAnsi" w:cstheme="minorHAnsi"/>
                <w:szCs w:val="24"/>
              </w:rPr>
              <w:t xml:space="preserve"> </w:t>
            </w:r>
            <w:r w:rsidR="00057251">
              <w:rPr>
                <w:rFonts w:asciiTheme="minorHAnsi" w:hAnsiTheme="minorHAnsi" w:cstheme="minorHAnsi"/>
                <w:szCs w:val="24"/>
              </w:rPr>
              <w:t>SK FE</w:t>
            </w:r>
            <w:r w:rsidRPr="00857FA7">
              <w:rPr>
                <w:rFonts w:asciiTheme="minorHAnsi" w:hAnsiTheme="minorHAnsi" w:cstheme="minorHAnsi"/>
                <w:szCs w:val="24"/>
              </w:rPr>
              <w:t>, która</w:t>
            </w:r>
            <w:r>
              <w:rPr>
                <w:rFonts w:asciiTheme="minorHAnsi" w:hAnsiTheme="minorHAnsi" w:cstheme="minorHAnsi"/>
                <w:szCs w:val="24"/>
              </w:rPr>
              <w:t xml:space="preserve"> </w:t>
            </w:r>
            <w:r w:rsidRPr="00857FA7">
              <w:rPr>
                <w:rFonts w:asciiTheme="minorHAnsi" w:hAnsiTheme="minorHAnsi" w:cstheme="minorHAnsi"/>
                <w:szCs w:val="24"/>
              </w:rPr>
              <w:t xml:space="preserve">doprecyzowuje unikalny wkład </w:t>
            </w:r>
            <w:r w:rsidR="00057251">
              <w:rPr>
                <w:rFonts w:asciiTheme="minorHAnsi" w:hAnsiTheme="minorHAnsi" w:cstheme="minorHAnsi"/>
                <w:szCs w:val="24"/>
              </w:rPr>
              <w:t>FEPW</w:t>
            </w:r>
            <w:r w:rsidRPr="00857FA7">
              <w:rPr>
                <w:rFonts w:asciiTheme="minorHAnsi" w:hAnsiTheme="minorHAnsi" w:cstheme="minorHAnsi"/>
                <w:szCs w:val="24"/>
              </w:rPr>
              <w:t xml:space="preserve"> w komunikację o</w:t>
            </w:r>
            <w:r>
              <w:rPr>
                <w:rFonts w:asciiTheme="minorHAnsi" w:hAnsiTheme="minorHAnsi" w:cstheme="minorHAnsi"/>
                <w:szCs w:val="24"/>
              </w:rPr>
              <w:t> </w:t>
            </w:r>
            <w:r w:rsidR="00057251">
              <w:rPr>
                <w:rFonts w:asciiTheme="minorHAnsi" w:hAnsiTheme="minorHAnsi" w:cstheme="minorHAnsi"/>
                <w:szCs w:val="24"/>
              </w:rPr>
              <w:t>FE</w:t>
            </w:r>
            <w:r w:rsidRPr="00857FA7">
              <w:rPr>
                <w:rFonts w:asciiTheme="minorHAnsi" w:hAnsiTheme="minorHAnsi" w:cstheme="minorHAnsi"/>
                <w:szCs w:val="24"/>
              </w:rPr>
              <w:t>.</w:t>
            </w:r>
          </w:p>
          <w:p w14:paraId="4911A988" w14:textId="5586EE30" w:rsidR="003452D3" w:rsidRPr="00C25A36" w:rsidRDefault="003452D3" w:rsidP="003452D3">
            <w:pPr>
              <w:spacing w:line="276" w:lineRule="auto"/>
              <w:rPr>
                <w:rFonts w:ascii="Calibri" w:hAnsi="Calibri" w:cs="Calibri"/>
                <w:szCs w:val="24"/>
              </w:rPr>
            </w:pPr>
            <w:r w:rsidRPr="00C25A36">
              <w:rPr>
                <w:rFonts w:ascii="Calibri" w:hAnsi="Calibri" w:cs="Calibri"/>
                <w:szCs w:val="24"/>
              </w:rPr>
              <w:t xml:space="preserve">Wszystkie działania </w:t>
            </w:r>
            <w:proofErr w:type="spellStart"/>
            <w:r w:rsidRPr="00C25A36">
              <w:rPr>
                <w:rFonts w:ascii="Calibri" w:hAnsi="Calibri" w:cs="Calibri"/>
                <w:szCs w:val="24"/>
              </w:rPr>
              <w:t>informacyjno</w:t>
            </w:r>
            <w:proofErr w:type="spellEnd"/>
            <w:r w:rsidRPr="00C25A36">
              <w:rPr>
                <w:rFonts w:ascii="Calibri" w:hAnsi="Calibri" w:cs="Calibri"/>
                <w:szCs w:val="24"/>
              </w:rPr>
              <w:t xml:space="preserve"> – promocyjne  prowadz</w:t>
            </w:r>
            <w:r w:rsidR="00057251">
              <w:rPr>
                <w:rFonts w:ascii="Calibri" w:hAnsi="Calibri" w:cs="Calibri"/>
                <w:szCs w:val="24"/>
              </w:rPr>
              <w:t>i się</w:t>
            </w:r>
            <w:r w:rsidRPr="00C25A36">
              <w:rPr>
                <w:rFonts w:ascii="Calibri" w:hAnsi="Calibri" w:cs="Calibri"/>
                <w:szCs w:val="24"/>
              </w:rPr>
              <w:t xml:space="preserve"> z uwzględnieniem zasad dostępności</w:t>
            </w:r>
            <w:r>
              <w:rPr>
                <w:rFonts w:ascii="Calibri" w:hAnsi="Calibri" w:cs="Calibri"/>
                <w:szCs w:val="24"/>
              </w:rPr>
              <w:t xml:space="preserve"> </w:t>
            </w:r>
            <w:r w:rsidRPr="00C25A36">
              <w:rPr>
                <w:rFonts w:ascii="Calibri" w:hAnsi="Calibri" w:cs="Calibri"/>
                <w:szCs w:val="24"/>
              </w:rPr>
              <w:t xml:space="preserve">oraz wartości UE, w tym równości szans i niedyskryminacji, włączenia społecznego </w:t>
            </w:r>
            <w:r w:rsidR="00057251">
              <w:rPr>
                <w:rFonts w:ascii="Calibri" w:hAnsi="Calibri" w:cs="Calibri"/>
                <w:szCs w:val="24"/>
              </w:rPr>
              <w:t>dla</w:t>
            </w:r>
            <w:r w:rsidRPr="00C25A36">
              <w:rPr>
                <w:rFonts w:ascii="Calibri" w:hAnsi="Calibri" w:cs="Calibri"/>
                <w:szCs w:val="24"/>
              </w:rPr>
              <w:t xml:space="preserve"> zwalczania negatywnych stereotypów dot</w:t>
            </w:r>
            <w:r w:rsidR="00057251">
              <w:rPr>
                <w:rFonts w:ascii="Calibri" w:hAnsi="Calibri" w:cs="Calibri"/>
                <w:szCs w:val="24"/>
              </w:rPr>
              <w:t>.</w:t>
            </w:r>
            <w:r w:rsidRPr="00C25A36">
              <w:rPr>
                <w:rFonts w:ascii="Calibri" w:hAnsi="Calibri" w:cs="Calibri"/>
                <w:szCs w:val="24"/>
              </w:rPr>
              <w:t xml:space="preserve"> grup narażonych na dyskryminacj</w:t>
            </w:r>
            <w:r>
              <w:rPr>
                <w:rFonts w:ascii="Calibri" w:hAnsi="Calibri" w:cs="Calibri"/>
                <w:szCs w:val="24"/>
              </w:rPr>
              <w:t>ę</w:t>
            </w:r>
            <w:r w:rsidRPr="00C25A36">
              <w:rPr>
                <w:rFonts w:ascii="Calibri" w:hAnsi="Calibri" w:cs="Calibri"/>
                <w:szCs w:val="24"/>
              </w:rPr>
              <w:t xml:space="preserve"> oraz</w:t>
            </w:r>
            <w:r>
              <w:rPr>
                <w:rFonts w:ascii="Calibri" w:hAnsi="Calibri" w:cs="Calibri"/>
                <w:szCs w:val="24"/>
              </w:rPr>
              <w:t xml:space="preserve"> z uwzględnieniem</w:t>
            </w:r>
            <w:r w:rsidRPr="00C25A36">
              <w:rPr>
                <w:rFonts w:ascii="Calibri" w:hAnsi="Calibri" w:cs="Calibri"/>
                <w:szCs w:val="24"/>
              </w:rPr>
              <w:t xml:space="preserve"> postępu cyfryzacji i </w:t>
            </w:r>
            <w:r w:rsidR="00057251">
              <w:rPr>
                <w:rFonts w:ascii="Calibri" w:hAnsi="Calibri" w:cs="Calibri"/>
                <w:szCs w:val="24"/>
              </w:rPr>
              <w:t>EZŁ</w:t>
            </w:r>
            <w:r w:rsidRPr="00C25A36">
              <w:rPr>
                <w:rFonts w:ascii="Calibri" w:hAnsi="Calibri" w:cs="Calibri"/>
                <w:szCs w:val="24"/>
              </w:rPr>
              <w:t>.</w:t>
            </w:r>
          </w:p>
          <w:p w14:paraId="399BD792" w14:textId="346C8579" w:rsidR="009C1EA5" w:rsidRDefault="00895A39" w:rsidP="00057251">
            <w:pPr>
              <w:spacing w:before="240" w:after="60" w:line="276" w:lineRule="auto"/>
              <w:jc w:val="both"/>
              <w:rPr>
                <w:rFonts w:asciiTheme="minorHAnsi" w:hAnsiTheme="minorHAnsi" w:cstheme="minorHAnsi"/>
                <w:szCs w:val="24"/>
              </w:rPr>
            </w:pPr>
            <w:r w:rsidRPr="00857FA7">
              <w:rPr>
                <w:rFonts w:asciiTheme="minorHAnsi" w:hAnsiTheme="minorHAnsi" w:cstheme="minorHAnsi"/>
                <w:b/>
                <w:szCs w:val="24"/>
              </w:rPr>
              <w:t>Cele</w:t>
            </w:r>
            <w:r w:rsidR="00057251">
              <w:rPr>
                <w:rFonts w:asciiTheme="minorHAnsi" w:hAnsiTheme="minorHAnsi" w:cstheme="minorHAnsi"/>
                <w:szCs w:val="24"/>
              </w:rPr>
              <w:t xml:space="preserve"> </w:t>
            </w:r>
          </w:p>
          <w:p w14:paraId="46E905C9" w14:textId="3B81C558" w:rsidR="003452D3" w:rsidRPr="00857FA7" w:rsidRDefault="009C1EA5" w:rsidP="00071FCB">
            <w:pPr>
              <w:spacing w:before="0" w:after="60" w:line="276" w:lineRule="auto"/>
              <w:jc w:val="both"/>
              <w:rPr>
                <w:rFonts w:asciiTheme="minorHAnsi" w:hAnsiTheme="minorHAnsi" w:cstheme="minorHAnsi"/>
                <w:szCs w:val="24"/>
              </w:rPr>
            </w:pPr>
            <w:r>
              <w:rPr>
                <w:rFonts w:asciiTheme="minorHAnsi" w:hAnsiTheme="minorHAnsi" w:cstheme="minorHAnsi"/>
                <w:szCs w:val="24"/>
              </w:rPr>
              <w:t xml:space="preserve">Cele </w:t>
            </w:r>
            <w:r w:rsidR="00057251">
              <w:rPr>
                <w:rFonts w:asciiTheme="minorHAnsi" w:hAnsiTheme="minorHAnsi" w:cstheme="minorHAnsi"/>
                <w:szCs w:val="24"/>
              </w:rPr>
              <w:t>d</w:t>
            </w:r>
            <w:r w:rsidR="003452D3" w:rsidRPr="00857FA7">
              <w:rPr>
                <w:rFonts w:asciiTheme="minorHAnsi" w:hAnsiTheme="minorHAnsi" w:cstheme="minorHAnsi"/>
                <w:szCs w:val="24"/>
              </w:rPr>
              <w:t>ziała</w:t>
            </w:r>
            <w:r w:rsidR="00057251">
              <w:rPr>
                <w:rFonts w:asciiTheme="minorHAnsi" w:hAnsiTheme="minorHAnsi" w:cstheme="minorHAnsi"/>
                <w:szCs w:val="24"/>
              </w:rPr>
              <w:t>ń</w:t>
            </w:r>
            <w:r w:rsidR="003452D3" w:rsidRPr="00857FA7">
              <w:rPr>
                <w:rFonts w:asciiTheme="minorHAnsi" w:hAnsiTheme="minorHAnsi" w:cstheme="minorHAnsi"/>
                <w:szCs w:val="24"/>
              </w:rPr>
              <w:t>:</w:t>
            </w:r>
          </w:p>
          <w:p w14:paraId="748FC6DC" w14:textId="7C7C8753" w:rsidR="003452D3" w:rsidRPr="00BC033A" w:rsidRDefault="003452D3" w:rsidP="00165CAC">
            <w:pPr>
              <w:pStyle w:val="Akapitzlist"/>
              <w:numPr>
                <w:ilvl w:val="0"/>
                <w:numId w:val="92"/>
              </w:numPr>
              <w:spacing w:line="276" w:lineRule="auto"/>
              <w:rPr>
                <w:rFonts w:asciiTheme="minorHAnsi" w:hAnsiTheme="minorHAnsi" w:cstheme="minorHAnsi"/>
              </w:rPr>
            </w:pPr>
            <w:r>
              <w:rPr>
                <w:rFonts w:asciiTheme="minorHAnsi" w:hAnsiTheme="minorHAnsi" w:cstheme="minorHAnsi"/>
              </w:rPr>
              <w:t>zachęcenie</w:t>
            </w:r>
            <w:r w:rsidRPr="00BC033A">
              <w:rPr>
                <w:rFonts w:asciiTheme="minorHAnsi" w:hAnsiTheme="minorHAnsi" w:cstheme="minorHAnsi"/>
              </w:rPr>
              <w:t xml:space="preserve"> do sięgania po </w:t>
            </w:r>
            <w:r w:rsidR="003A1A2C">
              <w:rPr>
                <w:rFonts w:asciiTheme="minorHAnsi" w:hAnsiTheme="minorHAnsi" w:cstheme="minorHAnsi"/>
              </w:rPr>
              <w:t>FE</w:t>
            </w:r>
            <w:r w:rsidRPr="00BC033A">
              <w:rPr>
                <w:rFonts w:asciiTheme="minorHAnsi" w:hAnsiTheme="minorHAnsi" w:cstheme="minorHAnsi"/>
              </w:rPr>
              <w:t>,</w:t>
            </w:r>
          </w:p>
          <w:p w14:paraId="4ACCD3C4" w14:textId="77777777" w:rsidR="003452D3" w:rsidRPr="00BC033A" w:rsidRDefault="003452D3" w:rsidP="00165CAC">
            <w:pPr>
              <w:pStyle w:val="Akapitzlist"/>
              <w:numPr>
                <w:ilvl w:val="0"/>
                <w:numId w:val="92"/>
              </w:numPr>
              <w:spacing w:line="276" w:lineRule="auto"/>
              <w:rPr>
                <w:rFonts w:asciiTheme="minorHAnsi" w:hAnsiTheme="minorHAnsi" w:cstheme="minorHAnsi"/>
              </w:rPr>
            </w:pPr>
            <w:r w:rsidRPr="00BC033A">
              <w:rPr>
                <w:rFonts w:asciiTheme="minorHAnsi" w:hAnsiTheme="minorHAnsi" w:cstheme="minorHAnsi"/>
              </w:rPr>
              <w:t>wsparcie w realizacji projektów,</w:t>
            </w:r>
          </w:p>
          <w:p w14:paraId="2EE4EB22" w14:textId="1DE260FB" w:rsidR="003452D3" w:rsidRPr="00FF7A1A" w:rsidRDefault="003452D3" w:rsidP="00165CAC">
            <w:pPr>
              <w:pStyle w:val="Akapitzlist"/>
              <w:numPr>
                <w:ilvl w:val="0"/>
                <w:numId w:val="92"/>
              </w:numPr>
              <w:spacing w:line="276" w:lineRule="auto"/>
              <w:rPr>
                <w:rFonts w:asciiTheme="minorHAnsi" w:hAnsiTheme="minorHAnsi" w:cstheme="minorHAnsi"/>
              </w:rPr>
            </w:pPr>
            <w:r w:rsidRPr="00FF7A1A">
              <w:rPr>
                <w:rFonts w:asciiTheme="minorHAnsi" w:hAnsiTheme="minorHAnsi" w:cstheme="minorHAnsi"/>
              </w:rPr>
              <w:t xml:space="preserve">zapewnienie wysokiej świadomości nt. działań rozwojowych w kraju, realizowanych z udziałem </w:t>
            </w:r>
            <w:r w:rsidR="003A1A2C">
              <w:rPr>
                <w:rFonts w:asciiTheme="minorHAnsi" w:hAnsiTheme="minorHAnsi" w:cstheme="minorHAnsi"/>
              </w:rPr>
              <w:t>FE</w:t>
            </w:r>
            <w:r w:rsidRPr="00FF7A1A">
              <w:rPr>
                <w:rFonts w:asciiTheme="minorHAnsi" w:hAnsiTheme="minorHAnsi" w:cstheme="minorHAnsi"/>
              </w:rPr>
              <w:t xml:space="preserve"> oraz znaczenia przynależności do </w:t>
            </w:r>
            <w:r w:rsidR="00057251">
              <w:rPr>
                <w:rFonts w:asciiTheme="minorHAnsi" w:hAnsiTheme="minorHAnsi" w:cstheme="minorHAnsi"/>
              </w:rPr>
              <w:t>UE</w:t>
            </w:r>
            <w:r w:rsidRPr="00FF7A1A">
              <w:rPr>
                <w:rFonts w:asciiTheme="minorHAnsi" w:hAnsiTheme="minorHAnsi" w:cstheme="minorHAnsi"/>
              </w:rPr>
              <w:t xml:space="preserve"> i roli w kształtowaniu przyszłości Europy.</w:t>
            </w:r>
          </w:p>
          <w:p w14:paraId="49EE634A" w14:textId="7F7FDD09" w:rsidR="00895A39" w:rsidRPr="00FF7A1A" w:rsidRDefault="00895A39" w:rsidP="00895A39">
            <w:pPr>
              <w:spacing w:line="276" w:lineRule="auto"/>
              <w:rPr>
                <w:rFonts w:asciiTheme="minorHAnsi" w:hAnsiTheme="minorHAnsi" w:cstheme="minorHAnsi"/>
              </w:rPr>
            </w:pPr>
            <w:r w:rsidRPr="009D36F5">
              <w:rPr>
                <w:rFonts w:asciiTheme="minorHAnsi" w:hAnsiTheme="minorHAnsi" w:cstheme="minorHAnsi"/>
                <w:szCs w:val="24"/>
              </w:rPr>
              <w:t xml:space="preserve">Działania </w:t>
            </w:r>
            <w:r w:rsidR="00057251" w:rsidRPr="009D36F5">
              <w:rPr>
                <w:rFonts w:asciiTheme="minorHAnsi" w:hAnsiTheme="minorHAnsi" w:cstheme="minorHAnsi"/>
                <w:szCs w:val="24"/>
              </w:rPr>
              <w:t>prowadz</w:t>
            </w:r>
            <w:r w:rsidR="00057251">
              <w:rPr>
                <w:rFonts w:asciiTheme="minorHAnsi" w:hAnsiTheme="minorHAnsi" w:cstheme="minorHAnsi"/>
                <w:szCs w:val="24"/>
              </w:rPr>
              <w:t>i</w:t>
            </w:r>
            <w:r w:rsidR="00057251" w:rsidRPr="009D36F5">
              <w:rPr>
                <w:rFonts w:asciiTheme="minorHAnsi" w:hAnsiTheme="minorHAnsi" w:cstheme="minorHAnsi"/>
                <w:szCs w:val="24"/>
              </w:rPr>
              <w:t xml:space="preserve"> </w:t>
            </w:r>
            <w:r w:rsidRPr="009D36F5">
              <w:rPr>
                <w:rFonts w:asciiTheme="minorHAnsi" w:hAnsiTheme="minorHAnsi" w:cstheme="minorHAnsi"/>
                <w:szCs w:val="24"/>
              </w:rPr>
              <w:t>s</w:t>
            </w:r>
            <w:r w:rsidR="00057251">
              <w:rPr>
                <w:rFonts w:asciiTheme="minorHAnsi" w:hAnsiTheme="minorHAnsi" w:cstheme="minorHAnsi"/>
                <w:szCs w:val="24"/>
              </w:rPr>
              <w:t>ię</w:t>
            </w:r>
            <w:r w:rsidRPr="009D36F5">
              <w:rPr>
                <w:rFonts w:asciiTheme="minorHAnsi" w:hAnsiTheme="minorHAnsi" w:cstheme="minorHAnsi"/>
                <w:szCs w:val="24"/>
              </w:rPr>
              <w:t xml:space="preserve"> wyłącznie w obszarze </w:t>
            </w:r>
            <w:r w:rsidR="00057251">
              <w:rPr>
                <w:rFonts w:asciiTheme="minorHAnsi" w:hAnsiTheme="minorHAnsi" w:cstheme="minorHAnsi"/>
                <w:szCs w:val="24"/>
              </w:rPr>
              <w:t>FE</w:t>
            </w:r>
            <w:r w:rsidRPr="009D36F5">
              <w:rPr>
                <w:rFonts w:asciiTheme="minorHAnsi" w:hAnsiTheme="minorHAnsi" w:cstheme="minorHAnsi"/>
                <w:szCs w:val="24"/>
              </w:rPr>
              <w:t xml:space="preserve"> w zakresie ww. celów, z wyłączeniem </w:t>
            </w:r>
            <w:r w:rsidR="00057251">
              <w:rPr>
                <w:rFonts w:asciiTheme="minorHAnsi" w:hAnsiTheme="minorHAnsi" w:cstheme="minorHAnsi"/>
                <w:szCs w:val="24"/>
              </w:rPr>
              <w:t>innych zakresów,</w:t>
            </w:r>
            <w:r w:rsidRPr="009D36F5">
              <w:rPr>
                <w:rFonts w:asciiTheme="minorHAnsi" w:hAnsiTheme="minorHAnsi" w:cstheme="minorHAnsi"/>
                <w:szCs w:val="24"/>
              </w:rPr>
              <w:t xml:space="preserve"> np.: promowania instytucji lub osób</w:t>
            </w:r>
            <w:r w:rsidR="003452D3" w:rsidRPr="008774FF">
              <w:rPr>
                <w:rFonts w:ascii="Calibri" w:hAnsi="Calibri" w:cs="Calibri"/>
                <w:color w:val="000000"/>
                <w:szCs w:val="24"/>
              </w:rPr>
              <w:t xml:space="preserve"> oraz działań o charakterze politycznym</w:t>
            </w:r>
            <w:r w:rsidRPr="008774FF">
              <w:rPr>
                <w:rFonts w:ascii="Calibri" w:hAnsi="Calibri" w:cs="Calibri"/>
                <w:color w:val="000000"/>
                <w:szCs w:val="24"/>
              </w:rPr>
              <w:t>.</w:t>
            </w:r>
            <w:r w:rsidRPr="00C62C2A">
              <w:rPr>
                <w:rFonts w:cstheme="minorHAnsi"/>
                <w:color w:val="000000"/>
                <w:sz w:val="18"/>
                <w:szCs w:val="18"/>
              </w:rPr>
              <w:t xml:space="preserve"> </w:t>
            </w:r>
            <w:r>
              <w:rPr>
                <w:rFonts w:asciiTheme="minorHAnsi" w:hAnsiTheme="minorHAnsi" w:cstheme="minorHAnsi"/>
                <w:szCs w:val="24"/>
              </w:rPr>
              <w:t xml:space="preserve"> </w:t>
            </w:r>
          </w:p>
          <w:p w14:paraId="5963E313" w14:textId="77777777" w:rsidR="00895A39" w:rsidRPr="00857FA7" w:rsidRDefault="00895A39" w:rsidP="00895A39">
            <w:pPr>
              <w:spacing w:before="240" w:after="0" w:line="276" w:lineRule="auto"/>
              <w:jc w:val="both"/>
              <w:rPr>
                <w:rFonts w:asciiTheme="minorHAnsi" w:hAnsiTheme="minorHAnsi" w:cstheme="minorHAnsi"/>
                <w:b/>
                <w:szCs w:val="24"/>
              </w:rPr>
            </w:pPr>
            <w:r w:rsidRPr="00857FA7">
              <w:rPr>
                <w:rFonts w:asciiTheme="minorHAnsi" w:hAnsiTheme="minorHAnsi" w:cstheme="minorHAnsi"/>
                <w:b/>
                <w:szCs w:val="24"/>
              </w:rPr>
              <w:t>Grupy docelowe</w:t>
            </w:r>
          </w:p>
          <w:p w14:paraId="680B3DE5" w14:textId="75CDE5A1" w:rsidR="00895A39" w:rsidRPr="005416A0" w:rsidRDefault="00895A39" w:rsidP="00895A39">
            <w:pPr>
              <w:spacing w:line="276" w:lineRule="auto"/>
              <w:rPr>
                <w:rFonts w:asciiTheme="minorHAnsi" w:hAnsiTheme="minorHAnsi" w:cstheme="minorHAnsi"/>
              </w:rPr>
            </w:pPr>
            <w:r>
              <w:rPr>
                <w:rFonts w:asciiTheme="minorHAnsi" w:hAnsiTheme="minorHAnsi" w:cstheme="minorHAnsi"/>
              </w:rPr>
              <w:t xml:space="preserve">Działania kierowane </w:t>
            </w:r>
            <w:r w:rsidR="00057251">
              <w:rPr>
                <w:rFonts w:asciiTheme="minorHAnsi" w:hAnsiTheme="minorHAnsi" w:cstheme="minorHAnsi"/>
              </w:rPr>
              <w:t xml:space="preserve">są </w:t>
            </w:r>
            <w:r>
              <w:rPr>
                <w:rFonts w:asciiTheme="minorHAnsi" w:hAnsiTheme="minorHAnsi" w:cstheme="minorHAnsi"/>
              </w:rPr>
              <w:t>do grup docelowych programu:</w:t>
            </w:r>
          </w:p>
          <w:p w14:paraId="12526CE9" w14:textId="77777777" w:rsidR="00895A39" w:rsidRPr="00857FA7" w:rsidRDefault="00895A39" w:rsidP="00165CAC">
            <w:pPr>
              <w:pStyle w:val="Akapitzlist"/>
              <w:numPr>
                <w:ilvl w:val="0"/>
                <w:numId w:val="78"/>
              </w:numPr>
              <w:spacing w:line="276" w:lineRule="auto"/>
              <w:rPr>
                <w:rFonts w:asciiTheme="minorHAnsi" w:hAnsiTheme="minorHAnsi" w:cstheme="minorHAnsi"/>
              </w:rPr>
            </w:pPr>
            <w:r w:rsidRPr="00857FA7">
              <w:rPr>
                <w:rFonts w:asciiTheme="minorHAnsi" w:hAnsiTheme="minorHAnsi" w:cstheme="minorHAnsi"/>
              </w:rPr>
              <w:t>potencjalni beneficjenci</w:t>
            </w:r>
            <w:r>
              <w:rPr>
                <w:rFonts w:asciiTheme="minorHAnsi" w:hAnsiTheme="minorHAnsi" w:cstheme="minorHAnsi"/>
              </w:rPr>
              <w:t xml:space="preserve"> -</w:t>
            </w:r>
            <w:r w:rsidRPr="00857FA7">
              <w:rPr>
                <w:rFonts w:asciiTheme="minorHAnsi" w:hAnsiTheme="minorHAnsi" w:cstheme="minorHAnsi"/>
              </w:rPr>
              <w:t xml:space="preserve"> </w:t>
            </w:r>
            <w:r>
              <w:rPr>
                <w:rFonts w:asciiTheme="minorHAnsi" w:hAnsiTheme="minorHAnsi" w:cstheme="minorHAnsi"/>
              </w:rPr>
              <w:t>cel komunikacji 1. i 3.</w:t>
            </w:r>
            <w:r w:rsidRPr="00857FA7">
              <w:rPr>
                <w:rFonts w:asciiTheme="minorHAnsi" w:hAnsiTheme="minorHAnsi" w:cstheme="minorHAnsi"/>
              </w:rPr>
              <w:t>;</w:t>
            </w:r>
          </w:p>
          <w:p w14:paraId="7F28DDA3" w14:textId="53B980AB" w:rsidR="00895A39" w:rsidRPr="00857FA7" w:rsidRDefault="00895A39" w:rsidP="00165CAC">
            <w:pPr>
              <w:pStyle w:val="Akapitzlist"/>
              <w:numPr>
                <w:ilvl w:val="0"/>
                <w:numId w:val="78"/>
              </w:numPr>
              <w:spacing w:line="276" w:lineRule="auto"/>
              <w:rPr>
                <w:rFonts w:asciiTheme="minorHAnsi" w:hAnsiTheme="minorHAnsi" w:cstheme="minorHAnsi"/>
              </w:rPr>
            </w:pPr>
            <w:r w:rsidRPr="00857FA7">
              <w:rPr>
                <w:rFonts w:asciiTheme="minorHAnsi" w:hAnsiTheme="minorHAnsi" w:cstheme="minorHAnsi"/>
              </w:rPr>
              <w:t>beneficjenci</w:t>
            </w:r>
            <w:r>
              <w:rPr>
                <w:rFonts w:asciiTheme="minorHAnsi" w:hAnsiTheme="minorHAnsi" w:cstheme="minorHAnsi"/>
              </w:rPr>
              <w:t xml:space="preserve"> - cel 2., 3. i 1.</w:t>
            </w:r>
            <w:r w:rsidRPr="00857FA7">
              <w:rPr>
                <w:rFonts w:asciiTheme="minorHAnsi" w:hAnsiTheme="minorHAnsi" w:cstheme="minorHAnsi"/>
              </w:rPr>
              <w:t>;</w:t>
            </w:r>
          </w:p>
          <w:p w14:paraId="5DCBC2DB" w14:textId="0E8A02F4" w:rsidR="00895A39" w:rsidRPr="00857FA7" w:rsidRDefault="00895A39" w:rsidP="00165CAC">
            <w:pPr>
              <w:pStyle w:val="Akapitzlist"/>
              <w:numPr>
                <w:ilvl w:val="0"/>
                <w:numId w:val="78"/>
              </w:numPr>
              <w:spacing w:line="276" w:lineRule="auto"/>
              <w:rPr>
                <w:rFonts w:asciiTheme="minorHAnsi" w:hAnsiTheme="minorHAnsi" w:cstheme="minorHAnsi"/>
              </w:rPr>
            </w:pPr>
            <w:r w:rsidRPr="00857FA7">
              <w:rPr>
                <w:rFonts w:asciiTheme="minorHAnsi" w:hAnsiTheme="minorHAnsi" w:cstheme="minorHAnsi"/>
              </w:rPr>
              <w:t>ogół społeczeństwa</w:t>
            </w:r>
            <w:r>
              <w:rPr>
                <w:rFonts w:asciiTheme="minorHAnsi" w:hAnsiTheme="minorHAnsi" w:cstheme="minorHAnsi"/>
              </w:rPr>
              <w:t xml:space="preserve"> - cel 3. i 1</w:t>
            </w:r>
            <w:r w:rsidRPr="00857FA7">
              <w:rPr>
                <w:rFonts w:asciiTheme="minorHAnsi" w:hAnsiTheme="minorHAnsi" w:cstheme="minorHAnsi"/>
              </w:rPr>
              <w:t>.</w:t>
            </w:r>
          </w:p>
          <w:p w14:paraId="6CFF2326" w14:textId="77777777" w:rsidR="00895A39" w:rsidRPr="00857FA7" w:rsidRDefault="00895A39" w:rsidP="00895A39">
            <w:pPr>
              <w:spacing w:before="240" w:after="0" w:line="276" w:lineRule="auto"/>
              <w:jc w:val="both"/>
              <w:rPr>
                <w:rFonts w:asciiTheme="minorHAnsi" w:hAnsiTheme="minorHAnsi" w:cstheme="minorHAnsi"/>
                <w:b/>
                <w:szCs w:val="24"/>
              </w:rPr>
            </w:pPr>
            <w:r w:rsidRPr="00857FA7">
              <w:rPr>
                <w:rFonts w:asciiTheme="minorHAnsi" w:hAnsiTheme="minorHAnsi" w:cstheme="minorHAnsi"/>
                <w:b/>
                <w:szCs w:val="24"/>
              </w:rPr>
              <w:t>Kanały komunikacji</w:t>
            </w:r>
          </w:p>
          <w:p w14:paraId="12F44F9C" w14:textId="5FA01485" w:rsidR="00895A39" w:rsidRPr="00857FA7" w:rsidRDefault="00895A39" w:rsidP="00895A39">
            <w:pPr>
              <w:spacing w:after="0" w:line="276" w:lineRule="auto"/>
              <w:jc w:val="both"/>
              <w:rPr>
                <w:rFonts w:asciiTheme="minorHAnsi" w:hAnsiTheme="minorHAnsi" w:cstheme="minorHAnsi"/>
                <w:szCs w:val="24"/>
              </w:rPr>
            </w:pPr>
            <w:r w:rsidRPr="00857FA7">
              <w:rPr>
                <w:rFonts w:asciiTheme="minorHAnsi" w:hAnsiTheme="minorHAnsi" w:cstheme="minorHAnsi"/>
                <w:szCs w:val="24"/>
              </w:rPr>
              <w:t xml:space="preserve">Kanały i narzędzia komunikacji </w:t>
            </w:r>
            <w:r>
              <w:rPr>
                <w:rFonts w:asciiTheme="minorHAnsi" w:hAnsiTheme="minorHAnsi" w:cstheme="minorHAnsi"/>
                <w:szCs w:val="24"/>
              </w:rPr>
              <w:t>są</w:t>
            </w:r>
            <w:r w:rsidRPr="00857FA7">
              <w:rPr>
                <w:rFonts w:asciiTheme="minorHAnsi" w:hAnsiTheme="minorHAnsi" w:cstheme="minorHAnsi"/>
                <w:szCs w:val="24"/>
              </w:rPr>
              <w:t xml:space="preserve"> dobierane do grupy docelowej i wynika</w:t>
            </w:r>
            <w:r>
              <w:rPr>
                <w:rFonts w:asciiTheme="minorHAnsi" w:hAnsiTheme="minorHAnsi" w:cstheme="minorHAnsi"/>
                <w:szCs w:val="24"/>
              </w:rPr>
              <w:t>ją</w:t>
            </w:r>
            <w:r w:rsidRPr="00857FA7">
              <w:rPr>
                <w:rFonts w:asciiTheme="minorHAnsi" w:hAnsiTheme="minorHAnsi" w:cstheme="minorHAnsi"/>
                <w:szCs w:val="24"/>
              </w:rPr>
              <w:t xml:space="preserve"> z analizy bieżących trendów konsumpcji mediów przez poszczególne</w:t>
            </w:r>
            <w:r w:rsidR="00705C6E">
              <w:rPr>
                <w:rFonts w:asciiTheme="minorHAnsi" w:hAnsiTheme="minorHAnsi" w:cstheme="minorHAnsi"/>
                <w:szCs w:val="24"/>
              </w:rPr>
              <w:t xml:space="preserve"> </w:t>
            </w:r>
            <w:r w:rsidR="00B51FC6">
              <w:rPr>
                <w:rFonts w:asciiTheme="minorHAnsi" w:hAnsiTheme="minorHAnsi" w:cstheme="minorHAnsi"/>
                <w:szCs w:val="24"/>
              </w:rPr>
              <w:t>z tych</w:t>
            </w:r>
            <w:r w:rsidRPr="00857FA7">
              <w:rPr>
                <w:rFonts w:asciiTheme="minorHAnsi" w:hAnsiTheme="minorHAnsi" w:cstheme="minorHAnsi"/>
                <w:szCs w:val="24"/>
              </w:rPr>
              <w:t xml:space="preserve"> grup.</w:t>
            </w:r>
          </w:p>
          <w:p w14:paraId="419ECF3D" w14:textId="03AEE5BE" w:rsidR="00895A39" w:rsidRPr="00857FA7" w:rsidRDefault="00B51FC6" w:rsidP="00895A39">
            <w:pPr>
              <w:spacing w:after="0" w:line="276" w:lineRule="auto"/>
              <w:jc w:val="both"/>
              <w:rPr>
                <w:rFonts w:asciiTheme="minorHAnsi" w:hAnsiTheme="minorHAnsi" w:cstheme="minorHAnsi"/>
                <w:szCs w:val="24"/>
              </w:rPr>
            </w:pPr>
            <w:r>
              <w:rPr>
                <w:rFonts w:asciiTheme="minorHAnsi" w:hAnsiTheme="minorHAnsi" w:cstheme="minorHAnsi"/>
                <w:szCs w:val="24"/>
              </w:rPr>
              <w:t>D</w:t>
            </w:r>
            <w:r w:rsidR="00895A39" w:rsidRPr="00857FA7">
              <w:rPr>
                <w:rFonts w:asciiTheme="minorHAnsi" w:hAnsiTheme="minorHAnsi" w:cstheme="minorHAnsi"/>
                <w:szCs w:val="24"/>
              </w:rPr>
              <w:t>ziałania koncentr</w:t>
            </w:r>
            <w:r w:rsidR="00895A39">
              <w:rPr>
                <w:rFonts w:asciiTheme="minorHAnsi" w:hAnsiTheme="minorHAnsi" w:cstheme="minorHAnsi"/>
                <w:szCs w:val="24"/>
              </w:rPr>
              <w:t>ują</w:t>
            </w:r>
            <w:r w:rsidR="00895A39" w:rsidRPr="00857FA7">
              <w:rPr>
                <w:rFonts w:asciiTheme="minorHAnsi" w:hAnsiTheme="minorHAnsi" w:cstheme="minorHAnsi"/>
                <w:szCs w:val="24"/>
              </w:rPr>
              <w:t xml:space="preserve"> się na wszystkich grupach docelowych, a wybór kanałów i</w:t>
            </w:r>
            <w:r w:rsidR="00074FDF">
              <w:rPr>
                <w:rFonts w:asciiTheme="minorHAnsi" w:hAnsiTheme="minorHAnsi" w:cstheme="minorHAnsi"/>
                <w:szCs w:val="24"/>
              </w:rPr>
              <w:t> </w:t>
            </w:r>
            <w:r w:rsidR="00895A39" w:rsidRPr="00857FA7">
              <w:rPr>
                <w:rFonts w:asciiTheme="minorHAnsi" w:hAnsiTheme="minorHAnsi" w:cstheme="minorHAnsi"/>
                <w:szCs w:val="24"/>
              </w:rPr>
              <w:t xml:space="preserve">narzędzi </w:t>
            </w:r>
            <w:r w:rsidR="00895A39">
              <w:rPr>
                <w:rFonts w:asciiTheme="minorHAnsi" w:hAnsiTheme="minorHAnsi" w:cstheme="minorHAnsi"/>
                <w:szCs w:val="24"/>
              </w:rPr>
              <w:t>jest</w:t>
            </w:r>
            <w:r w:rsidR="00895A39" w:rsidRPr="00857FA7">
              <w:rPr>
                <w:rFonts w:asciiTheme="minorHAnsi" w:hAnsiTheme="minorHAnsi" w:cstheme="minorHAnsi"/>
                <w:szCs w:val="24"/>
              </w:rPr>
              <w:t xml:space="preserve"> powiązany z celami. Priorytetowe kanały to: </w:t>
            </w:r>
          </w:p>
          <w:p w14:paraId="04814083" w14:textId="77777777" w:rsidR="00895A39" w:rsidRPr="00857FA7" w:rsidRDefault="00895A39" w:rsidP="00165CAC">
            <w:pPr>
              <w:pStyle w:val="Akapitzlist"/>
              <w:numPr>
                <w:ilvl w:val="0"/>
                <w:numId w:val="79"/>
              </w:numPr>
              <w:spacing w:line="276" w:lineRule="auto"/>
              <w:rPr>
                <w:rFonts w:asciiTheme="minorHAnsi" w:hAnsiTheme="minorHAnsi" w:cstheme="minorHAnsi"/>
              </w:rPr>
            </w:pPr>
            <w:r w:rsidRPr="00857FA7">
              <w:rPr>
                <w:rFonts w:asciiTheme="minorHAnsi" w:hAnsiTheme="minorHAnsi" w:cstheme="minorHAnsi"/>
              </w:rPr>
              <w:t xml:space="preserve">media o szerokim zasięgu (np. telewizja, radio, prasa, </w:t>
            </w:r>
            <w:proofErr w:type="spellStart"/>
            <w:r w:rsidRPr="00857FA7">
              <w:rPr>
                <w:rFonts w:asciiTheme="minorHAnsi" w:hAnsiTheme="minorHAnsi" w:cstheme="minorHAnsi"/>
              </w:rPr>
              <w:t>internet</w:t>
            </w:r>
            <w:proofErr w:type="spellEnd"/>
            <w:r w:rsidRPr="00857FA7">
              <w:rPr>
                <w:rFonts w:asciiTheme="minorHAnsi" w:hAnsiTheme="minorHAnsi" w:cstheme="minorHAnsi"/>
              </w:rPr>
              <w:t>, kino)</w:t>
            </w:r>
            <w:r>
              <w:rPr>
                <w:rFonts w:asciiTheme="minorHAnsi" w:hAnsiTheme="minorHAnsi" w:cstheme="minorHAnsi"/>
              </w:rPr>
              <w:t>;</w:t>
            </w:r>
          </w:p>
          <w:p w14:paraId="6D94A3E6" w14:textId="77777777" w:rsidR="00895A39" w:rsidRPr="00857FA7" w:rsidRDefault="00895A39" w:rsidP="00165CAC">
            <w:pPr>
              <w:pStyle w:val="Akapitzlist"/>
              <w:numPr>
                <w:ilvl w:val="0"/>
                <w:numId w:val="79"/>
              </w:numPr>
              <w:spacing w:line="276" w:lineRule="auto"/>
              <w:rPr>
                <w:rFonts w:asciiTheme="minorHAnsi" w:hAnsiTheme="minorHAnsi" w:cstheme="minorHAnsi"/>
              </w:rPr>
            </w:pPr>
            <w:r w:rsidRPr="00857FA7">
              <w:rPr>
                <w:rFonts w:asciiTheme="minorHAnsi" w:hAnsiTheme="minorHAnsi" w:cstheme="minorHAnsi"/>
              </w:rPr>
              <w:t>media społecznościowe (kanały własne oraz kampanie w kanałach płatnych);</w:t>
            </w:r>
          </w:p>
          <w:p w14:paraId="7A60A53D" w14:textId="77777777" w:rsidR="00895A39" w:rsidRPr="00857FA7" w:rsidRDefault="00895A39" w:rsidP="00165CAC">
            <w:pPr>
              <w:pStyle w:val="Akapitzlist"/>
              <w:numPr>
                <w:ilvl w:val="0"/>
                <w:numId w:val="79"/>
              </w:numPr>
              <w:spacing w:line="276" w:lineRule="auto"/>
              <w:rPr>
                <w:rFonts w:asciiTheme="minorHAnsi" w:hAnsiTheme="minorHAnsi" w:cstheme="minorHAnsi"/>
              </w:rPr>
            </w:pPr>
            <w:r w:rsidRPr="00857FA7">
              <w:rPr>
                <w:rFonts w:asciiTheme="minorHAnsi" w:hAnsiTheme="minorHAnsi" w:cstheme="minorHAnsi"/>
              </w:rPr>
              <w:t>wydarzenia informacyjne i promocyjne</w:t>
            </w:r>
            <w:r>
              <w:rPr>
                <w:rFonts w:asciiTheme="minorHAnsi" w:hAnsiTheme="minorHAnsi" w:cstheme="minorHAnsi"/>
              </w:rPr>
              <w:t>;</w:t>
            </w:r>
          </w:p>
          <w:p w14:paraId="68B00A92" w14:textId="77777777" w:rsidR="00895A39" w:rsidRPr="00857FA7" w:rsidRDefault="00895A39" w:rsidP="00165CAC">
            <w:pPr>
              <w:pStyle w:val="Akapitzlist"/>
              <w:numPr>
                <w:ilvl w:val="0"/>
                <w:numId w:val="79"/>
              </w:numPr>
              <w:spacing w:line="276" w:lineRule="auto"/>
              <w:rPr>
                <w:rFonts w:asciiTheme="minorHAnsi" w:hAnsiTheme="minorHAnsi" w:cstheme="minorHAnsi"/>
              </w:rPr>
            </w:pPr>
            <w:r w:rsidRPr="00857FA7">
              <w:rPr>
                <w:rFonts w:asciiTheme="minorHAnsi" w:hAnsiTheme="minorHAnsi" w:cstheme="minorHAnsi"/>
              </w:rPr>
              <w:t>reklama zewnętrzna</w:t>
            </w:r>
            <w:r>
              <w:rPr>
                <w:rFonts w:asciiTheme="minorHAnsi" w:hAnsiTheme="minorHAnsi" w:cstheme="minorHAnsi"/>
              </w:rPr>
              <w:t>;</w:t>
            </w:r>
          </w:p>
          <w:p w14:paraId="44927528" w14:textId="77777777" w:rsidR="00895A39" w:rsidRPr="00857FA7" w:rsidRDefault="00895A39" w:rsidP="00165CAC">
            <w:pPr>
              <w:pStyle w:val="Akapitzlist"/>
              <w:numPr>
                <w:ilvl w:val="0"/>
                <w:numId w:val="79"/>
              </w:numPr>
              <w:spacing w:line="276" w:lineRule="auto"/>
              <w:rPr>
                <w:rFonts w:asciiTheme="minorHAnsi" w:hAnsiTheme="minorHAnsi" w:cstheme="minorHAnsi"/>
              </w:rPr>
            </w:pPr>
            <w:r w:rsidRPr="00857FA7">
              <w:rPr>
                <w:rFonts w:asciiTheme="minorHAnsi" w:hAnsiTheme="minorHAnsi" w:cstheme="minorHAnsi"/>
              </w:rPr>
              <w:t>publikacje i materiały audio-video</w:t>
            </w:r>
            <w:r>
              <w:rPr>
                <w:rFonts w:asciiTheme="minorHAnsi" w:hAnsiTheme="minorHAnsi" w:cstheme="minorHAnsi"/>
              </w:rPr>
              <w:t>;</w:t>
            </w:r>
          </w:p>
          <w:p w14:paraId="41A54B82" w14:textId="77777777" w:rsidR="00895A39" w:rsidRPr="00857FA7" w:rsidRDefault="00895A39" w:rsidP="00165CAC">
            <w:pPr>
              <w:pStyle w:val="Akapitzlist"/>
              <w:numPr>
                <w:ilvl w:val="0"/>
                <w:numId w:val="79"/>
              </w:numPr>
              <w:spacing w:line="276" w:lineRule="auto"/>
              <w:rPr>
                <w:rFonts w:asciiTheme="minorHAnsi" w:hAnsiTheme="minorHAnsi" w:cstheme="minorHAnsi"/>
              </w:rPr>
            </w:pPr>
            <w:r w:rsidRPr="00857FA7">
              <w:rPr>
                <w:rFonts w:asciiTheme="minorHAnsi" w:hAnsiTheme="minorHAnsi" w:cstheme="minorHAnsi"/>
              </w:rPr>
              <w:t>portal Funduszy, w tym strona internetowa Programu</w:t>
            </w:r>
            <w:r>
              <w:rPr>
                <w:rFonts w:asciiTheme="minorHAnsi" w:hAnsiTheme="minorHAnsi" w:cstheme="minorHAnsi"/>
              </w:rPr>
              <w:t>;</w:t>
            </w:r>
          </w:p>
          <w:p w14:paraId="7D4E9B1B" w14:textId="77777777" w:rsidR="00895A39" w:rsidRPr="00857FA7" w:rsidRDefault="00895A39" w:rsidP="00165CAC">
            <w:pPr>
              <w:pStyle w:val="Akapitzlist"/>
              <w:numPr>
                <w:ilvl w:val="0"/>
                <w:numId w:val="79"/>
              </w:numPr>
              <w:spacing w:line="276" w:lineRule="auto"/>
              <w:rPr>
                <w:rFonts w:asciiTheme="minorHAnsi" w:hAnsiTheme="minorHAnsi" w:cstheme="minorHAnsi"/>
              </w:rPr>
            </w:pPr>
            <w:r w:rsidRPr="00857FA7">
              <w:rPr>
                <w:rFonts w:asciiTheme="minorHAnsi" w:hAnsiTheme="minorHAnsi" w:cstheme="minorHAnsi"/>
              </w:rPr>
              <w:t>sieć PIFE.</w:t>
            </w:r>
          </w:p>
          <w:p w14:paraId="4BA155B1" w14:textId="1F587968" w:rsidR="00895A39" w:rsidRDefault="00895A39" w:rsidP="00074FDF">
            <w:pPr>
              <w:spacing w:after="0" w:line="276" w:lineRule="auto"/>
              <w:jc w:val="both"/>
              <w:rPr>
                <w:rFonts w:asciiTheme="minorHAnsi" w:hAnsiTheme="minorHAnsi" w:cstheme="minorHAnsi"/>
                <w:szCs w:val="24"/>
              </w:rPr>
            </w:pPr>
            <w:r>
              <w:rPr>
                <w:rFonts w:asciiTheme="minorHAnsi" w:hAnsiTheme="minorHAnsi" w:cstheme="minorHAnsi"/>
                <w:szCs w:val="24"/>
              </w:rPr>
              <w:t>D</w:t>
            </w:r>
            <w:r w:rsidRPr="00857FA7">
              <w:rPr>
                <w:rFonts w:asciiTheme="minorHAnsi" w:hAnsiTheme="minorHAnsi" w:cstheme="minorHAnsi"/>
                <w:szCs w:val="24"/>
              </w:rPr>
              <w:t xml:space="preserve">uży nacisk </w:t>
            </w:r>
            <w:r w:rsidR="00B51FC6">
              <w:rPr>
                <w:rFonts w:asciiTheme="minorHAnsi" w:hAnsiTheme="minorHAnsi" w:cstheme="minorHAnsi"/>
                <w:szCs w:val="24"/>
              </w:rPr>
              <w:t>kładzie się</w:t>
            </w:r>
            <w:r w:rsidR="00F94AF9">
              <w:rPr>
                <w:rFonts w:asciiTheme="minorHAnsi" w:hAnsiTheme="minorHAnsi" w:cstheme="minorHAnsi"/>
                <w:szCs w:val="24"/>
              </w:rPr>
              <w:t xml:space="preserve"> </w:t>
            </w:r>
            <w:r w:rsidRPr="00857FA7">
              <w:rPr>
                <w:rFonts w:asciiTheme="minorHAnsi" w:hAnsiTheme="minorHAnsi" w:cstheme="minorHAnsi"/>
                <w:szCs w:val="24"/>
              </w:rPr>
              <w:t xml:space="preserve">na wykorzystanie potencjału beneficjentów </w:t>
            </w:r>
            <w:r w:rsidR="00B51FC6">
              <w:rPr>
                <w:rFonts w:asciiTheme="minorHAnsi" w:hAnsiTheme="minorHAnsi" w:cstheme="minorHAnsi"/>
                <w:szCs w:val="24"/>
              </w:rPr>
              <w:t xml:space="preserve">jako </w:t>
            </w:r>
            <w:r w:rsidRPr="00857FA7">
              <w:rPr>
                <w:rFonts w:asciiTheme="minorHAnsi" w:hAnsiTheme="minorHAnsi" w:cstheme="minorHAnsi"/>
                <w:szCs w:val="24"/>
              </w:rPr>
              <w:t>ambasadorów marki FE.</w:t>
            </w:r>
            <w:r>
              <w:rPr>
                <w:rFonts w:asciiTheme="minorHAnsi" w:hAnsiTheme="minorHAnsi" w:cstheme="minorHAnsi"/>
                <w:szCs w:val="24"/>
              </w:rPr>
              <w:t xml:space="preserve"> </w:t>
            </w:r>
            <w:r w:rsidRPr="00857FA7">
              <w:rPr>
                <w:rFonts w:asciiTheme="minorHAnsi" w:hAnsiTheme="minorHAnsi" w:cstheme="minorHAnsi"/>
                <w:szCs w:val="24"/>
              </w:rPr>
              <w:t xml:space="preserve">Aby wesprzeć </w:t>
            </w:r>
            <w:r>
              <w:rPr>
                <w:rFonts w:asciiTheme="minorHAnsi" w:hAnsiTheme="minorHAnsi" w:cstheme="minorHAnsi"/>
                <w:szCs w:val="24"/>
              </w:rPr>
              <w:t>ich</w:t>
            </w:r>
            <w:r w:rsidR="00074FDF">
              <w:rPr>
                <w:rFonts w:asciiTheme="minorHAnsi" w:hAnsiTheme="minorHAnsi" w:cstheme="minorHAnsi"/>
                <w:szCs w:val="24"/>
              </w:rPr>
              <w:t> </w:t>
            </w:r>
            <w:r w:rsidRPr="00857FA7">
              <w:rPr>
                <w:rFonts w:asciiTheme="minorHAnsi" w:hAnsiTheme="minorHAnsi" w:cstheme="minorHAnsi"/>
                <w:szCs w:val="24"/>
              </w:rPr>
              <w:t>w </w:t>
            </w:r>
            <w:r w:rsidR="00FC2FBA">
              <w:rPr>
                <w:rFonts w:asciiTheme="minorHAnsi" w:hAnsiTheme="minorHAnsi" w:cstheme="minorHAnsi"/>
                <w:szCs w:val="24"/>
              </w:rPr>
              <w:t xml:space="preserve"> </w:t>
            </w:r>
            <w:r w:rsidRPr="00857FA7">
              <w:rPr>
                <w:rFonts w:asciiTheme="minorHAnsi" w:hAnsiTheme="minorHAnsi" w:cstheme="minorHAnsi"/>
                <w:szCs w:val="24"/>
              </w:rPr>
              <w:t>promocji projektów, opracowano przewodnik i wzory grafik do pobrania</w:t>
            </w:r>
            <w:r w:rsidR="00FC2FBA">
              <w:rPr>
                <w:rFonts w:asciiTheme="minorHAnsi" w:hAnsiTheme="minorHAnsi" w:cstheme="minorHAnsi"/>
                <w:szCs w:val="24"/>
              </w:rPr>
              <w:t>,</w:t>
            </w:r>
            <w:r>
              <w:rPr>
                <w:rFonts w:asciiTheme="minorHAnsi" w:hAnsiTheme="minorHAnsi" w:cstheme="minorHAnsi"/>
                <w:szCs w:val="24"/>
              </w:rPr>
              <w:t xml:space="preserve"> z obowiązkowymi oznaczeniami i zasadami</w:t>
            </w:r>
            <w:r w:rsidRPr="00857FA7">
              <w:rPr>
                <w:rFonts w:asciiTheme="minorHAnsi" w:hAnsiTheme="minorHAnsi" w:cstheme="minorHAnsi"/>
                <w:szCs w:val="24"/>
              </w:rPr>
              <w:t>.</w:t>
            </w:r>
            <w:r w:rsidR="003452D3" w:rsidRPr="0009501D">
              <w:rPr>
                <w:rFonts w:asciiTheme="minorHAnsi" w:hAnsiTheme="minorHAnsi" w:cstheme="minorHAnsi"/>
                <w:szCs w:val="24"/>
              </w:rPr>
              <w:t xml:space="preserve"> Obowiązki info-</w:t>
            </w:r>
            <w:proofErr w:type="spellStart"/>
            <w:r w:rsidR="003452D3" w:rsidRPr="0009501D">
              <w:rPr>
                <w:rFonts w:asciiTheme="minorHAnsi" w:hAnsiTheme="minorHAnsi" w:cstheme="minorHAnsi"/>
                <w:szCs w:val="24"/>
              </w:rPr>
              <w:t>promo</w:t>
            </w:r>
            <w:proofErr w:type="spellEnd"/>
            <w:r w:rsidR="003452D3" w:rsidRPr="0009501D">
              <w:rPr>
                <w:rFonts w:asciiTheme="minorHAnsi" w:hAnsiTheme="minorHAnsi" w:cstheme="minorHAnsi"/>
                <w:szCs w:val="24"/>
              </w:rPr>
              <w:t xml:space="preserve"> beneficjentów </w:t>
            </w:r>
            <w:r w:rsidR="003452D3">
              <w:rPr>
                <w:rFonts w:asciiTheme="minorHAnsi" w:hAnsiTheme="minorHAnsi" w:cstheme="minorHAnsi"/>
                <w:szCs w:val="24"/>
              </w:rPr>
              <w:t>zawart</w:t>
            </w:r>
            <w:r w:rsidR="00B51FC6">
              <w:rPr>
                <w:rFonts w:asciiTheme="minorHAnsi" w:hAnsiTheme="minorHAnsi" w:cstheme="minorHAnsi"/>
                <w:szCs w:val="24"/>
              </w:rPr>
              <w:t>o</w:t>
            </w:r>
            <w:r w:rsidR="00705C6E">
              <w:rPr>
                <w:rFonts w:asciiTheme="minorHAnsi" w:hAnsiTheme="minorHAnsi" w:cstheme="minorHAnsi"/>
                <w:szCs w:val="24"/>
              </w:rPr>
              <w:t xml:space="preserve"> </w:t>
            </w:r>
            <w:r w:rsidR="003452D3">
              <w:rPr>
                <w:rFonts w:asciiTheme="minorHAnsi" w:hAnsiTheme="minorHAnsi" w:cstheme="minorHAnsi"/>
                <w:szCs w:val="24"/>
              </w:rPr>
              <w:t xml:space="preserve">w </w:t>
            </w:r>
            <w:r w:rsidR="003452D3" w:rsidRPr="0009501D">
              <w:rPr>
                <w:rFonts w:asciiTheme="minorHAnsi" w:hAnsiTheme="minorHAnsi" w:cstheme="minorHAnsi"/>
                <w:szCs w:val="24"/>
              </w:rPr>
              <w:t>umow</w:t>
            </w:r>
            <w:r w:rsidR="00007B28">
              <w:rPr>
                <w:rFonts w:asciiTheme="minorHAnsi" w:hAnsiTheme="minorHAnsi" w:cstheme="minorHAnsi"/>
                <w:szCs w:val="24"/>
              </w:rPr>
              <w:t>ie</w:t>
            </w:r>
            <w:r w:rsidR="003452D3">
              <w:rPr>
                <w:rFonts w:asciiTheme="minorHAnsi" w:hAnsiTheme="minorHAnsi" w:cstheme="minorHAnsi"/>
                <w:szCs w:val="24"/>
              </w:rPr>
              <w:t xml:space="preserve"> o dofinansowanie.</w:t>
            </w:r>
          </w:p>
          <w:p w14:paraId="2B7A614C" w14:textId="2AE54088" w:rsidR="003452D3" w:rsidRDefault="003452D3" w:rsidP="00111D71">
            <w:pPr>
              <w:spacing w:after="0" w:line="276" w:lineRule="auto"/>
              <w:jc w:val="both"/>
              <w:rPr>
                <w:rFonts w:asciiTheme="minorHAnsi" w:hAnsiTheme="minorHAnsi" w:cstheme="minorHAnsi"/>
              </w:rPr>
            </w:pPr>
            <w:r>
              <w:rPr>
                <w:rFonts w:asciiTheme="minorHAnsi" w:hAnsiTheme="minorHAnsi" w:cstheme="minorHAnsi"/>
              </w:rPr>
              <w:t>Działania prowadz</w:t>
            </w:r>
            <w:r w:rsidR="00B51FC6">
              <w:rPr>
                <w:rFonts w:asciiTheme="minorHAnsi" w:hAnsiTheme="minorHAnsi" w:cstheme="minorHAnsi"/>
              </w:rPr>
              <w:t>i się</w:t>
            </w:r>
            <w:r w:rsidRPr="00951B31">
              <w:rPr>
                <w:rFonts w:asciiTheme="minorHAnsi" w:hAnsiTheme="minorHAnsi" w:cstheme="minorHAnsi"/>
              </w:rPr>
              <w:t xml:space="preserve"> </w:t>
            </w:r>
            <w:r w:rsidR="00B51FC6">
              <w:rPr>
                <w:rFonts w:asciiTheme="minorHAnsi" w:hAnsiTheme="minorHAnsi" w:cstheme="minorHAnsi"/>
              </w:rPr>
              <w:t xml:space="preserve"> dla </w:t>
            </w:r>
            <w:r w:rsidRPr="00951B31">
              <w:rPr>
                <w:rFonts w:asciiTheme="minorHAnsi" w:hAnsiTheme="minorHAnsi" w:cstheme="minorHAnsi"/>
              </w:rPr>
              <w:t>pojedynczych projektów, całych schematów pomocowych</w:t>
            </w:r>
            <w:r>
              <w:rPr>
                <w:rFonts w:asciiTheme="minorHAnsi" w:hAnsiTheme="minorHAnsi" w:cstheme="minorHAnsi"/>
              </w:rPr>
              <w:t xml:space="preserve"> i grup </w:t>
            </w:r>
            <w:r w:rsidRPr="00951B31">
              <w:rPr>
                <w:rFonts w:asciiTheme="minorHAnsi" w:hAnsiTheme="minorHAnsi" w:cstheme="minorHAnsi"/>
              </w:rPr>
              <w:t>projektów</w:t>
            </w:r>
            <w:r>
              <w:rPr>
                <w:rFonts w:asciiTheme="minorHAnsi" w:hAnsiTheme="minorHAnsi" w:cstheme="minorHAnsi"/>
              </w:rPr>
              <w:t>.</w:t>
            </w:r>
          </w:p>
          <w:p w14:paraId="10F372A9" w14:textId="05F27E7A" w:rsidR="003452D3" w:rsidRDefault="003452D3" w:rsidP="00074FDF">
            <w:pPr>
              <w:spacing w:line="276" w:lineRule="auto"/>
              <w:jc w:val="both"/>
              <w:rPr>
                <w:rFonts w:asciiTheme="minorHAnsi" w:hAnsiTheme="minorHAnsi" w:cstheme="minorHAnsi"/>
              </w:rPr>
            </w:pPr>
            <w:r>
              <w:rPr>
                <w:rFonts w:asciiTheme="minorHAnsi" w:hAnsiTheme="minorHAnsi" w:cstheme="minorHAnsi"/>
              </w:rPr>
              <w:t>S</w:t>
            </w:r>
            <w:r w:rsidRPr="00951B31">
              <w:rPr>
                <w:rFonts w:asciiTheme="minorHAnsi" w:hAnsiTheme="minorHAnsi" w:cstheme="minorHAnsi"/>
              </w:rPr>
              <w:t>pecjaln</w:t>
            </w:r>
            <w:r w:rsidR="00877F12">
              <w:rPr>
                <w:rFonts w:asciiTheme="minorHAnsi" w:hAnsiTheme="minorHAnsi" w:cstheme="minorHAnsi"/>
              </w:rPr>
              <w:t>ej</w:t>
            </w:r>
            <w:r w:rsidRPr="00951B31">
              <w:rPr>
                <w:rFonts w:asciiTheme="minorHAnsi" w:hAnsiTheme="minorHAnsi" w:cstheme="minorHAnsi"/>
              </w:rPr>
              <w:t xml:space="preserve"> promocj</w:t>
            </w:r>
            <w:r w:rsidR="00877F12">
              <w:rPr>
                <w:rFonts w:asciiTheme="minorHAnsi" w:hAnsiTheme="minorHAnsi" w:cstheme="minorHAnsi"/>
              </w:rPr>
              <w:t>i</w:t>
            </w:r>
            <w:r w:rsidRPr="00951B31" w:rsidDel="00951B31">
              <w:rPr>
                <w:rFonts w:asciiTheme="minorHAnsi" w:hAnsiTheme="minorHAnsi" w:cstheme="minorHAnsi"/>
              </w:rPr>
              <w:t xml:space="preserve"> </w:t>
            </w:r>
            <w:r w:rsidRPr="00951B31">
              <w:rPr>
                <w:rFonts w:asciiTheme="minorHAnsi" w:hAnsiTheme="minorHAnsi" w:cstheme="minorHAnsi"/>
              </w:rPr>
              <w:t>podlega</w:t>
            </w:r>
            <w:r>
              <w:rPr>
                <w:rFonts w:asciiTheme="minorHAnsi" w:hAnsiTheme="minorHAnsi" w:cstheme="minorHAnsi"/>
              </w:rPr>
              <w:t>ją o</w:t>
            </w:r>
            <w:r w:rsidRPr="00951B31">
              <w:rPr>
                <w:rFonts w:asciiTheme="minorHAnsi" w:hAnsiTheme="minorHAnsi" w:cstheme="minorHAnsi"/>
              </w:rPr>
              <w:t>peracje strategiczne</w:t>
            </w:r>
            <w:r>
              <w:rPr>
                <w:rFonts w:asciiTheme="minorHAnsi" w:hAnsiTheme="minorHAnsi" w:cstheme="minorHAnsi"/>
              </w:rPr>
              <w:t xml:space="preserve">. </w:t>
            </w:r>
            <w:r w:rsidRPr="00951B31">
              <w:rPr>
                <w:rFonts w:asciiTheme="minorHAnsi" w:hAnsiTheme="minorHAnsi" w:cstheme="minorHAnsi"/>
              </w:rPr>
              <w:t>Wymiar europejski komunikacji zapewni</w:t>
            </w:r>
            <w:r>
              <w:rPr>
                <w:rFonts w:asciiTheme="minorHAnsi" w:hAnsiTheme="minorHAnsi" w:cstheme="minorHAnsi"/>
              </w:rPr>
              <w:t>ają:</w:t>
            </w:r>
          </w:p>
          <w:p w14:paraId="66826CE6" w14:textId="42EABB6D" w:rsidR="003452D3" w:rsidRPr="004453CB" w:rsidRDefault="003452D3" w:rsidP="00165CAC">
            <w:pPr>
              <w:pStyle w:val="Akapitzlist"/>
              <w:numPr>
                <w:ilvl w:val="0"/>
                <w:numId w:val="93"/>
              </w:numPr>
              <w:spacing w:line="276" w:lineRule="auto"/>
              <w:rPr>
                <w:rFonts w:asciiTheme="minorHAnsi" w:hAnsiTheme="minorHAnsi" w:cstheme="minorHAnsi"/>
              </w:rPr>
            </w:pPr>
            <w:r w:rsidRPr="004453CB">
              <w:rPr>
                <w:rFonts w:asciiTheme="minorHAnsi" w:hAnsiTheme="minorHAnsi" w:cstheme="minorHAnsi"/>
              </w:rPr>
              <w:t>zapraszanie KE na ważne wydarzenia</w:t>
            </w:r>
            <w:r>
              <w:rPr>
                <w:rFonts w:asciiTheme="minorHAnsi" w:hAnsiTheme="minorHAnsi" w:cstheme="minorHAnsi"/>
              </w:rPr>
              <w:t>,</w:t>
            </w:r>
          </w:p>
          <w:p w14:paraId="3498938A" w14:textId="77777777" w:rsidR="003452D3" w:rsidRPr="00783416" w:rsidRDefault="003452D3" w:rsidP="00165CAC">
            <w:pPr>
              <w:pStyle w:val="Akapitzlist"/>
              <w:numPr>
                <w:ilvl w:val="0"/>
                <w:numId w:val="93"/>
              </w:numPr>
              <w:spacing w:line="276" w:lineRule="auto"/>
            </w:pPr>
            <w:r w:rsidRPr="004453CB">
              <w:rPr>
                <w:rFonts w:asciiTheme="minorHAnsi" w:hAnsiTheme="minorHAnsi" w:cstheme="minorHAnsi"/>
              </w:rPr>
              <w:t>uwzględnienie wystąpienia KE w scenariuszu wydarzeń,</w:t>
            </w:r>
          </w:p>
          <w:p w14:paraId="5C60E2C2" w14:textId="3EF7C35A" w:rsidR="003452D3" w:rsidRPr="00783416" w:rsidRDefault="003452D3" w:rsidP="00165CAC">
            <w:pPr>
              <w:pStyle w:val="Akapitzlist"/>
              <w:numPr>
                <w:ilvl w:val="0"/>
                <w:numId w:val="93"/>
              </w:numPr>
              <w:spacing w:line="276" w:lineRule="auto"/>
            </w:pPr>
            <w:r w:rsidRPr="00783416">
              <w:rPr>
                <w:rFonts w:asciiTheme="minorHAnsi" w:hAnsiTheme="minorHAnsi" w:cstheme="minorHAnsi"/>
              </w:rPr>
              <w:t xml:space="preserve">cytat z KE </w:t>
            </w:r>
            <w:r w:rsidR="00877F12">
              <w:rPr>
                <w:rFonts w:asciiTheme="minorHAnsi" w:hAnsiTheme="minorHAnsi" w:cstheme="minorHAnsi"/>
              </w:rPr>
              <w:t>w</w:t>
            </w:r>
            <w:r w:rsidRPr="00783416">
              <w:rPr>
                <w:rFonts w:asciiTheme="minorHAnsi" w:hAnsiTheme="minorHAnsi" w:cstheme="minorHAnsi"/>
              </w:rPr>
              <w:t xml:space="preserve"> informacji o wydarzeniu</w:t>
            </w:r>
            <w:r>
              <w:rPr>
                <w:rFonts w:asciiTheme="minorHAnsi" w:hAnsiTheme="minorHAnsi" w:cstheme="minorHAnsi"/>
              </w:rPr>
              <w:t>.</w:t>
            </w:r>
          </w:p>
          <w:p w14:paraId="1C918C5D" w14:textId="7657C523" w:rsidR="00CD12C4" w:rsidRPr="00857FA7" w:rsidRDefault="00CD12C4" w:rsidP="009743F2">
            <w:pPr>
              <w:spacing w:before="240" w:after="0" w:line="276" w:lineRule="auto"/>
              <w:jc w:val="both"/>
              <w:rPr>
                <w:rFonts w:asciiTheme="minorHAnsi" w:hAnsiTheme="minorHAnsi" w:cstheme="minorHAnsi"/>
                <w:b/>
                <w:szCs w:val="24"/>
              </w:rPr>
            </w:pPr>
            <w:r w:rsidRPr="00857FA7">
              <w:rPr>
                <w:rFonts w:asciiTheme="minorHAnsi" w:hAnsiTheme="minorHAnsi" w:cstheme="minorHAnsi"/>
                <w:b/>
                <w:szCs w:val="24"/>
              </w:rPr>
              <w:t>Budżet</w:t>
            </w:r>
          </w:p>
          <w:p w14:paraId="4979BE14" w14:textId="77777777" w:rsidR="00074FDF" w:rsidRDefault="00CD12C4" w:rsidP="0075718F">
            <w:pPr>
              <w:spacing w:after="0" w:line="276" w:lineRule="auto"/>
              <w:jc w:val="both"/>
              <w:rPr>
                <w:rFonts w:asciiTheme="minorHAnsi" w:hAnsiTheme="minorHAnsi" w:cstheme="minorHAnsi"/>
                <w:szCs w:val="24"/>
              </w:rPr>
            </w:pPr>
            <w:r w:rsidRPr="00857FA7">
              <w:rPr>
                <w:rFonts w:asciiTheme="minorHAnsi" w:hAnsiTheme="minorHAnsi" w:cstheme="minorHAnsi"/>
                <w:szCs w:val="24"/>
              </w:rPr>
              <w:t xml:space="preserve">Szacunkowy budżet na działania komunikacyjne IZ, IP i IW wynosi </w:t>
            </w:r>
            <w:r w:rsidR="00447F84" w:rsidRPr="00857FA7">
              <w:rPr>
                <w:rFonts w:asciiTheme="minorHAnsi" w:hAnsiTheme="minorHAnsi" w:cstheme="minorHAnsi"/>
                <w:szCs w:val="24"/>
              </w:rPr>
              <w:t> 6 27</w:t>
            </w:r>
            <w:r w:rsidRPr="00857FA7">
              <w:rPr>
                <w:rFonts w:asciiTheme="minorHAnsi" w:hAnsiTheme="minorHAnsi" w:cstheme="minorHAnsi"/>
                <w:szCs w:val="24"/>
              </w:rPr>
              <w:t xml:space="preserve">0 000 euro. </w:t>
            </w:r>
          </w:p>
          <w:p w14:paraId="791EF331" w14:textId="6ECB9CAD" w:rsidR="0075718F" w:rsidRPr="00857FA7" w:rsidRDefault="00877F12" w:rsidP="0075718F">
            <w:pPr>
              <w:spacing w:after="0" w:line="276" w:lineRule="auto"/>
              <w:jc w:val="both"/>
              <w:rPr>
                <w:rFonts w:asciiTheme="minorHAnsi" w:hAnsiTheme="minorHAnsi" w:cstheme="minorHAnsi"/>
                <w:szCs w:val="24"/>
              </w:rPr>
            </w:pPr>
            <w:r>
              <w:rPr>
                <w:rFonts w:asciiTheme="minorHAnsi" w:hAnsiTheme="minorHAnsi" w:cstheme="minorHAnsi"/>
                <w:szCs w:val="24"/>
              </w:rPr>
              <w:t>Wstępny podział b</w:t>
            </w:r>
            <w:r w:rsidR="0075718F" w:rsidRPr="00857FA7">
              <w:rPr>
                <w:rFonts w:asciiTheme="minorHAnsi" w:hAnsiTheme="minorHAnsi" w:cstheme="minorHAnsi"/>
                <w:szCs w:val="24"/>
              </w:rPr>
              <w:t>udżet</w:t>
            </w:r>
            <w:r>
              <w:rPr>
                <w:rFonts w:asciiTheme="minorHAnsi" w:hAnsiTheme="minorHAnsi" w:cstheme="minorHAnsi"/>
                <w:szCs w:val="24"/>
              </w:rPr>
              <w:t>u</w:t>
            </w:r>
            <w:r w:rsidR="0075718F" w:rsidRPr="00857FA7">
              <w:rPr>
                <w:rFonts w:asciiTheme="minorHAnsi" w:hAnsiTheme="minorHAnsi" w:cstheme="minorHAnsi"/>
                <w:szCs w:val="24"/>
              </w:rPr>
              <w:t xml:space="preserve"> na cele komunikacji:</w:t>
            </w:r>
          </w:p>
          <w:p w14:paraId="3364A573" w14:textId="1E2CBD40" w:rsidR="0075718F" w:rsidRPr="00857FA7" w:rsidRDefault="0075718F" w:rsidP="00165CAC">
            <w:pPr>
              <w:pStyle w:val="Akapitzlist"/>
              <w:numPr>
                <w:ilvl w:val="0"/>
                <w:numId w:val="86"/>
              </w:numPr>
              <w:spacing w:line="276" w:lineRule="auto"/>
              <w:ind w:left="644" w:hanging="284"/>
              <w:rPr>
                <w:rFonts w:asciiTheme="minorHAnsi" w:hAnsiTheme="minorHAnsi" w:cstheme="minorHAnsi"/>
              </w:rPr>
            </w:pPr>
            <w:r w:rsidRPr="00857FA7">
              <w:rPr>
                <w:rFonts w:asciiTheme="minorHAnsi" w:hAnsiTheme="minorHAnsi" w:cstheme="minorHAnsi"/>
              </w:rPr>
              <w:t>cel - 30%,</w:t>
            </w:r>
          </w:p>
          <w:p w14:paraId="372BEFFD" w14:textId="57B8BB3A" w:rsidR="0075718F" w:rsidRPr="00857FA7" w:rsidRDefault="0075718F" w:rsidP="00165CAC">
            <w:pPr>
              <w:pStyle w:val="Akapitzlist"/>
              <w:numPr>
                <w:ilvl w:val="0"/>
                <w:numId w:val="86"/>
              </w:numPr>
              <w:spacing w:line="276" w:lineRule="auto"/>
              <w:ind w:left="644" w:hanging="284"/>
              <w:rPr>
                <w:rFonts w:asciiTheme="minorHAnsi" w:hAnsiTheme="minorHAnsi" w:cstheme="minorHAnsi"/>
              </w:rPr>
            </w:pPr>
            <w:r w:rsidRPr="00857FA7">
              <w:rPr>
                <w:rFonts w:asciiTheme="minorHAnsi" w:hAnsiTheme="minorHAnsi" w:cstheme="minorHAnsi"/>
              </w:rPr>
              <w:t xml:space="preserve">cel - </w:t>
            </w:r>
            <w:r w:rsidR="009A2E85" w:rsidRPr="00857FA7">
              <w:rPr>
                <w:rFonts w:asciiTheme="minorHAnsi" w:hAnsiTheme="minorHAnsi" w:cstheme="minorHAnsi"/>
              </w:rPr>
              <w:t>3</w:t>
            </w:r>
            <w:r w:rsidRPr="00857FA7">
              <w:rPr>
                <w:rFonts w:asciiTheme="minorHAnsi" w:hAnsiTheme="minorHAnsi" w:cstheme="minorHAnsi"/>
              </w:rPr>
              <w:t xml:space="preserve">0%, </w:t>
            </w:r>
          </w:p>
          <w:p w14:paraId="2BA29421" w14:textId="533EE892" w:rsidR="0075718F" w:rsidRPr="00857FA7" w:rsidRDefault="0075718F" w:rsidP="00165CAC">
            <w:pPr>
              <w:pStyle w:val="Akapitzlist"/>
              <w:numPr>
                <w:ilvl w:val="0"/>
                <w:numId w:val="86"/>
              </w:numPr>
              <w:spacing w:line="276" w:lineRule="auto"/>
              <w:ind w:left="644" w:hanging="284"/>
              <w:rPr>
                <w:rFonts w:asciiTheme="minorHAnsi" w:hAnsiTheme="minorHAnsi" w:cstheme="minorHAnsi"/>
              </w:rPr>
            </w:pPr>
            <w:r w:rsidRPr="00857FA7">
              <w:rPr>
                <w:rFonts w:asciiTheme="minorHAnsi" w:hAnsiTheme="minorHAnsi" w:cstheme="minorHAnsi"/>
              </w:rPr>
              <w:t xml:space="preserve">cel - </w:t>
            </w:r>
            <w:r w:rsidR="009A2E85" w:rsidRPr="00857FA7">
              <w:rPr>
                <w:rFonts w:asciiTheme="minorHAnsi" w:hAnsiTheme="minorHAnsi" w:cstheme="minorHAnsi"/>
              </w:rPr>
              <w:t>4</w:t>
            </w:r>
            <w:r w:rsidRPr="00857FA7">
              <w:rPr>
                <w:rFonts w:asciiTheme="minorHAnsi" w:hAnsiTheme="minorHAnsi" w:cstheme="minorHAnsi"/>
              </w:rPr>
              <w:t xml:space="preserve">0%. </w:t>
            </w:r>
          </w:p>
          <w:p w14:paraId="6EA03605" w14:textId="3564FF57" w:rsidR="00CD12C4" w:rsidRPr="00857FA7" w:rsidRDefault="0075718F" w:rsidP="0075718F">
            <w:pPr>
              <w:spacing w:after="0" w:line="276" w:lineRule="auto"/>
              <w:jc w:val="both"/>
              <w:rPr>
                <w:rFonts w:asciiTheme="minorHAnsi" w:hAnsiTheme="minorHAnsi" w:cstheme="minorHAnsi"/>
                <w:szCs w:val="24"/>
              </w:rPr>
            </w:pPr>
            <w:r w:rsidRPr="00857FA7">
              <w:rPr>
                <w:rFonts w:asciiTheme="minorHAnsi" w:hAnsiTheme="minorHAnsi" w:cstheme="minorHAnsi"/>
                <w:szCs w:val="24"/>
              </w:rPr>
              <w:t xml:space="preserve">W zależności od osiąganych wskaźników budżet </w:t>
            </w:r>
            <w:r w:rsidR="003F2D4D">
              <w:rPr>
                <w:rFonts w:asciiTheme="minorHAnsi" w:hAnsiTheme="minorHAnsi" w:cstheme="minorHAnsi"/>
                <w:szCs w:val="24"/>
              </w:rPr>
              <w:t xml:space="preserve">jest </w:t>
            </w:r>
            <w:r w:rsidRPr="00857FA7">
              <w:rPr>
                <w:rFonts w:asciiTheme="minorHAnsi" w:hAnsiTheme="minorHAnsi" w:cstheme="minorHAnsi"/>
                <w:szCs w:val="24"/>
              </w:rPr>
              <w:t>na bieżąco aktualizowany.</w:t>
            </w:r>
          </w:p>
          <w:p w14:paraId="3941DAE7" w14:textId="144678E9" w:rsidR="00CD12C4" w:rsidRPr="00857FA7" w:rsidRDefault="00CD12C4" w:rsidP="00111D71">
            <w:pPr>
              <w:pStyle w:val="Legenda"/>
              <w:keepNext/>
              <w:spacing w:line="276" w:lineRule="auto"/>
              <w:rPr>
                <w:rFonts w:asciiTheme="minorHAnsi" w:hAnsiTheme="minorHAnsi" w:cstheme="minorHAnsi"/>
                <w:szCs w:val="24"/>
              </w:rPr>
            </w:pPr>
            <w:r w:rsidRPr="00857FA7">
              <w:rPr>
                <w:rFonts w:asciiTheme="minorHAnsi" w:hAnsiTheme="minorHAnsi" w:cstheme="minorHAnsi"/>
                <w:szCs w:val="24"/>
              </w:rPr>
              <w:t xml:space="preserve">Tabela 23 </w:t>
            </w:r>
            <w:r w:rsidR="00877F12">
              <w:rPr>
                <w:rFonts w:asciiTheme="minorHAnsi" w:hAnsiTheme="minorHAnsi" w:cstheme="minorHAnsi"/>
                <w:szCs w:val="24"/>
              </w:rPr>
              <w:t>B</w:t>
            </w:r>
            <w:r w:rsidRPr="00857FA7">
              <w:rPr>
                <w:rFonts w:asciiTheme="minorHAnsi" w:hAnsiTheme="minorHAnsi" w:cstheme="minorHAnsi"/>
                <w:szCs w:val="24"/>
              </w:rPr>
              <w:t>udżet na działania komunikacyjne IZ, IP i IW (w tys. euro)</w:t>
            </w:r>
          </w:p>
          <w:p w14:paraId="7B3BC824" w14:textId="77777777" w:rsidR="0075245A" w:rsidRDefault="0075245A" w:rsidP="00111D71">
            <w:pPr>
              <w:spacing w:before="0" w:after="0" w:line="276" w:lineRule="auto"/>
              <w:jc w:val="both"/>
              <w:rPr>
                <w:rFonts w:asciiTheme="minorHAnsi" w:hAnsiTheme="minorHAnsi" w:cstheme="minorHAnsi"/>
                <w:b/>
                <w:szCs w:val="24"/>
              </w:rPr>
            </w:pPr>
          </w:p>
          <w:tbl>
            <w:tblPr>
              <w:tblW w:w="44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909"/>
              <w:gridCol w:w="909"/>
              <w:gridCol w:w="908"/>
              <w:gridCol w:w="908"/>
              <w:gridCol w:w="908"/>
              <w:gridCol w:w="756"/>
              <w:gridCol w:w="756"/>
              <w:gridCol w:w="1205"/>
            </w:tblGrid>
            <w:tr w:rsidR="0075245A" w:rsidRPr="00857FA7" w14:paraId="0C76E8DB" w14:textId="77777777" w:rsidTr="00BF7500">
              <w:trPr>
                <w:jc w:val="center"/>
              </w:trPr>
              <w:tc>
                <w:tcPr>
                  <w:tcW w:w="507" w:type="pct"/>
                  <w:shd w:val="clear" w:color="auto" w:fill="D9D9D9"/>
                </w:tcPr>
                <w:p w14:paraId="006F6B55" w14:textId="77777777" w:rsidR="0075245A" w:rsidRPr="00857FA7" w:rsidRDefault="0075245A" w:rsidP="0075245A">
                  <w:pPr>
                    <w:spacing w:after="0" w:line="276" w:lineRule="auto"/>
                    <w:jc w:val="center"/>
                    <w:rPr>
                      <w:rFonts w:asciiTheme="minorHAnsi" w:hAnsiTheme="minorHAnsi" w:cstheme="minorHAnsi"/>
                      <w:b/>
                      <w:sz w:val="22"/>
                    </w:rPr>
                  </w:pPr>
                  <w:r w:rsidRPr="00857FA7">
                    <w:rPr>
                      <w:rFonts w:asciiTheme="minorHAnsi" w:hAnsiTheme="minorHAnsi" w:cstheme="minorHAnsi"/>
                      <w:b/>
                      <w:sz w:val="22"/>
                    </w:rPr>
                    <w:t>2022</w:t>
                  </w:r>
                </w:p>
              </w:tc>
              <w:tc>
                <w:tcPr>
                  <w:tcW w:w="562" w:type="pct"/>
                  <w:shd w:val="clear" w:color="auto" w:fill="D9D9D9"/>
                </w:tcPr>
                <w:p w14:paraId="4D753BDF" w14:textId="77777777" w:rsidR="0075245A" w:rsidRPr="00857FA7" w:rsidRDefault="0075245A" w:rsidP="0075245A">
                  <w:pPr>
                    <w:spacing w:after="0" w:line="276" w:lineRule="auto"/>
                    <w:jc w:val="center"/>
                    <w:rPr>
                      <w:rFonts w:asciiTheme="minorHAnsi" w:hAnsiTheme="minorHAnsi" w:cstheme="minorHAnsi"/>
                      <w:b/>
                      <w:sz w:val="22"/>
                    </w:rPr>
                  </w:pPr>
                  <w:r w:rsidRPr="00857FA7">
                    <w:rPr>
                      <w:rFonts w:asciiTheme="minorHAnsi" w:hAnsiTheme="minorHAnsi" w:cstheme="minorHAnsi"/>
                      <w:b/>
                      <w:sz w:val="22"/>
                    </w:rPr>
                    <w:t>2023</w:t>
                  </w:r>
                </w:p>
              </w:tc>
              <w:tc>
                <w:tcPr>
                  <w:tcW w:w="562" w:type="pct"/>
                  <w:shd w:val="clear" w:color="auto" w:fill="D9D9D9"/>
                </w:tcPr>
                <w:p w14:paraId="2586C95C" w14:textId="77777777" w:rsidR="0075245A" w:rsidRPr="00857FA7" w:rsidRDefault="0075245A" w:rsidP="0075245A">
                  <w:pPr>
                    <w:spacing w:after="0" w:line="276" w:lineRule="auto"/>
                    <w:jc w:val="center"/>
                    <w:rPr>
                      <w:rFonts w:asciiTheme="minorHAnsi" w:hAnsiTheme="minorHAnsi" w:cstheme="minorHAnsi"/>
                      <w:b/>
                      <w:sz w:val="22"/>
                    </w:rPr>
                  </w:pPr>
                  <w:r w:rsidRPr="00857FA7">
                    <w:rPr>
                      <w:rFonts w:asciiTheme="minorHAnsi" w:hAnsiTheme="minorHAnsi" w:cstheme="minorHAnsi"/>
                      <w:b/>
                      <w:sz w:val="22"/>
                    </w:rPr>
                    <w:t>2024</w:t>
                  </w:r>
                </w:p>
              </w:tc>
              <w:tc>
                <w:tcPr>
                  <w:tcW w:w="562" w:type="pct"/>
                  <w:shd w:val="clear" w:color="auto" w:fill="D9D9D9"/>
                </w:tcPr>
                <w:p w14:paraId="3EE78A37" w14:textId="77777777" w:rsidR="0075245A" w:rsidRPr="00857FA7" w:rsidRDefault="0075245A" w:rsidP="0075245A">
                  <w:pPr>
                    <w:spacing w:after="0" w:line="276" w:lineRule="auto"/>
                    <w:jc w:val="center"/>
                    <w:rPr>
                      <w:rFonts w:asciiTheme="minorHAnsi" w:hAnsiTheme="minorHAnsi" w:cstheme="minorHAnsi"/>
                      <w:b/>
                      <w:sz w:val="22"/>
                    </w:rPr>
                  </w:pPr>
                  <w:r w:rsidRPr="00857FA7">
                    <w:rPr>
                      <w:rFonts w:asciiTheme="minorHAnsi" w:hAnsiTheme="minorHAnsi" w:cstheme="minorHAnsi"/>
                      <w:b/>
                      <w:sz w:val="22"/>
                    </w:rPr>
                    <w:t>2025</w:t>
                  </w:r>
                </w:p>
              </w:tc>
              <w:tc>
                <w:tcPr>
                  <w:tcW w:w="562" w:type="pct"/>
                  <w:shd w:val="clear" w:color="auto" w:fill="D9D9D9"/>
                </w:tcPr>
                <w:p w14:paraId="53AE37DF" w14:textId="77777777" w:rsidR="0075245A" w:rsidRPr="00857FA7" w:rsidRDefault="0075245A" w:rsidP="0075245A">
                  <w:pPr>
                    <w:spacing w:after="0" w:line="276" w:lineRule="auto"/>
                    <w:jc w:val="center"/>
                    <w:rPr>
                      <w:rFonts w:asciiTheme="minorHAnsi" w:hAnsiTheme="minorHAnsi" w:cstheme="minorHAnsi"/>
                      <w:b/>
                      <w:sz w:val="22"/>
                    </w:rPr>
                  </w:pPr>
                  <w:r w:rsidRPr="00857FA7">
                    <w:rPr>
                      <w:rFonts w:asciiTheme="minorHAnsi" w:hAnsiTheme="minorHAnsi" w:cstheme="minorHAnsi"/>
                      <w:b/>
                      <w:sz w:val="22"/>
                    </w:rPr>
                    <w:t>2026</w:t>
                  </w:r>
                </w:p>
              </w:tc>
              <w:tc>
                <w:tcPr>
                  <w:tcW w:w="562" w:type="pct"/>
                  <w:shd w:val="clear" w:color="auto" w:fill="D9D9D9"/>
                </w:tcPr>
                <w:p w14:paraId="5DA24252" w14:textId="77777777" w:rsidR="0075245A" w:rsidRPr="00857FA7" w:rsidRDefault="0075245A" w:rsidP="0075245A">
                  <w:pPr>
                    <w:spacing w:after="0" w:line="276" w:lineRule="auto"/>
                    <w:jc w:val="center"/>
                    <w:rPr>
                      <w:rFonts w:asciiTheme="minorHAnsi" w:hAnsiTheme="minorHAnsi" w:cstheme="minorHAnsi"/>
                      <w:b/>
                      <w:sz w:val="22"/>
                    </w:rPr>
                  </w:pPr>
                  <w:r w:rsidRPr="00857FA7">
                    <w:rPr>
                      <w:rFonts w:asciiTheme="minorHAnsi" w:hAnsiTheme="minorHAnsi" w:cstheme="minorHAnsi"/>
                      <w:b/>
                      <w:sz w:val="22"/>
                    </w:rPr>
                    <w:t>2027</w:t>
                  </w:r>
                </w:p>
              </w:tc>
              <w:tc>
                <w:tcPr>
                  <w:tcW w:w="468" w:type="pct"/>
                  <w:shd w:val="clear" w:color="auto" w:fill="D9D9D9"/>
                </w:tcPr>
                <w:p w14:paraId="34D73B9A" w14:textId="77777777" w:rsidR="0075245A" w:rsidRPr="00857FA7" w:rsidRDefault="0075245A" w:rsidP="0075245A">
                  <w:pPr>
                    <w:spacing w:after="0" w:line="276" w:lineRule="auto"/>
                    <w:jc w:val="center"/>
                    <w:rPr>
                      <w:rFonts w:asciiTheme="minorHAnsi" w:hAnsiTheme="minorHAnsi" w:cstheme="minorHAnsi"/>
                      <w:b/>
                      <w:sz w:val="22"/>
                    </w:rPr>
                  </w:pPr>
                  <w:r w:rsidRPr="00857FA7">
                    <w:rPr>
                      <w:rFonts w:asciiTheme="minorHAnsi" w:hAnsiTheme="minorHAnsi" w:cstheme="minorHAnsi"/>
                      <w:b/>
                      <w:sz w:val="22"/>
                    </w:rPr>
                    <w:t>2028</w:t>
                  </w:r>
                </w:p>
              </w:tc>
              <w:tc>
                <w:tcPr>
                  <w:tcW w:w="468" w:type="pct"/>
                  <w:shd w:val="clear" w:color="auto" w:fill="D9D9D9"/>
                </w:tcPr>
                <w:p w14:paraId="4016476E" w14:textId="77777777" w:rsidR="0075245A" w:rsidRPr="00857FA7" w:rsidRDefault="0075245A" w:rsidP="0075245A">
                  <w:pPr>
                    <w:spacing w:after="0" w:line="276" w:lineRule="auto"/>
                    <w:jc w:val="center"/>
                    <w:rPr>
                      <w:rFonts w:asciiTheme="minorHAnsi" w:hAnsiTheme="minorHAnsi" w:cstheme="minorHAnsi"/>
                      <w:b/>
                      <w:sz w:val="22"/>
                    </w:rPr>
                  </w:pPr>
                  <w:r w:rsidRPr="00857FA7">
                    <w:rPr>
                      <w:rFonts w:asciiTheme="minorHAnsi" w:hAnsiTheme="minorHAnsi" w:cstheme="minorHAnsi"/>
                      <w:b/>
                      <w:sz w:val="22"/>
                    </w:rPr>
                    <w:t>2029</w:t>
                  </w:r>
                </w:p>
              </w:tc>
              <w:tc>
                <w:tcPr>
                  <w:tcW w:w="746" w:type="pct"/>
                  <w:shd w:val="clear" w:color="auto" w:fill="D9D9D9"/>
                </w:tcPr>
                <w:p w14:paraId="31BF218D" w14:textId="77777777" w:rsidR="0075245A" w:rsidRPr="00857FA7" w:rsidRDefault="0075245A" w:rsidP="0075245A">
                  <w:pPr>
                    <w:spacing w:after="0" w:line="276" w:lineRule="auto"/>
                    <w:jc w:val="center"/>
                    <w:rPr>
                      <w:rFonts w:asciiTheme="minorHAnsi" w:hAnsiTheme="minorHAnsi" w:cstheme="minorHAnsi"/>
                      <w:b/>
                      <w:sz w:val="22"/>
                    </w:rPr>
                  </w:pPr>
                  <w:r w:rsidRPr="00857FA7">
                    <w:rPr>
                      <w:rFonts w:asciiTheme="minorHAnsi" w:hAnsiTheme="minorHAnsi" w:cstheme="minorHAnsi"/>
                      <w:b/>
                      <w:sz w:val="22"/>
                    </w:rPr>
                    <w:t>Suma</w:t>
                  </w:r>
                </w:p>
              </w:tc>
            </w:tr>
            <w:tr w:rsidR="0075245A" w:rsidRPr="00857FA7" w14:paraId="114F7C86" w14:textId="77777777" w:rsidTr="00BF7500">
              <w:trPr>
                <w:trHeight w:val="555"/>
                <w:jc w:val="center"/>
              </w:trPr>
              <w:tc>
                <w:tcPr>
                  <w:tcW w:w="507" w:type="pct"/>
                </w:tcPr>
                <w:p w14:paraId="48CFC9BD" w14:textId="2CEFBB21" w:rsidR="0075245A" w:rsidRPr="00857FA7" w:rsidRDefault="00C461FF" w:rsidP="0075245A">
                  <w:pPr>
                    <w:spacing w:after="0" w:line="276" w:lineRule="auto"/>
                    <w:jc w:val="right"/>
                    <w:rPr>
                      <w:rFonts w:asciiTheme="minorHAnsi" w:hAnsiTheme="minorHAnsi" w:cstheme="minorHAnsi"/>
                      <w:sz w:val="22"/>
                    </w:rPr>
                  </w:pPr>
                  <w:r>
                    <w:rPr>
                      <w:rFonts w:asciiTheme="minorHAnsi" w:hAnsiTheme="minorHAnsi" w:cstheme="minorHAnsi"/>
                      <w:sz w:val="22"/>
                    </w:rPr>
                    <w:t>10</w:t>
                  </w:r>
                </w:p>
              </w:tc>
              <w:tc>
                <w:tcPr>
                  <w:tcW w:w="562" w:type="pct"/>
                </w:tcPr>
                <w:p w14:paraId="667B29A1" w14:textId="77777777" w:rsidR="0075245A" w:rsidRPr="00857FA7" w:rsidRDefault="0075245A" w:rsidP="0075245A">
                  <w:pPr>
                    <w:spacing w:after="0" w:line="276" w:lineRule="auto"/>
                    <w:jc w:val="right"/>
                    <w:rPr>
                      <w:rFonts w:asciiTheme="minorHAnsi" w:hAnsiTheme="minorHAnsi" w:cstheme="minorHAnsi"/>
                      <w:sz w:val="22"/>
                    </w:rPr>
                  </w:pPr>
                  <w:r w:rsidRPr="00857FA7">
                    <w:rPr>
                      <w:rFonts w:asciiTheme="minorHAnsi" w:hAnsiTheme="minorHAnsi" w:cstheme="minorHAnsi"/>
                      <w:sz w:val="22"/>
                    </w:rPr>
                    <w:t xml:space="preserve">1 </w:t>
                  </w:r>
                  <w:r>
                    <w:rPr>
                      <w:rFonts w:asciiTheme="minorHAnsi" w:hAnsiTheme="minorHAnsi" w:cstheme="minorHAnsi"/>
                      <w:sz w:val="22"/>
                    </w:rPr>
                    <w:t>1</w:t>
                  </w:r>
                  <w:r w:rsidRPr="00857FA7">
                    <w:rPr>
                      <w:rFonts w:asciiTheme="minorHAnsi" w:hAnsiTheme="minorHAnsi" w:cstheme="minorHAnsi"/>
                      <w:sz w:val="22"/>
                    </w:rPr>
                    <w:t>00</w:t>
                  </w:r>
                </w:p>
              </w:tc>
              <w:tc>
                <w:tcPr>
                  <w:tcW w:w="562" w:type="pct"/>
                </w:tcPr>
                <w:p w14:paraId="1DF8FAC1" w14:textId="77777777" w:rsidR="0075245A" w:rsidRPr="00857FA7" w:rsidRDefault="0075245A" w:rsidP="0075245A">
                  <w:pPr>
                    <w:spacing w:after="0" w:line="276" w:lineRule="auto"/>
                    <w:jc w:val="right"/>
                    <w:rPr>
                      <w:rFonts w:asciiTheme="minorHAnsi" w:hAnsiTheme="minorHAnsi" w:cstheme="minorHAnsi"/>
                      <w:sz w:val="22"/>
                    </w:rPr>
                  </w:pPr>
                  <w:r w:rsidRPr="00857FA7">
                    <w:rPr>
                      <w:rFonts w:asciiTheme="minorHAnsi" w:hAnsiTheme="minorHAnsi" w:cstheme="minorHAnsi"/>
                      <w:sz w:val="22"/>
                    </w:rPr>
                    <w:t>1 100</w:t>
                  </w:r>
                </w:p>
              </w:tc>
              <w:tc>
                <w:tcPr>
                  <w:tcW w:w="562" w:type="pct"/>
                </w:tcPr>
                <w:p w14:paraId="73B87BDA" w14:textId="77777777" w:rsidR="0075245A" w:rsidRPr="00857FA7" w:rsidRDefault="0075245A" w:rsidP="0075245A">
                  <w:pPr>
                    <w:spacing w:after="0" w:line="276" w:lineRule="auto"/>
                    <w:jc w:val="right"/>
                    <w:rPr>
                      <w:rFonts w:asciiTheme="minorHAnsi" w:hAnsiTheme="minorHAnsi" w:cstheme="minorHAnsi"/>
                      <w:sz w:val="22"/>
                    </w:rPr>
                  </w:pPr>
                  <w:r w:rsidRPr="00857FA7">
                    <w:rPr>
                      <w:rFonts w:asciiTheme="minorHAnsi" w:hAnsiTheme="minorHAnsi" w:cstheme="minorHAnsi"/>
                      <w:sz w:val="22"/>
                    </w:rPr>
                    <w:t>1 100</w:t>
                  </w:r>
                </w:p>
              </w:tc>
              <w:tc>
                <w:tcPr>
                  <w:tcW w:w="562" w:type="pct"/>
                </w:tcPr>
                <w:p w14:paraId="07744DD0" w14:textId="77777777" w:rsidR="0075245A" w:rsidRPr="00857FA7" w:rsidRDefault="0075245A" w:rsidP="0075245A">
                  <w:pPr>
                    <w:spacing w:after="0" w:line="276" w:lineRule="auto"/>
                    <w:jc w:val="right"/>
                    <w:rPr>
                      <w:rFonts w:asciiTheme="minorHAnsi" w:hAnsiTheme="minorHAnsi" w:cstheme="minorHAnsi"/>
                      <w:sz w:val="22"/>
                    </w:rPr>
                  </w:pPr>
                  <w:r w:rsidRPr="00857FA7">
                    <w:rPr>
                      <w:rFonts w:asciiTheme="minorHAnsi" w:hAnsiTheme="minorHAnsi" w:cstheme="minorHAnsi"/>
                      <w:sz w:val="22"/>
                    </w:rPr>
                    <w:t>1 100</w:t>
                  </w:r>
                </w:p>
              </w:tc>
              <w:tc>
                <w:tcPr>
                  <w:tcW w:w="562" w:type="pct"/>
                </w:tcPr>
                <w:p w14:paraId="13D9E288" w14:textId="77777777" w:rsidR="0075245A" w:rsidRPr="00857FA7" w:rsidRDefault="0075245A" w:rsidP="0075245A">
                  <w:pPr>
                    <w:spacing w:after="0" w:line="276" w:lineRule="auto"/>
                    <w:jc w:val="right"/>
                    <w:rPr>
                      <w:rFonts w:asciiTheme="minorHAnsi" w:hAnsiTheme="minorHAnsi" w:cstheme="minorHAnsi"/>
                      <w:sz w:val="22"/>
                    </w:rPr>
                  </w:pPr>
                  <w:r w:rsidRPr="00857FA7">
                    <w:rPr>
                      <w:rFonts w:asciiTheme="minorHAnsi" w:hAnsiTheme="minorHAnsi" w:cstheme="minorHAnsi"/>
                      <w:sz w:val="22"/>
                    </w:rPr>
                    <w:t>1 000</w:t>
                  </w:r>
                </w:p>
              </w:tc>
              <w:tc>
                <w:tcPr>
                  <w:tcW w:w="468" w:type="pct"/>
                </w:tcPr>
                <w:p w14:paraId="28D43733" w14:textId="1317D85C" w:rsidR="0075245A" w:rsidRPr="00857FA7" w:rsidRDefault="00C461FF" w:rsidP="0075245A">
                  <w:pPr>
                    <w:spacing w:after="0" w:line="276" w:lineRule="auto"/>
                    <w:jc w:val="right"/>
                    <w:rPr>
                      <w:rFonts w:asciiTheme="minorHAnsi" w:hAnsiTheme="minorHAnsi" w:cstheme="minorHAnsi"/>
                      <w:sz w:val="22"/>
                    </w:rPr>
                  </w:pPr>
                  <w:r>
                    <w:rPr>
                      <w:rFonts w:asciiTheme="minorHAnsi" w:hAnsiTheme="minorHAnsi" w:cstheme="minorHAnsi"/>
                      <w:sz w:val="22"/>
                    </w:rPr>
                    <w:t>430</w:t>
                  </w:r>
                </w:p>
              </w:tc>
              <w:tc>
                <w:tcPr>
                  <w:tcW w:w="468" w:type="pct"/>
                </w:tcPr>
                <w:p w14:paraId="7056776A" w14:textId="7F84C38E" w:rsidR="0075245A" w:rsidRPr="00857FA7" w:rsidRDefault="00C461FF" w:rsidP="0075245A">
                  <w:pPr>
                    <w:spacing w:after="0" w:line="276" w:lineRule="auto"/>
                    <w:jc w:val="right"/>
                    <w:rPr>
                      <w:rFonts w:asciiTheme="minorHAnsi" w:hAnsiTheme="minorHAnsi" w:cstheme="minorHAnsi"/>
                      <w:sz w:val="22"/>
                    </w:rPr>
                  </w:pPr>
                  <w:r>
                    <w:rPr>
                      <w:rFonts w:asciiTheme="minorHAnsi" w:hAnsiTheme="minorHAnsi" w:cstheme="minorHAnsi"/>
                      <w:sz w:val="22"/>
                    </w:rPr>
                    <w:t>430</w:t>
                  </w:r>
                </w:p>
              </w:tc>
              <w:tc>
                <w:tcPr>
                  <w:tcW w:w="746" w:type="pct"/>
                </w:tcPr>
                <w:p w14:paraId="4030202F" w14:textId="77777777" w:rsidR="0075245A" w:rsidRPr="00857FA7" w:rsidRDefault="0075245A" w:rsidP="00111D71">
                  <w:pPr>
                    <w:spacing w:after="0" w:line="276" w:lineRule="auto"/>
                    <w:jc w:val="center"/>
                    <w:rPr>
                      <w:rFonts w:asciiTheme="minorHAnsi" w:hAnsiTheme="minorHAnsi" w:cstheme="minorHAnsi"/>
                      <w:sz w:val="22"/>
                    </w:rPr>
                  </w:pPr>
                  <w:r w:rsidRPr="00857FA7">
                    <w:rPr>
                      <w:rFonts w:asciiTheme="minorHAnsi" w:hAnsiTheme="minorHAnsi" w:cstheme="minorHAnsi"/>
                      <w:sz w:val="22"/>
                    </w:rPr>
                    <w:t>6 270</w:t>
                  </w:r>
                </w:p>
              </w:tc>
            </w:tr>
          </w:tbl>
          <w:p w14:paraId="3B98A282" w14:textId="3F7A100E" w:rsidR="00CD12C4" w:rsidRPr="00857FA7" w:rsidRDefault="006D4B5F" w:rsidP="00111D71">
            <w:pPr>
              <w:spacing w:before="360" w:after="0" w:line="276" w:lineRule="auto"/>
              <w:jc w:val="both"/>
              <w:rPr>
                <w:rFonts w:asciiTheme="minorHAnsi" w:hAnsiTheme="minorHAnsi" w:cstheme="minorHAnsi"/>
                <w:b/>
                <w:szCs w:val="24"/>
              </w:rPr>
            </w:pPr>
            <w:r w:rsidRPr="00857FA7">
              <w:rPr>
                <w:rFonts w:asciiTheme="minorHAnsi" w:hAnsiTheme="minorHAnsi" w:cstheme="minorHAnsi"/>
                <w:b/>
                <w:szCs w:val="24"/>
              </w:rPr>
              <w:t>Monito</w:t>
            </w:r>
            <w:r w:rsidR="00CD18DD" w:rsidRPr="00857FA7">
              <w:rPr>
                <w:rFonts w:asciiTheme="minorHAnsi" w:hAnsiTheme="minorHAnsi" w:cstheme="minorHAnsi"/>
                <w:b/>
                <w:szCs w:val="24"/>
              </w:rPr>
              <w:t>r</w:t>
            </w:r>
            <w:r w:rsidRPr="00857FA7">
              <w:rPr>
                <w:rFonts w:asciiTheme="minorHAnsi" w:hAnsiTheme="minorHAnsi" w:cstheme="minorHAnsi"/>
                <w:b/>
                <w:szCs w:val="24"/>
              </w:rPr>
              <w:t xml:space="preserve">owanie </w:t>
            </w:r>
            <w:r w:rsidR="00CD12C4" w:rsidRPr="00857FA7">
              <w:rPr>
                <w:rFonts w:asciiTheme="minorHAnsi" w:hAnsiTheme="minorHAnsi" w:cstheme="minorHAnsi"/>
                <w:b/>
                <w:szCs w:val="24"/>
              </w:rPr>
              <w:t>i ocena działań</w:t>
            </w:r>
          </w:p>
          <w:p w14:paraId="699F391B" w14:textId="38786E37" w:rsidR="00CD12C4" w:rsidRPr="00857FA7" w:rsidRDefault="00CD12C4" w:rsidP="003D5ECC">
            <w:pPr>
              <w:spacing w:after="0" w:line="276" w:lineRule="auto"/>
              <w:jc w:val="both"/>
              <w:rPr>
                <w:rFonts w:asciiTheme="minorHAnsi" w:hAnsiTheme="minorHAnsi" w:cstheme="minorHAnsi"/>
                <w:szCs w:val="24"/>
              </w:rPr>
            </w:pPr>
            <w:r w:rsidRPr="00857FA7">
              <w:rPr>
                <w:rFonts w:asciiTheme="minorHAnsi" w:hAnsiTheme="minorHAnsi" w:cstheme="minorHAnsi"/>
                <w:szCs w:val="24"/>
              </w:rPr>
              <w:t>Działania podlegają stałej ocenie i monitorowaniu pod kątem jakości, skuteczności osiągania celów  dotarci</w:t>
            </w:r>
            <w:r w:rsidR="00877F12">
              <w:rPr>
                <w:rFonts w:asciiTheme="minorHAnsi" w:hAnsiTheme="minorHAnsi" w:cstheme="minorHAnsi"/>
                <w:szCs w:val="24"/>
              </w:rPr>
              <w:t>a</w:t>
            </w:r>
            <w:r w:rsidRPr="00857FA7">
              <w:rPr>
                <w:rFonts w:asciiTheme="minorHAnsi" w:hAnsiTheme="minorHAnsi" w:cstheme="minorHAnsi"/>
                <w:szCs w:val="24"/>
              </w:rPr>
              <w:t xml:space="preserve"> do grup docelowych</w:t>
            </w:r>
            <w:r w:rsidR="006D4B5F" w:rsidRPr="00857FA7">
              <w:rPr>
                <w:rFonts w:asciiTheme="minorHAnsi" w:hAnsiTheme="minorHAnsi" w:cstheme="minorHAnsi"/>
                <w:szCs w:val="24"/>
              </w:rPr>
              <w:t>.</w:t>
            </w:r>
            <w:r w:rsidRPr="00857FA7">
              <w:rPr>
                <w:rFonts w:asciiTheme="minorHAnsi" w:hAnsiTheme="minorHAnsi" w:cstheme="minorHAnsi"/>
                <w:szCs w:val="24"/>
              </w:rPr>
              <w:t xml:space="preserve"> Służą temu m.in. badania ankietowe, jakościowe, analizy użyteczności.</w:t>
            </w:r>
          </w:p>
          <w:p w14:paraId="1C5EB686" w14:textId="2E404C87" w:rsidR="00CD12C4" w:rsidRPr="00857FA7" w:rsidRDefault="00877F12" w:rsidP="003D5ECC">
            <w:pPr>
              <w:spacing w:after="0" w:line="276" w:lineRule="auto"/>
              <w:jc w:val="both"/>
              <w:rPr>
                <w:rFonts w:asciiTheme="minorHAnsi" w:hAnsiTheme="minorHAnsi" w:cstheme="minorHAnsi"/>
                <w:szCs w:val="24"/>
              </w:rPr>
            </w:pPr>
            <w:r>
              <w:rPr>
                <w:rFonts w:asciiTheme="minorHAnsi" w:hAnsiTheme="minorHAnsi" w:cstheme="minorHAnsi"/>
                <w:szCs w:val="24"/>
              </w:rPr>
              <w:t>M</w:t>
            </w:r>
            <w:r w:rsidR="00CD12C4" w:rsidRPr="00857FA7">
              <w:rPr>
                <w:rFonts w:asciiTheme="minorHAnsi" w:hAnsiTheme="minorHAnsi" w:cstheme="minorHAnsi"/>
                <w:szCs w:val="24"/>
              </w:rPr>
              <w:t xml:space="preserve">onitorowanie celów i wskaźników </w:t>
            </w:r>
            <w:r>
              <w:rPr>
                <w:rFonts w:asciiTheme="minorHAnsi" w:hAnsiTheme="minorHAnsi" w:cstheme="minorHAnsi"/>
                <w:szCs w:val="24"/>
              </w:rPr>
              <w:t>(produktu, rezultatu i oddziaływania) SK FE</w:t>
            </w:r>
            <w:r w:rsidR="00CD12C4" w:rsidRPr="00857FA7">
              <w:rPr>
                <w:rFonts w:asciiTheme="minorHAnsi" w:hAnsiTheme="minorHAnsi" w:cstheme="minorHAnsi"/>
                <w:szCs w:val="24"/>
              </w:rPr>
              <w:t xml:space="preserve"> </w:t>
            </w:r>
            <w:r>
              <w:rPr>
                <w:rFonts w:asciiTheme="minorHAnsi" w:hAnsiTheme="minorHAnsi" w:cstheme="minorHAnsi"/>
                <w:szCs w:val="24"/>
              </w:rPr>
              <w:t xml:space="preserve">prowadzi </w:t>
            </w:r>
            <w:r w:rsidRPr="00857FA7">
              <w:rPr>
                <w:rFonts w:asciiTheme="minorHAnsi" w:hAnsiTheme="minorHAnsi" w:cstheme="minorHAnsi"/>
                <w:szCs w:val="24"/>
              </w:rPr>
              <w:t xml:space="preserve">IK UP </w:t>
            </w:r>
            <w:r w:rsidR="00CD12C4" w:rsidRPr="00857FA7">
              <w:rPr>
                <w:rFonts w:asciiTheme="minorHAnsi" w:hAnsiTheme="minorHAnsi" w:cstheme="minorHAnsi"/>
                <w:szCs w:val="24"/>
              </w:rPr>
              <w:t>(</w:t>
            </w:r>
            <w:r>
              <w:rPr>
                <w:rFonts w:asciiTheme="minorHAnsi" w:hAnsiTheme="minorHAnsi" w:cstheme="minorHAnsi"/>
                <w:szCs w:val="24"/>
              </w:rPr>
              <w:t>co</w:t>
            </w:r>
            <w:r w:rsidR="00CD12C4" w:rsidRPr="00857FA7">
              <w:rPr>
                <w:rFonts w:asciiTheme="minorHAnsi" w:hAnsiTheme="minorHAnsi" w:cstheme="minorHAnsi"/>
                <w:szCs w:val="24"/>
              </w:rPr>
              <w:t xml:space="preserve"> 1-3 miesięcy). </w:t>
            </w:r>
            <w:r>
              <w:rPr>
                <w:rFonts w:asciiTheme="minorHAnsi" w:hAnsiTheme="minorHAnsi" w:cstheme="minorHAnsi"/>
                <w:szCs w:val="24"/>
              </w:rPr>
              <w:t>S</w:t>
            </w:r>
            <w:r w:rsidR="00CD12C4" w:rsidRPr="00857FA7">
              <w:rPr>
                <w:rFonts w:asciiTheme="minorHAnsi" w:hAnsiTheme="minorHAnsi" w:cstheme="minorHAnsi"/>
                <w:szCs w:val="24"/>
              </w:rPr>
              <w:t>połeczeństw</w:t>
            </w:r>
            <w:r w:rsidR="00705C6E">
              <w:rPr>
                <w:rFonts w:asciiTheme="minorHAnsi" w:hAnsiTheme="minorHAnsi" w:cstheme="minorHAnsi"/>
                <w:szCs w:val="24"/>
              </w:rPr>
              <w:t>o</w:t>
            </w:r>
            <w:r w:rsidR="00CD12C4" w:rsidRPr="00857FA7">
              <w:rPr>
                <w:rFonts w:asciiTheme="minorHAnsi" w:hAnsiTheme="minorHAnsi" w:cstheme="minorHAnsi"/>
                <w:szCs w:val="24"/>
              </w:rPr>
              <w:t xml:space="preserve"> </w:t>
            </w:r>
            <w:r>
              <w:rPr>
                <w:rFonts w:asciiTheme="minorHAnsi" w:hAnsiTheme="minorHAnsi" w:cstheme="minorHAnsi"/>
                <w:szCs w:val="24"/>
              </w:rPr>
              <w:t>PL jest też regularnie badane</w:t>
            </w:r>
            <w:r w:rsidRPr="00857FA7">
              <w:rPr>
                <w:rFonts w:asciiTheme="minorHAnsi" w:hAnsiTheme="minorHAnsi" w:cstheme="minorHAnsi"/>
                <w:szCs w:val="24"/>
              </w:rPr>
              <w:t xml:space="preserve"> </w:t>
            </w:r>
            <w:r w:rsidR="00CD12C4" w:rsidRPr="00857FA7">
              <w:rPr>
                <w:rFonts w:asciiTheme="minorHAnsi" w:hAnsiTheme="minorHAnsi" w:cstheme="minorHAnsi"/>
                <w:szCs w:val="24"/>
              </w:rPr>
              <w:t xml:space="preserve">pod kątem oceny wiedzy, świadomości oraz rozpoznawalności FE. Wyniki dostarczają rekomendacji dla </w:t>
            </w:r>
            <w:r w:rsidRPr="00857FA7">
              <w:rPr>
                <w:rFonts w:asciiTheme="minorHAnsi" w:hAnsiTheme="minorHAnsi" w:cstheme="minorHAnsi"/>
                <w:szCs w:val="24"/>
              </w:rPr>
              <w:t>dalsz</w:t>
            </w:r>
            <w:r>
              <w:rPr>
                <w:rFonts w:asciiTheme="minorHAnsi" w:hAnsiTheme="minorHAnsi" w:cstheme="minorHAnsi"/>
                <w:szCs w:val="24"/>
              </w:rPr>
              <w:t>ych</w:t>
            </w:r>
            <w:r w:rsidRPr="00857FA7">
              <w:rPr>
                <w:rFonts w:asciiTheme="minorHAnsi" w:hAnsiTheme="minorHAnsi" w:cstheme="minorHAnsi"/>
                <w:szCs w:val="24"/>
              </w:rPr>
              <w:t xml:space="preserve"> </w:t>
            </w:r>
            <w:r w:rsidR="00CD12C4" w:rsidRPr="00857FA7">
              <w:rPr>
                <w:rFonts w:asciiTheme="minorHAnsi" w:hAnsiTheme="minorHAnsi" w:cstheme="minorHAnsi"/>
                <w:szCs w:val="24"/>
              </w:rPr>
              <w:t>działań.</w:t>
            </w:r>
          </w:p>
          <w:p w14:paraId="788CF3DD" w14:textId="02C24F9F" w:rsidR="00CD12C4" w:rsidRPr="00857FA7" w:rsidRDefault="00CD12C4" w:rsidP="003D5ECC">
            <w:pPr>
              <w:spacing w:after="0" w:line="276" w:lineRule="auto"/>
              <w:jc w:val="both"/>
              <w:rPr>
                <w:rFonts w:asciiTheme="minorHAnsi" w:hAnsiTheme="minorHAnsi" w:cstheme="minorHAnsi"/>
                <w:szCs w:val="24"/>
              </w:rPr>
            </w:pPr>
          </w:p>
          <w:tbl>
            <w:tblPr>
              <w:tblStyle w:val="Tabela-Siatka"/>
              <w:tblW w:w="0" w:type="auto"/>
              <w:tblLook w:val="04A0" w:firstRow="1" w:lastRow="0" w:firstColumn="1" w:lastColumn="0" w:noHBand="0" w:noVBand="1"/>
            </w:tblPr>
            <w:tblGrid>
              <w:gridCol w:w="6723"/>
              <w:gridCol w:w="1130"/>
              <w:gridCol w:w="1158"/>
            </w:tblGrid>
            <w:tr w:rsidR="0075245A" w14:paraId="525F504B" w14:textId="77777777" w:rsidTr="00BF7500">
              <w:tc>
                <w:tcPr>
                  <w:tcW w:w="6723" w:type="dxa"/>
                  <w:vAlign w:val="center"/>
                </w:tcPr>
                <w:p w14:paraId="572DFCB9" w14:textId="712E8004" w:rsidR="0075245A" w:rsidRDefault="0075245A" w:rsidP="0075245A">
                  <w:pPr>
                    <w:spacing w:before="0" w:after="0" w:line="240" w:lineRule="auto"/>
                    <w:jc w:val="center"/>
                    <w:rPr>
                      <w:rFonts w:asciiTheme="minorHAnsi" w:hAnsiTheme="minorHAnsi" w:cstheme="minorHAnsi"/>
                      <w:szCs w:val="24"/>
                    </w:rPr>
                  </w:pPr>
                  <w:r>
                    <w:rPr>
                      <w:rFonts w:asciiTheme="minorHAnsi" w:hAnsiTheme="minorHAnsi" w:cstheme="minorHAnsi"/>
                      <w:szCs w:val="24"/>
                    </w:rPr>
                    <w:t>Wskaźnik</w:t>
                  </w:r>
                </w:p>
              </w:tc>
              <w:tc>
                <w:tcPr>
                  <w:tcW w:w="1130" w:type="dxa"/>
                  <w:vAlign w:val="center"/>
                </w:tcPr>
                <w:p w14:paraId="1A451A41" w14:textId="128DEFCE" w:rsidR="0075245A" w:rsidRDefault="00877F12" w:rsidP="0075245A">
                  <w:pPr>
                    <w:spacing w:before="0" w:after="0" w:line="240" w:lineRule="auto"/>
                    <w:jc w:val="center"/>
                    <w:rPr>
                      <w:rFonts w:asciiTheme="minorHAnsi" w:hAnsiTheme="minorHAnsi" w:cstheme="minorHAnsi"/>
                      <w:szCs w:val="24"/>
                    </w:rPr>
                  </w:pPr>
                  <w:r>
                    <w:rPr>
                      <w:rFonts w:asciiTheme="minorHAnsi" w:hAnsiTheme="minorHAnsi" w:cstheme="minorHAnsi"/>
                      <w:szCs w:val="24"/>
                    </w:rPr>
                    <w:t>B</w:t>
                  </w:r>
                  <w:r w:rsidR="0075245A">
                    <w:rPr>
                      <w:rFonts w:asciiTheme="minorHAnsi" w:hAnsiTheme="minorHAnsi" w:cstheme="minorHAnsi"/>
                      <w:szCs w:val="24"/>
                    </w:rPr>
                    <w:t>aza</w:t>
                  </w:r>
                </w:p>
              </w:tc>
              <w:tc>
                <w:tcPr>
                  <w:tcW w:w="1158" w:type="dxa"/>
                  <w:vAlign w:val="center"/>
                </w:tcPr>
                <w:p w14:paraId="680CE94E" w14:textId="1D4E81CE" w:rsidR="0075245A" w:rsidRDefault="00877F12" w:rsidP="0075245A">
                  <w:pPr>
                    <w:spacing w:before="0" w:after="0" w:line="240" w:lineRule="auto"/>
                    <w:jc w:val="center"/>
                    <w:rPr>
                      <w:rFonts w:asciiTheme="minorHAnsi" w:hAnsiTheme="minorHAnsi" w:cstheme="minorHAnsi"/>
                      <w:szCs w:val="24"/>
                    </w:rPr>
                  </w:pPr>
                  <w:r>
                    <w:rPr>
                      <w:rFonts w:asciiTheme="minorHAnsi" w:hAnsiTheme="minorHAnsi" w:cstheme="minorHAnsi"/>
                      <w:szCs w:val="24"/>
                    </w:rPr>
                    <w:t>Cel</w:t>
                  </w:r>
                </w:p>
              </w:tc>
            </w:tr>
            <w:tr w:rsidR="0075245A" w14:paraId="51D8C688" w14:textId="77777777" w:rsidTr="00BF7500">
              <w:tc>
                <w:tcPr>
                  <w:tcW w:w="6723" w:type="dxa"/>
                </w:tcPr>
                <w:p w14:paraId="2D9829DC" w14:textId="2C89B2EB" w:rsidR="0075245A" w:rsidRDefault="0075245A" w:rsidP="0075245A">
                  <w:pPr>
                    <w:spacing w:after="0" w:line="276" w:lineRule="auto"/>
                    <w:rPr>
                      <w:rFonts w:asciiTheme="minorHAnsi" w:hAnsiTheme="minorHAnsi" w:cstheme="minorHAnsi"/>
                      <w:szCs w:val="24"/>
                    </w:rPr>
                  </w:pPr>
                  <w:r>
                    <w:rPr>
                      <w:rFonts w:asciiTheme="minorHAnsi" w:hAnsiTheme="minorHAnsi" w:cstheme="minorHAnsi"/>
                    </w:rPr>
                    <w:t xml:space="preserve">odsetek respondentów dostrzegających wpływ </w:t>
                  </w:r>
                  <w:r w:rsidR="00877F12">
                    <w:rPr>
                      <w:rFonts w:asciiTheme="minorHAnsi" w:hAnsiTheme="minorHAnsi" w:cstheme="minorHAnsi"/>
                    </w:rPr>
                    <w:t>FE</w:t>
                  </w:r>
                  <w:r>
                    <w:rPr>
                      <w:rFonts w:asciiTheme="minorHAnsi" w:hAnsiTheme="minorHAnsi" w:cstheme="minorHAnsi"/>
                    </w:rPr>
                    <w:t xml:space="preserve"> na rozwój </w:t>
                  </w:r>
                  <w:r w:rsidR="00877F12">
                    <w:rPr>
                      <w:rFonts w:asciiTheme="minorHAnsi" w:hAnsiTheme="minorHAnsi" w:cstheme="minorHAnsi"/>
                    </w:rPr>
                    <w:t>PL</w:t>
                  </w:r>
                </w:p>
              </w:tc>
              <w:tc>
                <w:tcPr>
                  <w:tcW w:w="1130" w:type="dxa"/>
                  <w:vAlign w:val="center"/>
                </w:tcPr>
                <w:p w14:paraId="418AA3E1" w14:textId="77777777" w:rsidR="0075245A" w:rsidRDefault="0075245A" w:rsidP="0075245A">
                  <w:pPr>
                    <w:spacing w:after="0" w:line="276" w:lineRule="auto"/>
                    <w:jc w:val="center"/>
                    <w:rPr>
                      <w:rFonts w:asciiTheme="minorHAnsi" w:hAnsiTheme="minorHAnsi" w:cstheme="minorHAnsi"/>
                      <w:szCs w:val="24"/>
                    </w:rPr>
                  </w:pPr>
                  <w:r>
                    <w:rPr>
                      <w:rFonts w:asciiTheme="minorHAnsi" w:hAnsiTheme="minorHAnsi" w:cstheme="minorHAnsi"/>
                      <w:szCs w:val="24"/>
                    </w:rPr>
                    <w:t>28%</w:t>
                  </w:r>
                </w:p>
              </w:tc>
              <w:tc>
                <w:tcPr>
                  <w:tcW w:w="1158" w:type="dxa"/>
                  <w:vAlign w:val="center"/>
                </w:tcPr>
                <w:p w14:paraId="7EBDC919" w14:textId="77777777" w:rsidR="0075245A" w:rsidRDefault="0075245A" w:rsidP="0075245A">
                  <w:pPr>
                    <w:spacing w:after="0" w:line="276" w:lineRule="auto"/>
                    <w:jc w:val="center"/>
                    <w:rPr>
                      <w:rFonts w:asciiTheme="minorHAnsi" w:hAnsiTheme="minorHAnsi" w:cstheme="minorHAnsi"/>
                      <w:szCs w:val="24"/>
                    </w:rPr>
                  </w:pPr>
                  <w:r>
                    <w:rPr>
                      <w:rFonts w:asciiTheme="minorHAnsi" w:hAnsiTheme="minorHAnsi" w:cstheme="minorHAnsi"/>
                      <w:szCs w:val="24"/>
                    </w:rPr>
                    <w:t>32%</w:t>
                  </w:r>
                </w:p>
              </w:tc>
            </w:tr>
            <w:tr w:rsidR="0075245A" w14:paraId="790B7AA4" w14:textId="77777777" w:rsidTr="00BF7500">
              <w:tc>
                <w:tcPr>
                  <w:tcW w:w="6723" w:type="dxa"/>
                </w:tcPr>
                <w:p w14:paraId="04453264" w14:textId="39A1BF1B" w:rsidR="0075245A" w:rsidRDefault="0075245A" w:rsidP="0075245A">
                  <w:pPr>
                    <w:spacing w:after="0" w:line="276" w:lineRule="auto"/>
                    <w:rPr>
                      <w:rFonts w:asciiTheme="minorHAnsi" w:hAnsiTheme="minorHAnsi" w:cstheme="minorHAnsi"/>
                      <w:szCs w:val="24"/>
                    </w:rPr>
                  </w:pPr>
                  <w:r>
                    <w:rPr>
                      <w:rFonts w:asciiTheme="minorHAnsi" w:hAnsiTheme="minorHAnsi" w:cstheme="minorHAnsi"/>
                    </w:rPr>
                    <w:t xml:space="preserve">znajomość celów, obszarów lub działań, na które przeznaczane są FE w </w:t>
                  </w:r>
                  <w:r w:rsidR="00877F12">
                    <w:rPr>
                      <w:rFonts w:asciiTheme="minorHAnsi" w:hAnsiTheme="minorHAnsi" w:cstheme="minorHAnsi"/>
                    </w:rPr>
                    <w:t>PL</w:t>
                  </w:r>
                </w:p>
              </w:tc>
              <w:tc>
                <w:tcPr>
                  <w:tcW w:w="1130" w:type="dxa"/>
                  <w:vAlign w:val="center"/>
                </w:tcPr>
                <w:p w14:paraId="6DAAD7C7" w14:textId="77777777" w:rsidR="0075245A" w:rsidRDefault="0075245A" w:rsidP="0075245A">
                  <w:pPr>
                    <w:spacing w:after="0" w:line="276" w:lineRule="auto"/>
                    <w:jc w:val="center"/>
                    <w:rPr>
                      <w:rFonts w:asciiTheme="minorHAnsi" w:hAnsiTheme="minorHAnsi" w:cstheme="minorHAnsi"/>
                      <w:szCs w:val="24"/>
                    </w:rPr>
                  </w:pPr>
                  <w:r>
                    <w:rPr>
                      <w:rFonts w:asciiTheme="minorHAnsi" w:hAnsiTheme="minorHAnsi" w:cstheme="minorHAnsi"/>
                      <w:szCs w:val="24"/>
                    </w:rPr>
                    <w:t>84%</w:t>
                  </w:r>
                </w:p>
              </w:tc>
              <w:tc>
                <w:tcPr>
                  <w:tcW w:w="1158" w:type="dxa"/>
                  <w:vAlign w:val="center"/>
                </w:tcPr>
                <w:p w14:paraId="4E24E900" w14:textId="77777777" w:rsidR="0075245A" w:rsidRDefault="0075245A" w:rsidP="0075245A">
                  <w:pPr>
                    <w:spacing w:after="0" w:line="276" w:lineRule="auto"/>
                    <w:jc w:val="center"/>
                    <w:rPr>
                      <w:rFonts w:asciiTheme="minorHAnsi" w:hAnsiTheme="minorHAnsi" w:cstheme="minorHAnsi"/>
                      <w:szCs w:val="24"/>
                    </w:rPr>
                  </w:pPr>
                  <w:r>
                    <w:rPr>
                      <w:rFonts w:asciiTheme="minorHAnsi" w:hAnsiTheme="minorHAnsi" w:cstheme="minorHAnsi"/>
                      <w:szCs w:val="24"/>
                    </w:rPr>
                    <w:t>86%</w:t>
                  </w:r>
                </w:p>
              </w:tc>
            </w:tr>
            <w:tr w:rsidR="0075245A" w14:paraId="6A7D1457" w14:textId="77777777" w:rsidTr="00BF7500">
              <w:tc>
                <w:tcPr>
                  <w:tcW w:w="6723" w:type="dxa"/>
                </w:tcPr>
                <w:p w14:paraId="486CD705" w14:textId="1E9EEA97" w:rsidR="0075245A" w:rsidRDefault="0075245A" w:rsidP="0075245A">
                  <w:pPr>
                    <w:spacing w:after="0" w:line="276" w:lineRule="auto"/>
                    <w:rPr>
                      <w:rFonts w:asciiTheme="minorHAnsi" w:hAnsiTheme="minorHAnsi" w:cstheme="minorHAnsi"/>
                      <w:szCs w:val="24"/>
                    </w:rPr>
                  </w:pPr>
                  <w:r>
                    <w:rPr>
                      <w:rFonts w:asciiTheme="minorHAnsi" w:hAnsiTheme="minorHAnsi" w:cstheme="minorHAnsi"/>
                    </w:rPr>
                    <w:t xml:space="preserve">odsetek mieszkańców </w:t>
                  </w:r>
                  <w:r w:rsidR="00877F12">
                    <w:rPr>
                      <w:rFonts w:asciiTheme="minorHAnsi" w:hAnsiTheme="minorHAnsi" w:cstheme="minorHAnsi"/>
                    </w:rPr>
                    <w:t xml:space="preserve">PL </w:t>
                  </w:r>
                  <w:r>
                    <w:rPr>
                      <w:rFonts w:asciiTheme="minorHAnsi" w:hAnsiTheme="minorHAnsi" w:cstheme="minorHAnsi"/>
                    </w:rPr>
                    <w:t xml:space="preserve">uważających, że osobiście korzystają z </w:t>
                  </w:r>
                  <w:r w:rsidR="00877F12">
                    <w:rPr>
                      <w:rFonts w:asciiTheme="minorHAnsi" w:hAnsiTheme="minorHAnsi" w:cstheme="minorHAnsi"/>
                    </w:rPr>
                    <w:t>FE</w:t>
                  </w:r>
                </w:p>
              </w:tc>
              <w:tc>
                <w:tcPr>
                  <w:tcW w:w="1130" w:type="dxa"/>
                  <w:vAlign w:val="center"/>
                </w:tcPr>
                <w:p w14:paraId="1281B4F5" w14:textId="77777777" w:rsidR="0075245A" w:rsidRDefault="0075245A" w:rsidP="0075245A">
                  <w:pPr>
                    <w:spacing w:after="0" w:line="276" w:lineRule="auto"/>
                    <w:jc w:val="center"/>
                    <w:rPr>
                      <w:rFonts w:asciiTheme="minorHAnsi" w:hAnsiTheme="minorHAnsi" w:cstheme="minorHAnsi"/>
                      <w:szCs w:val="24"/>
                    </w:rPr>
                  </w:pPr>
                  <w:r>
                    <w:rPr>
                      <w:rFonts w:asciiTheme="minorHAnsi" w:hAnsiTheme="minorHAnsi" w:cstheme="minorHAnsi"/>
                      <w:szCs w:val="24"/>
                    </w:rPr>
                    <w:t>58%</w:t>
                  </w:r>
                </w:p>
              </w:tc>
              <w:tc>
                <w:tcPr>
                  <w:tcW w:w="1158" w:type="dxa"/>
                  <w:vAlign w:val="center"/>
                </w:tcPr>
                <w:p w14:paraId="1507E230" w14:textId="77777777" w:rsidR="0075245A" w:rsidRDefault="0075245A" w:rsidP="0075245A">
                  <w:pPr>
                    <w:spacing w:after="0" w:line="276" w:lineRule="auto"/>
                    <w:jc w:val="center"/>
                    <w:rPr>
                      <w:rFonts w:asciiTheme="minorHAnsi" w:hAnsiTheme="minorHAnsi" w:cstheme="minorHAnsi"/>
                      <w:szCs w:val="24"/>
                    </w:rPr>
                  </w:pPr>
                  <w:r>
                    <w:rPr>
                      <w:rFonts w:asciiTheme="minorHAnsi" w:hAnsiTheme="minorHAnsi" w:cstheme="minorHAnsi"/>
                      <w:szCs w:val="24"/>
                    </w:rPr>
                    <w:t>65%</w:t>
                  </w:r>
                </w:p>
              </w:tc>
            </w:tr>
            <w:bookmarkEnd w:id="36"/>
          </w:tbl>
          <w:p w14:paraId="13347A76" w14:textId="4313EE3B" w:rsidR="0075245A" w:rsidRPr="0075245A" w:rsidRDefault="0075245A" w:rsidP="0075245A">
            <w:pPr>
              <w:spacing w:line="276" w:lineRule="auto"/>
              <w:rPr>
                <w:rFonts w:asciiTheme="minorHAnsi" w:hAnsiTheme="minorHAnsi" w:cstheme="minorHAnsi"/>
                <w:sz w:val="28"/>
              </w:rPr>
            </w:pPr>
          </w:p>
        </w:tc>
      </w:tr>
    </w:tbl>
    <w:p w14:paraId="2C9DDAC9" w14:textId="77777777" w:rsidR="00006878" w:rsidRDefault="00006878" w:rsidP="00363C79">
      <w:pPr>
        <w:pStyle w:val="Point0"/>
        <w:spacing w:before="360" w:after="0" w:line="276" w:lineRule="auto"/>
        <w:ind w:left="851" w:hanging="851"/>
        <w:jc w:val="both"/>
        <w:rPr>
          <w:rFonts w:asciiTheme="minorHAnsi" w:hAnsiTheme="minorHAnsi" w:cstheme="minorHAnsi"/>
          <w:b/>
        </w:rPr>
      </w:pPr>
    </w:p>
    <w:p w14:paraId="0D7FC505" w14:textId="77777777" w:rsidR="00006878" w:rsidRDefault="00006878">
      <w:pPr>
        <w:spacing w:before="0" w:after="200" w:line="276" w:lineRule="auto"/>
        <w:rPr>
          <w:rFonts w:asciiTheme="minorHAnsi" w:hAnsiTheme="minorHAnsi" w:cstheme="minorHAnsi"/>
          <w:b/>
        </w:rPr>
      </w:pPr>
      <w:r>
        <w:rPr>
          <w:rFonts w:asciiTheme="minorHAnsi" w:hAnsiTheme="minorHAnsi" w:cstheme="minorHAnsi"/>
          <w:b/>
        </w:rPr>
        <w:br w:type="page"/>
      </w:r>
    </w:p>
    <w:p w14:paraId="4344BFAD" w14:textId="3EDF0997" w:rsidR="00944A95" w:rsidRPr="00857FA7" w:rsidRDefault="00944A95" w:rsidP="00363C79">
      <w:pPr>
        <w:pStyle w:val="Point0"/>
        <w:spacing w:before="360" w:after="0" w:line="276" w:lineRule="auto"/>
        <w:ind w:left="851" w:hanging="851"/>
        <w:jc w:val="both"/>
        <w:rPr>
          <w:rFonts w:asciiTheme="minorHAnsi" w:hAnsiTheme="minorHAnsi" w:cstheme="minorHAnsi"/>
          <w:b/>
        </w:rPr>
      </w:pPr>
      <w:r w:rsidRPr="00857FA7">
        <w:rPr>
          <w:rFonts w:asciiTheme="minorHAnsi" w:hAnsiTheme="minorHAnsi" w:cstheme="minorHAnsi"/>
          <w:b/>
        </w:rPr>
        <w:t>8.</w:t>
      </w:r>
      <w:r w:rsidRPr="00857FA7">
        <w:rPr>
          <w:rFonts w:asciiTheme="minorHAnsi" w:hAnsiTheme="minorHAnsi" w:cstheme="minorHAnsi"/>
          <w:b/>
        </w:rPr>
        <w:tab/>
        <w:t>Stosowanie stawek jednostkowych, kwot ryczałtowych, stawek ryczałtowych</w:t>
      </w:r>
      <w:r w:rsidR="00076C1E" w:rsidRPr="00857FA7">
        <w:rPr>
          <w:rFonts w:asciiTheme="minorHAnsi" w:hAnsiTheme="minorHAnsi" w:cstheme="minorHAnsi"/>
          <w:b/>
        </w:rPr>
        <w:t xml:space="preserve"> i </w:t>
      </w:r>
      <w:r w:rsidRPr="00857FA7">
        <w:rPr>
          <w:rFonts w:asciiTheme="minorHAnsi" w:hAnsiTheme="minorHAnsi" w:cstheme="minorHAnsi"/>
          <w:b/>
        </w:rPr>
        <w:t>finansowania niepowiązanego</w:t>
      </w:r>
      <w:r w:rsidR="00076C1E" w:rsidRPr="00857FA7">
        <w:rPr>
          <w:rFonts w:asciiTheme="minorHAnsi" w:hAnsiTheme="minorHAnsi" w:cstheme="minorHAnsi"/>
          <w:b/>
        </w:rPr>
        <w:t xml:space="preserve"> z </w:t>
      </w:r>
      <w:r w:rsidRPr="00857FA7">
        <w:rPr>
          <w:rFonts w:asciiTheme="minorHAnsi" w:hAnsiTheme="minorHAnsi" w:cstheme="minorHAnsi"/>
          <w:b/>
        </w:rPr>
        <w:t>kosztami</w:t>
      </w:r>
    </w:p>
    <w:p w14:paraId="3F7A2F88" w14:textId="7C7FA035" w:rsidR="00944A95" w:rsidRPr="00857FA7" w:rsidRDefault="00944A95" w:rsidP="003D5ECC">
      <w:pPr>
        <w:pStyle w:val="Text1"/>
        <w:spacing w:after="0" w:line="276" w:lineRule="auto"/>
        <w:jc w:val="both"/>
        <w:rPr>
          <w:rFonts w:asciiTheme="minorHAnsi" w:hAnsiTheme="minorHAnsi" w:cstheme="minorHAnsi"/>
        </w:rPr>
      </w:pPr>
      <w:r w:rsidRPr="00857FA7">
        <w:rPr>
          <w:rFonts w:asciiTheme="minorHAnsi" w:hAnsiTheme="minorHAnsi" w:cstheme="minorHAnsi"/>
        </w:rPr>
        <w:t>Podstawa prawna: art. 94</w:t>
      </w:r>
      <w:r w:rsidR="00076C1E" w:rsidRPr="00857FA7">
        <w:rPr>
          <w:rFonts w:asciiTheme="minorHAnsi" w:hAnsiTheme="minorHAnsi" w:cstheme="minorHAnsi"/>
        </w:rPr>
        <w:t xml:space="preserve"> i </w:t>
      </w:r>
      <w:r w:rsidRPr="00857FA7">
        <w:rPr>
          <w:rFonts w:asciiTheme="minorHAnsi" w:hAnsiTheme="minorHAnsi" w:cstheme="minorHAnsi"/>
        </w:rPr>
        <w:t>95</w:t>
      </w:r>
      <w:r w:rsidR="002522CF" w:rsidRPr="00857FA7">
        <w:rPr>
          <w:rFonts w:asciiTheme="minorHAnsi" w:hAnsiTheme="minorHAnsi" w:cstheme="minorHAnsi"/>
        </w:rPr>
        <w:t xml:space="preserve"> </w:t>
      </w:r>
      <w:r w:rsidR="00382ED7" w:rsidRPr="00857FA7">
        <w:rPr>
          <w:rFonts w:asciiTheme="minorHAnsi" w:hAnsiTheme="minorHAnsi" w:cstheme="minorHAnsi"/>
        </w:rPr>
        <w:t>rozporządzenia w sprawie wspólnych przepisów</w:t>
      </w:r>
    </w:p>
    <w:p w14:paraId="4D7E4C85" w14:textId="6F7FC800"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Tabela 14: Stosowanie stawek jednostkowych, kwot ryczałtowych, stawek ryczałtowych</w:t>
      </w:r>
      <w:r w:rsidR="00076C1E" w:rsidRPr="00857FA7">
        <w:rPr>
          <w:rFonts w:asciiTheme="minorHAnsi" w:hAnsiTheme="minorHAnsi" w:cstheme="minorHAnsi"/>
        </w:rPr>
        <w:t xml:space="preserve"> i </w:t>
      </w:r>
      <w:r w:rsidRPr="00857FA7">
        <w:rPr>
          <w:rFonts w:asciiTheme="minorHAnsi" w:hAnsiTheme="minorHAnsi" w:cstheme="minorHAnsi"/>
        </w:rPr>
        <w:t>finansowania niepowiązanego</w:t>
      </w:r>
      <w:r w:rsidR="00076C1E" w:rsidRPr="00857FA7">
        <w:rPr>
          <w:rFonts w:asciiTheme="minorHAnsi" w:hAnsiTheme="minorHAnsi" w:cstheme="minorHAnsi"/>
        </w:rPr>
        <w:t xml:space="preserve"> z </w:t>
      </w:r>
      <w:r w:rsidRPr="00857FA7">
        <w:rPr>
          <w:rFonts w:asciiTheme="minorHAnsi" w:hAnsiTheme="minorHAnsi" w:cstheme="minorHAnsi"/>
        </w:rPr>
        <w:t>kosztami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5"/>
        <w:gridCol w:w="1177"/>
        <w:gridCol w:w="1177"/>
      </w:tblGrid>
      <w:tr w:rsidR="00857FA7" w:rsidRPr="00857FA7" w14:paraId="6CDA3B25" w14:textId="77777777" w:rsidTr="00EF771B">
        <w:tc>
          <w:tcPr>
            <w:tcW w:w="3778" w:type="pct"/>
            <w:vAlign w:val="center"/>
          </w:tcPr>
          <w:p w14:paraId="014A7B8A" w14:textId="4732125B"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Planowane stosowanie art. 94</w:t>
            </w:r>
            <w:r w:rsidR="00076C1E" w:rsidRPr="00857FA7">
              <w:rPr>
                <w:rFonts w:asciiTheme="minorHAnsi" w:hAnsiTheme="minorHAnsi" w:cstheme="minorHAnsi"/>
              </w:rPr>
              <w:t xml:space="preserve"> i </w:t>
            </w:r>
            <w:r w:rsidRPr="00857FA7">
              <w:rPr>
                <w:rFonts w:asciiTheme="minorHAnsi" w:hAnsiTheme="minorHAnsi" w:cstheme="minorHAnsi"/>
              </w:rPr>
              <w:t>95</w:t>
            </w:r>
            <w:r w:rsidR="00573354" w:rsidRPr="00857FA7">
              <w:rPr>
                <w:rFonts w:asciiTheme="minorHAnsi" w:hAnsiTheme="minorHAnsi" w:cstheme="minorHAnsi"/>
              </w:rPr>
              <w:t xml:space="preserve"> </w:t>
            </w:r>
            <w:r w:rsidR="00382ED7" w:rsidRPr="00857FA7">
              <w:rPr>
                <w:rFonts w:asciiTheme="minorHAnsi" w:hAnsiTheme="minorHAnsi" w:cstheme="minorHAnsi"/>
              </w:rPr>
              <w:t>rozporządzenia w sprawie wspólnych przepisów</w:t>
            </w:r>
          </w:p>
        </w:tc>
        <w:tc>
          <w:tcPr>
            <w:tcW w:w="611" w:type="pct"/>
            <w:vAlign w:val="center"/>
          </w:tcPr>
          <w:p w14:paraId="2171FBDB"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TAK</w:t>
            </w:r>
          </w:p>
        </w:tc>
        <w:tc>
          <w:tcPr>
            <w:tcW w:w="611" w:type="pct"/>
            <w:vAlign w:val="center"/>
          </w:tcPr>
          <w:p w14:paraId="2CD7C62B"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NIE</w:t>
            </w:r>
          </w:p>
        </w:tc>
      </w:tr>
      <w:tr w:rsidR="00857FA7" w:rsidRPr="00857FA7" w14:paraId="7FE83EAB" w14:textId="77777777" w:rsidTr="00EF771B">
        <w:tc>
          <w:tcPr>
            <w:tcW w:w="3778" w:type="pct"/>
          </w:tcPr>
          <w:p w14:paraId="0B1BE2A2" w14:textId="3361A141"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Od momentu przyjęcia, program będzie wykorzystywał refund</w:t>
            </w:r>
            <w:r w:rsidR="00A97E0E" w:rsidRPr="00857FA7">
              <w:rPr>
                <w:rFonts w:asciiTheme="minorHAnsi" w:hAnsiTheme="minorHAnsi" w:cstheme="minorHAnsi"/>
              </w:rPr>
              <w:t>a</w:t>
            </w:r>
            <w:r w:rsidRPr="00857FA7">
              <w:rPr>
                <w:rFonts w:asciiTheme="minorHAnsi" w:hAnsiTheme="minorHAnsi" w:cstheme="minorHAnsi"/>
              </w:rPr>
              <w:t>cję wkładu Unii</w:t>
            </w:r>
            <w:r w:rsidR="00076C1E" w:rsidRPr="00857FA7">
              <w:rPr>
                <w:rFonts w:asciiTheme="minorHAnsi" w:hAnsiTheme="minorHAnsi" w:cstheme="minorHAnsi"/>
              </w:rPr>
              <w:t xml:space="preserve"> w </w:t>
            </w:r>
            <w:r w:rsidRPr="00857FA7">
              <w:rPr>
                <w:rFonts w:asciiTheme="minorHAnsi" w:hAnsiTheme="minorHAnsi" w:cstheme="minorHAnsi"/>
              </w:rPr>
              <w:t>oparciu</w:t>
            </w:r>
            <w:r w:rsidR="00E91FCE" w:rsidRPr="00857FA7">
              <w:rPr>
                <w:rFonts w:asciiTheme="minorHAnsi" w:hAnsiTheme="minorHAnsi" w:cstheme="minorHAnsi"/>
              </w:rPr>
              <w:t xml:space="preserve"> o </w:t>
            </w:r>
            <w:r w:rsidRPr="00857FA7">
              <w:rPr>
                <w:rFonts w:asciiTheme="minorHAnsi" w:hAnsiTheme="minorHAnsi" w:cstheme="minorHAnsi"/>
              </w:rPr>
              <w:t>stawki jednostkowe, kwoty ryczałtowe</w:t>
            </w:r>
            <w:r w:rsidR="00076C1E" w:rsidRPr="00857FA7">
              <w:rPr>
                <w:rFonts w:asciiTheme="minorHAnsi" w:hAnsiTheme="minorHAnsi" w:cstheme="minorHAnsi"/>
              </w:rPr>
              <w:t xml:space="preserve"> i </w:t>
            </w:r>
            <w:r w:rsidRPr="00857FA7">
              <w:rPr>
                <w:rFonts w:asciiTheme="minorHAnsi" w:hAnsiTheme="minorHAnsi" w:cstheme="minorHAnsi"/>
              </w:rPr>
              <w:t>stawki ryczałtowe</w:t>
            </w:r>
            <w:r w:rsidR="00076C1E" w:rsidRPr="00857FA7">
              <w:rPr>
                <w:rFonts w:asciiTheme="minorHAnsi" w:hAnsiTheme="minorHAnsi" w:cstheme="minorHAnsi"/>
              </w:rPr>
              <w:t xml:space="preserve"> w </w:t>
            </w:r>
            <w:r w:rsidRPr="00857FA7">
              <w:rPr>
                <w:rFonts w:asciiTheme="minorHAnsi" w:hAnsiTheme="minorHAnsi" w:cstheme="minorHAnsi"/>
              </w:rPr>
              <w:t>ramach priorytetu zgodnie</w:t>
            </w:r>
            <w:r w:rsidR="00076C1E" w:rsidRPr="00857FA7">
              <w:rPr>
                <w:rFonts w:asciiTheme="minorHAnsi" w:hAnsiTheme="minorHAnsi" w:cstheme="minorHAnsi"/>
              </w:rPr>
              <w:t xml:space="preserve"> z </w:t>
            </w:r>
            <w:r w:rsidRPr="00857FA7">
              <w:rPr>
                <w:rFonts w:asciiTheme="minorHAnsi" w:hAnsiTheme="minorHAnsi" w:cstheme="minorHAnsi"/>
              </w:rPr>
              <w:t xml:space="preserve">art. 94 </w:t>
            </w:r>
            <w:r w:rsidR="00382ED7" w:rsidRPr="00857FA7">
              <w:rPr>
                <w:rFonts w:asciiTheme="minorHAnsi" w:hAnsiTheme="minorHAnsi" w:cstheme="minorHAnsi"/>
              </w:rPr>
              <w:t>rozporządzenia w sprawie wspólnych przepisów</w:t>
            </w:r>
            <w:r w:rsidR="00573354" w:rsidRPr="00857FA7">
              <w:rPr>
                <w:rFonts w:asciiTheme="minorHAnsi" w:hAnsiTheme="minorHAnsi" w:cstheme="minorHAnsi"/>
              </w:rPr>
              <w:t xml:space="preserve"> </w:t>
            </w:r>
            <w:r w:rsidRPr="00857FA7">
              <w:rPr>
                <w:rFonts w:asciiTheme="minorHAnsi" w:hAnsiTheme="minorHAnsi" w:cstheme="minorHAnsi"/>
              </w:rPr>
              <w:t>(jeżeli tak, proszę wypełnić aneks 1)</w:t>
            </w:r>
          </w:p>
        </w:tc>
        <w:tc>
          <w:tcPr>
            <w:tcW w:w="611" w:type="pct"/>
          </w:tcPr>
          <w:p w14:paraId="47D2172D" w14:textId="7777777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p>
        </w:tc>
        <w:tc>
          <w:tcPr>
            <w:tcW w:w="611" w:type="pct"/>
          </w:tcPr>
          <w:p w14:paraId="61CFE745" w14:textId="0EA45331" w:rsidR="00944A95" w:rsidRPr="00857FA7" w:rsidRDefault="00C07285" w:rsidP="003D5ECC">
            <w:pPr>
              <w:spacing w:after="0" w:line="276" w:lineRule="auto"/>
              <w:jc w:val="both"/>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Pr>
                <w:rFonts w:asciiTheme="minorHAnsi" w:hAnsiTheme="minorHAnsi" w:cstheme="minorHAnsi"/>
              </w:rPr>
              <w:fldChar w:fldCharType="end"/>
            </w:r>
          </w:p>
        </w:tc>
      </w:tr>
      <w:tr w:rsidR="00857FA7" w:rsidRPr="00857FA7" w14:paraId="01209E1B" w14:textId="77777777" w:rsidTr="00EF771B">
        <w:tc>
          <w:tcPr>
            <w:tcW w:w="3778" w:type="pct"/>
          </w:tcPr>
          <w:p w14:paraId="0BB928F3" w14:textId="50C4EB35"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Od momentu przyjęcia, program będzie wykorzystywał refundację wkładu Unii</w:t>
            </w:r>
            <w:r w:rsidR="00076C1E" w:rsidRPr="00857FA7">
              <w:rPr>
                <w:rFonts w:asciiTheme="minorHAnsi" w:hAnsiTheme="minorHAnsi" w:cstheme="minorHAnsi"/>
              </w:rPr>
              <w:t xml:space="preserve"> w </w:t>
            </w:r>
            <w:r w:rsidRPr="00857FA7">
              <w:rPr>
                <w:rFonts w:asciiTheme="minorHAnsi" w:hAnsiTheme="minorHAnsi" w:cstheme="minorHAnsi"/>
              </w:rPr>
              <w:t>oparciu</w:t>
            </w:r>
            <w:r w:rsidR="00E91FCE" w:rsidRPr="00857FA7">
              <w:rPr>
                <w:rFonts w:asciiTheme="minorHAnsi" w:hAnsiTheme="minorHAnsi" w:cstheme="minorHAnsi"/>
              </w:rPr>
              <w:t xml:space="preserve"> o </w:t>
            </w:r>
            <w:r w:rsidRPr="00857FA7">
              <w:rPr>
                <w:rFonts w:asciiTheme="minorHAnsi" w:hAnsiTheme="minorHAnsi" w:cstheme="minorHAnsi"/>
              </w:rPr>
              <w:t>finansowanie niepowiązane</w:t>
            </w:r>
            <w:r w:rsidR="00076C1E" w:rsidRPr="00857FA7">
              <w:rPr>
                <w:rFonts w:asciiTheme="minorHAnsi" w:hAnsiTheme="minorHAnsi" w:cstheme="minorHAnsi"/>
              </w:rPr>
              <w:t xml:space="preserve"> z </w:t>
            </w:r>
            <w:r w:rsidRPr="00857FA7">
              <w:rPr>
                <w:rFonts w:asciiTheme="minorHAnsi" w:hAnsiTheme="minorHAnsi" w:cstheme="minorHAnsi"/>
              </w:rPr>
              <w:t>kosztami zgodnie</w:t>
            </w:r>
            <w:r w:rsidR="00076C1E" w:rsidRPr="00857FA7">
              <w:rPr>
                <w:rFonts w:asciiTheme="minorHAnsi" w:hAnsiTheme="minorHAnsi" w:cstheme="minorHAnsi"/>
              </w:rPr>
              <w:t xml:space="preserve"> z </w:t>
            </w:r>
            <w:r w:rsidRPr="00857FA7">
              <w:rPr>
                <w:rFonts w:asciiTheme="minorHAnsi" w:hAnsiTheme="minorHAnsi" w:cstheme="minorHAnsi"/>
              </w:rPr>
              <w:t xml:space="preserve">art. 95 </w:t>
            </w:r>
            <w:r w:rsidR="00382ED7" w:rsidRPr="00857FA7">
              <w:rPr>
                <w:rFonts w:asciiTheme="minorHAnsi" w:hAnsiTheme="minorHAnsi" w:cstheme="minorHAnsi"/>
              </w:rPr>
              <w:t>rozporządzenia w sprawie wspólnych przepisów</w:t>
            </w:r>
            <w:r w:rsidR="00573354" w:rsidRPr="00857FA7">
              <w:rPr>
                <w:rFonts w:asciiTheme="minorHAnsi" w:hAnsiTheme="minorHAnsi" w:cstheme="minorHAnsi"/>
              </w:rPr>
              <w:t xml:space="preserve"> </w:t>
            </w:r>
            <w:r w:rsidRPr="00857FA7">
              <w:rPr>
                <w:rFonts w:asciiTheme="minorHAnsi" w:hAnsiTheme="minorHAnsi" w:cstheme="minorHAnsi"/>
              </w:rPr>
              <w:t>(je</w:t>
            </w:r>
            <w:r w:rsidR="00B93CB1" w:rsidRPr="00857FA7">
              <w:rPr>
                <w:rFonts w:asciiTheme="minorHAnsi" w:hAnsiTheme="minorHAnsi" w:cstheme="minorHAnsi"/>
              </w:rPr>
              <w:t>żeli tak, proszę wypełnić aneks </w:t>
            </w:r>
            <w:r w:rsidRPr="00857FA7">
              <w:rPr>
                <w:rFonts w:asciiTheme="minorHAnsi" w:hAnsiTheme="minorHAnsi" w:cstheme="minorHAnsi"/>
              </w:rPr>
              <w:t>2)</w:t>
            </w:r>
          </w:p>
        </w:tc>
        <w:tc>
          <w:tcPr>
            <w:tcW w:w="611" w:type="pct"/>
          </w:tcPr>
          <w:p w14:paraId="5964AB72" w14:textId="21F61D55" w:rsidR="00944A95" w:rsidRPr="00857FA7" w:rsidRDefault="00C07285" w:rsidP="003D5ECC">
            <w:pPr>
              <w:spacing w:after="0" w:line="276" w:lineRule="auto"/>
              <w:jc w:val="both"/>
              <w:rPr>
                <w:rFonts w:asciiTheme="minorHAnsi" w:hAnsiTheme="minorHAnsi" w:cstheme="minorHAnsi"/>
              </w:rPr>
            </w:pPr>
            <w:r>
              <w:rPr>
                <w:rFonts w:asciiTheme="minorHAnsi" w:hAnsiTheme="minorHAnsi" w:cstheme="minorHAnsi"/>
              </w:rPr>
              <w:fldChar w:fldCharType="begin">
                <w:ffData>
                  <w:name w:val="Check2"/>
                  <w:enabled/>
                  <w:calcOnExit w:val="0"/>
                  <w:checkBox>
                    <w:sizeAuto/>
                    <w:default w:val="1"/>
                  </w:checkBox>
                </w:ffData>
              </w:fldChar>
            </w:r>
            <w:r>
              <w:rPr>
                <w:rFonts w:asciiTheme="minorHAnsi" w:hAnsiTheme="minorHAnsi" w:cstheme="minorHAnsi"/>
              </w:rPr>
              <w:instrText xml:space="preserve"> </w:instrText>
            </w:r>
            <w:bookmarkStart w:id="37" w:name="Check2"/>
            <w:r>
              <w:rPr>
                <w:rFonts w:asciiTheme="minorHAnsi" w:hAnsiTheme="minorHAnsi" w:cstheme="minorHAnsi"/>
              </w:rPr>
              <w:instrText xml:space="preserve">FORMCHECKBOX </w:instrText>
            </w:r>
            <w:r w:rsidR="003C7566">
              <w:rPr>
                <w:rFonts w:asciiTheme="minorHAnsi" w:hAnsiTheme="minorHAnsi" w:cstheme="minorHAnsi"/>
              </w:rPr>
            </w:r>
            <w:r w:rsidR="003C7566">
              <w:rPr>
                <w:rFonts w:asciiTheme="minorHAnsi" w:hAnsiTheme="minorHAnsi" w:cstheme="minorHAnsi"/>
              </w:rPr>
              <w:fldChar w:fldCharType="separate"/>
            </w:r>
            <w:r>
              <w:rPr>
                <w:rFonts w:asciiTheme="minorHAnsi" w:hAnsiTheme="minorHAnsi" w:cstheme="minorHAnsi"/>
              </w:rPr>
              <w:fldChar w:fldCharType="end"/>
            </w:r>
            <w:bookmarkEnd w:id="37"/>
          </w:p>
        </w:tc>
        <w:tc>
          <w:tcPr>
            <w:tcW w:w="611" w:type="pct"/>
          </w:tcPr>
          <w:p w14:paraId="061224F6" w14:textId="51183101" w:rsidR="00944A95" w:rsidRPr="00857FA7" w:rsidRDefault="00C07285" w:rsidP="00EF0E54">
            <w:pPr>
              <w:spacing w:after="0" w:line="276" w:lineRule="auto"/>
              <w:jc w:val="both"/>
              <w:rPr>
                <w:rFonts w:asciiTheme="minorHAnsi" w:hAnsiTheme="minorHAnsi" w:cstheme="minorHAnsi"/>
              </w:rPr>
            </w:pPr>
            <w:r w:rsidRPr="00857FA7">
              <w:rPr>
                <w:rFonts w:asciiTheme="minorHAnsi" w:hAnsiTheme="minorHAnsi" w:cstheme="minorHAnsi"/>
              </w:rPr>
              <w:fldChar w:fldCharType="begin">
                <w:ffData>
                  <w:name w:val="Check2"/>
                  <w:enabled/>
                  <w:calcOnExit w:val="0"/>
                  <w:checkBox>
                    <w:sizeAuto/>
                    <w:default w:val="0"/>
                  </w:checkBox>
                </w:ffData>
              </w:fldChar>
            </w:r>
            <w:r w:rsidRPr="00857FA7">
              <w:rPr>
                <w:rFonts w:asciiTheme="minorHAnsi" w:hAnsiTheme="minorHAnsi" w:cstheme="minorHAnsi"/>
              </w:rPr>
              <w:instrText xml:space="preserve"> FORMCHECKBOX </w:instrText>
            </w:r>
            <w:r w:rsidR="003C7566">
              <w:rPr>
                <w:rFonts w:asciiTheme="minorHAnsi" w:hAnsiTheme="minorHAnsi" w:cstheme="minorHAnsi"/>
              </w:rPr>
            </w:r>
            <w:r w:rsidR="003C7566">
              <w:rPr>
                <w:rFonts w:asciiTheme="minorHAnsi" w:hAnsiTheme="minorHAnsi" w:cstheme="minorHAnsi"/>
              </w:rPr>
              <w:fldChar w:fldCharType="separate"/>
            </w:r>
            <w:r w:rsidRPr="00857FA7">
              <w:rPr>
                <w:rFonts w:asciiTheme="minorHAnsi" w:hAnsiTheme="minorHAnsi" w:cstheme="minorHAnsi"/>
              </w:rPr>
              <w:fldChar w:fldCharType="end"/>
            </w:r>
          </w:p>
        </w:tc>
      </w:tr>
    </w:tbl>
    <w:p w14:paraId="2C96550C" w14:textId="77777777" w:rsidR="0049128E" w:rsidRPr="00857FA7" w:rsidRDefault="0049128E" w:rsidP="003D5ECC">
      <w:pPr>
        <w:pStyle w:val="NormalRight"/>
        <w:spacing w:after="0" w:line="276" w:lineRule="auto"/>
        <w:jc w:val="both"/>
        <w:rPr>
          <w:rFonts w:asciiTheme="minorHAnsi" w:hAnsiTheme="minorHAnsi" w:cstheme="minorHAnsi"/>
          <w:b/>
          <w:bCs/>
        </w:rPr>
        <w:sectPr w:rsidR="0049128E" w:rsidRPr="00857FA7" w:rsidSect="00540EF9">
          <w:pgSz w:w="11907" w:h="16839"/>
          <w:pgMar w:top="1134" w:right="1134" w:bottom="1134" w:left="1134" w:header="567" w:footer="567" w:gutter="0"/>
          <w:cols w:space="720"/>
          <w:docGrid w:linePitch="360"/>
        </w:sectPr>
      </w:pPr>
    </w:p>
    <w:p w14:paraId="5B5E0FC7" w14:textId="02F4A250" w:rsidR="00944A95" w:rsidRPr="00857FA7" w:rsidRDefault="00944A95" w:rsidP="003D5ECC">
      <w:pPr>
        <w:pStyle w:val="NormalRight"/>
        <w:spacing w:after="0" w:line="276" w:lineRule="auto"/>
        <w:jc w:val="both"/>
        <w:rPr>
          <w:rFonts w:asciiTheme="minorHAnsi" w:hAnsiTheme="minorHAnsi" w:cstheme="minorHAnsi"/>
          <w:b/>
          <w:bCs/>
        </w:rPr>
      </w:pPr>
      <w:r w:rsidRPr="00857FA7">
        <w:rPr>
          <w:rFonts w:asciiTheme="minorHAnsi" w:hAnsiTheme="minorHAnsi" w:cstheme="minorHAnsi"/>
          <w:b/>
          <w:bCs/>
        </w:rPr>
        <w:t>Aneks 1</w:t>
      </w:r>
    </w:p>
    <w:p w14:paraId="4290384F" w14:textId="57CA8BC3" w:rsidR="00944A95" w:rsidRPr="00857FA7" w:rsidRDefault="00944A95" w:rsidP="003D5ECC">
      <w:pPr>
        <w:pStyle w:val="NormalCentered"/>
        <w:spacing w:after="0" w:line="276" w:lineRule="auto"/>
        <w:jc w:val="both"/>
        <w:rPr>
          <w:rFonts w:asciiTheme="minorHAnsi" w:hAnsiTheme="minorHAnsi" w:cstheme="minorHAnsi"/>
        </w:rPr>
      </w:pPr>
      <w:r w:rsidRPr="00857FA7">
        <w:rPr>
          <w:rFonts w:asciiTheme="minorHAnsi" w:hAnsiTheme="minorHAnsi" w:cstheme="minorHAnsi"/>
        </w:rPr>
        <w:t>Wkład Unii</w:t>
      </w:r>
      <w:r w:rsidR="00076C1E" w:rsidRPr="00857FA7">
        <w:rPr>
          <w:rFonts w:asciiTheme="minorHAnsi" w:hAnsiTheme="minorHAnsi" w:cstheme="minorHAnsi"/>
        </w:rPr>
        <w:t xml:space="preserve"> w </w:t>
      </w:r>
      <w:r w:rsidRPr="00857FA7">
        <w:rPr>
          <w:rFonts w:asciiTheme="minorHAnsi" w:hAnsiTheme="minorHAnsi" w:cstheme="minorHAnsi"/>
        </w:rPr>
        <w:t>oparciu</w:t>
      </w:r>
      <w:r w:rsidR="00E91FCE" w:rsidRPr="00857FA7">
        <w:rPr>
          <w:rFonts w:asciiTheme="minorHAnsi" w:hAnsiTheme="minorHAnsi" w:cstheme="minorHAnsi"/>
        </w:rPr>
        <w:t xml:space="preserve"> o </w:t>
      </w:r>
      <w:r w:rsidRPr="00857FA7">
        <w:rPr>
          <w:rFonts w:asciiTheme="minorHAnsi" w:hAnsiTheme="minorHAnsi" w:cstheme="minorHAnsi"/>
        </w:rPr>
        <w:t>stawki jednostkowe, kwoty ryczałtowe</w:t>
      </w:r>
      <w:r w:rsidR="00076C1E" w:rsidRPr="00857FA7">
        <w:rPr>
          <w:rFonts w:asciiTheme="minorHAnsi" w:hAnsiTheme="minorHAnsi" w:cstheme="minorHAnsi"/>
        </w:rPr>
        <w:t xml:space="preserve"> i </w:t>
      </w:r>
      <w:r w:rsidRPr="00857FA7">
        <w:rPr>
          <w:rFonts w:asciiTheme="minorHAnsi" w:hAnsiTheme="minorHAnsi" w:cstheme="minorHAnsi"/>
        </w:rPr>
        <w:t>stawki ryczałtowe</w:t>
      </w:r>
    </w:p>
    <w:p w14:paraId="0B133C1D" w14:textId="49A6D82E" w:rsidR="00FB27A0" w:rsidRPr="00857FA7" w:rsidRDefault="00FB27A0" w:rsidP="00FB27A0">
      <w:pPr>
        <w:rPr>
          <w:rFonts w:asciiTheme="minorHAnsi" w:hAnsiTheme="minorHAnsi" w:cstheme="minorHAnsi"/>
          <w:i/>
        </w:rPr>
      </w:pPr>
      <w:r w:rsidRPr="00857FA7">
        <w:rPr>
          <w:rFonts w:asciiTheme="minorHAnsi" w:hAnsiTheme="minorHAnsi" w:cstheme="minorHAnsi"/>
          <w:i/>
        </w:rPr>
        <w:t>Nie dotyczy</w:t>
      </w:r>
    </w:p>
    <w:p w14:paraId="514DB2C6" w14:textId="3569B6B3" w:rsidR="00944A95" w:rsidRPr="00857FA7" w:rsidRDefault="00944A95" w:rsidP="003D5ECC">
      <w:pPr>
        <w:pStyle w:val="NormalRight"/>
        <w:spacing w:after="0" w:line="276" w:lineRule="auto"/>
        <w:jc w:val="both"/>
        <w:rPr>
          <w:rFonts w:asciiTheme="minorHAnsi" w:hAnsiTheme="minorHAnsi" w:cstheme="minorHAnsi"/>
          <w:b/>
          <w:bCs/>
        </w:rPr>
      </w:pPr>
      <w:r w:rsidRPr="00857FA7">
        <w:rPr>
          <w:rFonts w:asciiTheme="minorHAnsi" w:hAnsiTheme="minorHAnsi" w:cstheme="minorHAnsi"/>
          <w:b/>
          <w:bCs/>
        </w:rPr>
        <w:t>Aneks 2</w:t>
      </w:r>
    </w:p>
    <w:p w14:paraId="2CD03A7C" w14:textId="48F96AE9" w:rsidR="00944A95" w:rsidRPr="00857FA7" w:rsidRDefault="00944A95" w:rsidP="003D5ECC">
      <w:pPr>
        <w:pStyle w:val="NormalCentered"/>
        <w:spacing w:after="0" w:line="276" w:lineRule="auto"/>
        <w:jc w:val="both"/>
        <w:rPr>
          <w:rFonts w:asciiTheme="minorHAnsi" w:hAnsiTheme="minorHAnsi" w:cstheme="minorHAnsi"/>
        </w:rPr>
      </w:pPr>
      <w:r w:rsidRPr="00857FA7">
        <w:rPr>
          <w:rFonts w:asciiTheme="minorHAnsi" w:hAnsiTheme="minorHAnsi" w:cstheme="minorHAnsi"/>
        </w:rPr>
        <w:t>Wkład Unii</w:t>
      </w:r>
      <w:r w:rsidR="00076C1E" w:rsidRPr="00857FA7">
        <w:rPr>
          <w:rFonts w:asciiTheme="minorHAnsi" w:hAnsiTheme="minorHAnsi" w:cstheme="minorHAnsi"/>
        </w:rPr>
        <w:t xml:space="preserve"> w </w:t>
      </w:r>
      <w:r w:rsidRPr="00857FA7">
        <w:rPr>
          <w:rFonts w:asciiTheme="minorHAnsi" w:hAnsiTheme="minorHAnsi" w:cstheme="minorHAnsi"/>
        </w:rPr>
        <w:t>oparciu</w:t>
      </w:r>
      <w:r w:rsidR="00E91FCE" w:rsidRPr="00857FA7">
        <w:rPr>
          <w:rFonts w:asciiTheme="minorHAnsi" w:hAnsiTheme="minorHAnsi" w:cstheme="minorHAnsi"/>
        </w:rPr>
        <w:t xml:space="preserve"> o </w:t>
      </w:r>
      <w:r w:rsidRPr="00857FA7">
        <w:rPr>
          <w:rFonts w:asciiTheme="minorHAnsi" w:hAnsiTheme="minorHAnsi" w:cstheme="minorHAnsi"/>
        </w:rPr>
        <w:t>finansowanie niepowiązane</w:t>
      </w:r>
      <w:r w:rsidR="00076C1E" w:rsidRPr="00857FA7">
        <w:rPr>
          <w:rFonts w:asciiTheme="minorHAnsi" w:hAnsiTheme="minorHAnsi" w:cstheme="minorHAnsi"/>
        </w:rPr>
        <w:t xml:space="preserve"> z </w:t>
      </w:r>
      <w:r w:rsidRPr="00857FA7">
        <w:rPr>
          <w:rFonts w:asciiTheme="minorHAnsi" w:hAnsiTheme="minorHAnsi" w:cstheme="minorHAnsi"/>
        </w:rPr>
        <w:t>kosztami</w:t>
      </w:r>
    </w:p>
    <w:p w14:paraId="296E9538" w14:textId="79D01CB8" w:rsidR="00894640" w:rsidRPr="00857FA7" w:rsidRDefault="00FE4F2C" w:rsidP="00FB27A0">
      <w:pPr>
        <w:rPr>
          <w:rFonts w:asciiTheme="minorHAnsi" w:hAnsiTheme="minorHAnsi" w:cstheme="minorHAnsi"/>
          <w:i/>
        </w:rPr>
      </w:pPr>
      <w:r>
        <w:rPr>
          <w:rFonts w:asciiTheme="minorHAnsi" w:hAnsiTheme="minorHAnsi" w:cstheme="minorHAnsi"/>
          <w:i/>
        </w:rPr>
        <w:t>Załączono</w:t>
      </w:r>
      <w:r w:rsidR="00551056">
        <w:rPr>
          <w:rFonts w:asciiTheme="minorHAnsi" w:hAnsiTheme="minorHAnsi" w:cstheme="minorHAnsi"/>
          <w:i/>
        </w:rPr>
        <w:t xml:space="preserve"> plik</w:t>
      </w:r>
    </w:p>
    <w:p w14:paraId="2A472334" w14:textId="52E679E0" w:rsidR="00944A95" w:rsidRPr="00857FA7" w:rsidRDefault="00944A95" w:rsidP="003D5ECC">
      <w:pPr>
        <w:pStyle w:val="NormalRight"/>
        <w:spacing w:after="0" w:line="276" w:lineRule="auto"/>
        <w:jc w:val="both"/>
        <w:rPr>
          <w:rFonts w:asciiTheme="minorHAnsi" w:hAnsiTheme="minorHAnsi" w:cstheme="minorHAnsi"/>
          <w:b/>
          <w:bCs/>
        </w:rPr>
      </w:pPr>
      <w:r w:rsidRPr="00857FA7">
        <w:rPr>
          <w:rFonts w:asciiTheme="minorHAnsi" w:hAnsiTheme="minorHAnsi" w:cstheme="minorHAnsi"/>
          <w:b/>
          <w:bCs/>
        </w:rPr>
        <w:t>Aneks 3</w:t>
      </w:r>
    </w:p>
    <w:p w14:paraId="061E3E36" w14:textId="5700FE15" w:rsidR="00944A95" w:rsidRPr="00857FA7" w:rsidRDefault="00944A95" w:rsidP="00E70608">
      <w:pPr>
        <w:pStyle w:val="NormalCentered"/>
        <w:spacing w:line="276" w:lineRule="auto"/>
        <w:jc w:val="both"/>
        <w:rPr>
          <w:rFonts w:asciiTheme="minorHAnsi" w:hAnsiTheme="minorHAnsi" w:cstheme="minorHAnsi"/>
        </w:rPr>
      </w:pPr>
      <w:r w:rsidRPr="00857FA7">
        <w:rPr>
          <w:rFonts w:asciiTheme="minorHAnsi" w:hAnsiTheme="minorHAnsi" w:cstheme="minorHAnsi"/>
        </w:rPr>
        <w:t>Wykaz planowanych operacji</w:t>
      </w:r>
      <w:r w:rsidR="00E91FCE" w:rsidRPr="00857FA7">
        <w:rPr>
          <w:rFonts w:asciiTheme="minorHAnsi" w:hAnsiTheme="minorHAnsi" w:cstheme="minorHAnsi"/>
        </w:rPr>
        <w:t xml:space="preserve"> o </w:t>
      </w:r>
      <w:r w:rsidRPr="00857FA7">
        <w:rPr>
          <w:rFonts w:asciiTheme="minorHAnsi" w:hAnsiTheme="minorHAnsi" w:cstheme="minorHAnsi"/>
        </w:rPr>
        <w:t>znaczeniu strategicznym</w:t>
      </w:r>
      <w:r w:rsidR="00076C1E" w:rsidRPr="00857FA7">
        <w:rPr>
          <w:rFonts w:asciiTheme="minorHAnsi" w:hAnsiTheme="minorHAnsi" w:cstheme="minorHAnsi"/>
        </w:rPr>
        <w:t xml:space="preserve"> w </w:t>
      </w:r>
      <w:r w:rsidRPr="00857FA7">
        <w:rPr>
          <w:rFonts w:asciiTheme="minorHAnsi" w:hAnsiTheme="minorHAnsi" w:cstheme="minorHAnsi"/>
        </w:rPr>
        <w:t>wraz</w:t>
      </w:r>
      <w:r w:rsidR="00076C1E" w:rsidRPr="00857FA7">
        <w:rPr>
          <w:rFonts w:asciiTheme="minorHAnsi" w:hAnsiTheme="minorHAnsi" w:cstheme="minorHAnsi"/>
        </w:rPr>
        <w:t xml:space="preserve"> z </w:t>
      </w:r>
      <w:r w:rsidRPr="00857FA7">
        <w:rPr>
          <w:rFonts w:asciiTheme="minorHAnsi" w:hAnsiTheme="minorHAnsi" w:cstheme="minorHAnsi"/>
        </w:rPr>
        <w:t>harmonogramem</w:t>
      </w:r>
      <w:r w:rsidRPr="00857FA7">
        <w:rPr>
          <w:rFonts w:asciiTheme="minorHAnsi" w:hAnsiTheme="minorHAnsi" w:cstheme="minorHAnsi"/>
        </w:rPr>
        <w:br/>
        <w:t>(art. 22 ust. 3</w:t>
      </w:r>
      <w:r w:rsidR="00573354" w:rsidRPr="00857FA7">
        <w:rPr>
          <w:rFonts w:asciiTheme="minorHAnsi" w:hAnsiTheme="minorHAnsi" w:cstheme="minorHAnsi"/>
        </w:rPr>
        <w:t xml:space="preserve"> </w:t>
      </w:r>
      <w:r w:rsidR="00382ED7" w:rsidRPr="00857FA7">
        <w:rPr>
          <w:rFonts w:asciiTheme="minorHAnsi" w:hAnsiTheme="minorHAnsi" w:cstheme="minorHAnsi"/>
        </w:rPr>
        <w:t>rozporządzenia w sprawie wspólnych przepisów)</w:t>
      </w:r>
    </w:p>
    <w:tbl>
      <w:tblPr>
        <w:tblStyle w:val="Tabela-Siatka"/>
        <w:tblW w:w="0" w:type="auto"/>
        <w:tblLook w:val="04A0" w:firstRow="1" w:lastRow="0" w:firstColumn="1" w:lastColumn="0" w:noHBand="0" w:noVBand="1"/>
      </w:tblPr>
      <w:tblGrid>
        <w:gridCol w:w="9629"/>
      </w:tblGrid>
      <w:tr w:rsidR="00857FA7" w:rsidRPr="00857FA7" w14:paraId="6C89A8C6" w14:textId="77777777" w:rsidTr="00251472">
        <w:tc>
          <w:tcPr>
            <w:tcW w:w="9855" w:type="dxa"/>
          </w:tcPr>
          <w:p w14:paraId="0902A77B" w14:textId="0AB7F127" w:rsidR="00944A95" w:rsidRPr="00857FA7" w:rsidRDefault="00944A95" w:rsidP="003D5ECC">
            <w:pPr>
              <w:spacing w:after="0" w:line="276" w:lineRule="auto"/>
              <w:jc w:val="both"/>
              <w:rPr>
                <w:rFonts w:asciiTheme="minorHAnsi" w:hAnsiTheme="minorHAnsi" w:cstheme="minorHAnsi"/>
              </w:rPr>
            </w:pPr>
            <w:r w:rsidRPr="00857FA7">
              <w:rPr>
                <w:rFonts w:asciiTheme="minorHAnsi" w:hAnsiTheme="minorHAnsi" w:cstheme="minorHAnsi"/>
              </w:rPr>
              <w:t>Pole tekstowe [2</w:t>
            </w:r>
            <w:r w:rsidR="008827DC" w:rsidRPr="00857FA7">
              <w:rPr>
                <w:rFonts w:asciiTheme="minorHAnsi" w:hAnsiTheme="minorHAnsi" w:cstheme="minorHAnsi"/>
              </w:rPr>
              <w:t> </w:t>
            </w:r>
            <w:r w:rsidRPr="00857FA7">
              <w:rPr>
                <w:rFonts w:asciiTheme="minorHAnsi" w:hAnsiTheme="minorHAnsi" w:cstheme="minorHAnsi"/>
              </w:rPr>
              <w:t>000]</w:t>
            </w:r>
          </w:p>
          <w:p w14:paraId="70CFE7B6" w14:textId="77777777" w:rsidR="009B288F" w:rsidRDefault="009B288F" w:rsidP="009B288F">
            <w:pPr>
              <w:spacing w:after="0" w:line="276" w:lineRule="auto"/>
              <w:jc w:val="both"/>
              <w:rPr>
                <w:rFonts w:asciiTheme="minorHAnsi" w:hAnsiTheme="minorHAnsi" w:cstheme="minorHAnsi"/>
                <w:szCs w:val="24"/>
              </w:rPr>
            </w:pPr>
          </w:p>
          <w:p w14:paraId="72F92148" w14:textId="16AD771D" w:rsidR="009B288F" w:rsidRDefault="009B288F" w:rsidP="00165CAC">
            <w:pPr>
              <w:pStyle w:val="Akapitzlist"/>
              <w:numPr>
                <w:ilvl w:val="0"/>
                <w:numId w:val="95"/>
              </w:numPr>
              <w:spacing w:line="276" w:lineRule="auto"/>
              <w:rPr>
                <w:rFonts w:asciiTheme="minorHAnsi" w:hAnsiTheme="minorHAnsi" w:cstheme="minorHAnsi"/>
              </w:rPr>
            </w:pPr>
            <w:r>
              <w:rPr>
                <w:rFonts w:asciiTheme="minorHAnsi" w:hAnsiTheme="minorHAnsi" w:cstheme="minorHAnsi"/>
              </w:rPr>
              <w:t xml:space="preserve">Platformy </w:t>
            </w:r>
            <w:r w:rsidR="004323A1">
              <w:rPr>
                <w:rFonts w:asciiTheme="minorHAnsi" w:hAnsiTheme="minorHAnsi" w:cstheme="minorHAnsi"/>
              </w:rPr>
              <w:t>startowe dla nowych pomysłów</w:t>
            </w:r>
            <w:r w:rsidR="00DD559F">
              <w:rPr>
                <w:rFonts w:asciiTheme="minorHAnsi" w:hAnsiTheme="minorHAnsi" w:cstheme="minorHAnsi"/>
              </w:rPr>
              <w:t xml:space="preserve"> </w:t>
            </w:r>
            <w:r w:rsidR="004323A1">
              <w:rPr>
                <w:rFonts w:asciiTheme="minorHAnsi" w:hAnsiTheme="minorHAnsi" w:cstheme="minorHAnsi"/>
              </w:rPr>
              <w:t xml:space="preserve">– kompleksowe </w:t>
            </w:r>
            <w:r>
              <w:rPr>
                <w:rFonts w:asciiTheme="minorHAnsi" w:hAnsiTheme="minorHAnsi" w:cstheme="minorHAnsi"/>
              </w:rPr>
              <w:t>wsparcie dla osób mających pomysł na innowacyjny biznes, chcących założyć start-</w:t>
            </w:r>
            <w:proofErr w:type="spellStart"/>
            <w:r>
              <w:rPr>
                <w:rFonts w:asciiTheme="minorHAnsi" w:hAnsiTheme="minorHAnsi" w:cstheme="minorHAnsi"/>
              </w:rPr>
              <w:t>up</w:t>
            </w:r>
            <w:proofErr w:type="spellEnd"/>
            <w:r>
              <w:rPr>
                <w:rFonts w:asciiTheme="minorHAnsi" w:hAnsiTheme="minorHAnsi" w:cstheme="minorHAnsi"/>
              </w:rPr>
              <w:t xml:space="preserve"> w Polsce Wschodniej.</w:t>
            </w:r>
          </w:p>
          <w:p w14:paraId="73E52D43" w14:textId="63A02A70" w:rsidR="009B288F" w:rsidRDefault="009B288F" w:rsidP="009B288F">
            <w:pPr>
              <w:pStyle w:val="Akapitzlist"/>
              <w:spacing w:line="276" w:lineRule="auto"/>
              <w:rPr>
                <w:rFonts w:asciiTheme="minorHAnsi" w:hAnsiTheme="minorHAnsi" w:cstheme="minorHAnsi"/>
              </w:rPr>
            </w:pPr>
            <w:r>
              <w:rPr>
                <w:rFonts w:asciiTheme="minorHAnsi" w:hAnsiTheme="minorHAnsi" w:cstheme="minorHAnsi"/>
              </w:rPr>
              <w:t>Lata realizacji projektu: 2023-2029</w:t>
            </w:r>
          </w:p>
          <w:p w14:paraId="1288F6F6" w14:textId="77777777" w:rsidR="009B288F" w:rsidRDefault="009B288F" w:rsidP="009B288F">
            <w:pPr>
              <w:pStyle w:val="Akapitzlist"/>
              <w:spacing w:line="276" w:lineRule="auto"/>
              <w:rPr>
                <w:rFonts w:asciiTheme="minorHAnsi" w:hAnsiTheme="minorHAnsi" w:cstheme="minorHAnsi"/>
              </w:rPr>
            </w:pPr>
          </w:p>
          <w:p w14:paraId="4F7487CB" w14:textId="736D6CAA" w:rsidR="009B288F" w:rsidRDefault="009B288F" w:rsidP="00165CAC">
            <w:pPr>
              <w:pStyle w:val="Akapitzlist"/>
              <w:numPr>
                <w:ilvl w:val="0"/>
                <w:numId w:val="95"/>
              </w:numPr>
              <w:spacing w:line="276" w:lineRule="auto"/>
              <w:rPr>
                <w:rFonts w:asciiTheme="minorHAnsi" w:hAnsiTheme="minorHAnsi" w:cstheme="minorHAnsi"/>
              </w:rPr>
            </w:pPr>
            <w:r w:rsidRPr="009B288F">
              <w:rPr>
                <w:rFonts w:asciiTheme="minorHAnsi" w:hAnsiTheme="minorHAnsi" w:cstheme="minorHAnsi"/>
              </w:rPr>
              <w:t>„</w:t>
            </w:r>
            <w:proofErr w:type="spellStart"/>
            <w:r w:rsidRPr="009B288F">
              <w:rPr>
                <w:rFonts w:asciiTheme="minorHAnsi" w:hAnsiTheme="minorHAnsi" w:cstheme="minorHAnsi"/>
              </w:rPr>
              <w:t>Trójstyk</w:t>
            </w:r>
            <w:proofErr w:type="spellEnd"/>
            <w:r w:rsidRPr="009B288F">
              <w:rPr>
                <w:rFonts w:asciiTheme="minorHAnsi" w:hAnsiTheme="minorHAnsi" w:cstheme="minorHAnsi"/>
              </w:rPr>
              <w:t>” – Prace na liniach kolejowych nr 25, 74, 78 na odcinku Stalowa Wola - Tarnobrzeg/Sandomierz - Ocice/Padew – inwestycja dopełniająca inwestycje kolejowe z</w:t>
            </w:r>
            <w:r w:rsidR="00112745">
              <w:rPr>
                <w:rFonts w:asciiTheme="minorHAnsi" w:hAnsiTheme="minorHAnsi" w:cstheme="minorHAnsi"/>
              </w:rPr>
              <w:t>r</w:t>
            </w:r>
            <w:r w:rsidRPr="009B288F">
              <w:rPr>
                <w:rFonts w:asciiTheme="minorHAnsi" w:hAnsiTheme="minorHAnsi" w:cstheme="minorHAnsi"/>
              </w:rPr>
              <w:t>ealizowane w Programie Operacyjnym Polska Wschodnia 2014-2020, stanowiąca domknięcie układu komunikacyjnego w południowej części makroregionu Polski Wschodniej.</w:t>
            </w:r>
          </w:p>
          <w:p w14:paraId="4C3A2B9A" w14:textId="0F872A75" w:rsidR="009B288F" w:rsidRPr="009B288F" w:rsidRDefault="009B288F" w:rsidP="009B288F">
            <w:pPr>
              <w:pStyle w:val="Akapitzlist"/>
              <w:spacing w:line="276" w:lineRule="auto"/>
              <w:rPr>
                <w:rFonts w:asciiTheme="minorHAnsi" w:hAnsiTheme="minorHAnsi" w:cstheme="minorHAnsi"/>
              </w:rPr>
            </w:pPr>
            <w:r w:rsidRPr="009B288F">
              <w:rPr>
                <w:rFonts w:asciiTheme="minorHAnsi" w:hAnsiTheme="minorHAnsi" w:cstheme="minorHAnsi"/>
              </w:rPr>
              <w:t>Lata realizacji projektu: 2023-2029</w:t>
            </w:r>
          </w:p>
          <w:p w14:paraId="6EA78092" w14:textId="77777777" w:rsidR="009B288F" w:rsidRPr="00173681" w:rsidRDefault="009B288F" w:rsidP="009B288F">
            <w:pPr>
              <w:spacing w:before="240" w:line="276" w:lineRule="auto"/>
              <w:rPr>
                <w:rStyle w:val="st"/>
                <w:rFonts w:asciiTheme="minorHAnsi" w:hAnsiTheme="minorHAnsi" w:cstheme="minorHAnsi"/>
                <w:bCs/>
                <w:szCs w:val="24"/>
              </w:rPr>
            </w:pPr>
            <w:r w:rsidRPr="00173681">
              <w:rPr>
                <w:rStyle w:val="st"/>
                <w:rFonts w:asciiTheme="minorHAnsi" w:hAnsiTheme="minorHAnsi" w:cstheme="minorHAnsi"/>
                <w:bCs/>
                <w:szCs w:val="24"/>
              </w:rPr>
              <w:t>Operacje o znaczeniu strategicznym będą realizowane także w następujących obszarach:</w:t>
            </w:r>
          </w:p>
          <w:p w14:paraId="2AFC41C6" w14:textId="77777777" w:rsidR="009B288F" w:rsidRPr="00173681" w:rsidRDefault="009B288F" w:rsidP="00165CAC">
            <w:pPr>
              <w:pStyle w:val="Akapitzlist"/>
              <w:numPr>
                <w:ilvl w:val="0"/>
                <w:numId w:val="81"/>
              </w:numPr>
              <w:spacing w:line="276" w:lineRule="auto"/>
              <w:rPr>
                <w:rStyle w:val="st"/>
                <w:rFonts w:asciiTheme="minorHAnsi" w:hAnsiTheme="minorHAnsi" w:cstheme="minorHAnsi"/>
                <w:bCs/>
              </w:rPr>
            </w:pPr>
            <w:r w:rsidRPr="00173681">
              <w:rPr>
                <w:rStyle w:val="st"/>
                <w:rFonts w:asciiTheme="minorHAnsi" w:hAnsiTheme="minorHAnsi" w:cstheme="minorHAnsi"/>
                <w:bCs/>
              </w:rPr>
              <w:t>Adaptacja miast do zmian klimatu</w:t>
            </w:r>
          </w:p>
          <w:p w14:paraId="2A740F97" w14:textId="77777777" w:rsidR="009B288F" w:rsidRPr="00173681" w:rsidRDefault="009B288F" w:rsidP="00165CAC">
            <w:pPr>
              <w:pStyle w:val="Akapitzlist"/>
              <w:numPr>
                <w:ilvl w:val="0"/>
                <w:numId w:val="81"/>
              </w:numPr>
              <w:spacing w:line="276" w:lineRule="auto"/>
              <w:rPr>
                <w:rStyle w:val="st"/>
                <w:rFonts w:asciiTheme="minorHAnsi" w:hAnsiTheme="minorHAnsi" w:cstheme="minorHAnsi"/>
                <w:bCs/>
              </w:rPr>
            </w:pPr>
            <w:r w:rsidRPr="00173681">
              <w:rPr>
                <w:rStyle w:val="st"/>
                <w:rFonts w:asciiTheme="minorHAnsi" w:hAnsiTheme="minorHAnsi" w:cstheme="minorHAnsi"/>
                <w:bCs/>
              </w:rPr>
              <w:t>Zrównoważona mobilność miejska</w:t>
            </w:r>
          </w:p>
          <w:p w14:paraId="4186D259" w14:textId="77777777" w:rsidR="009B288F" w:rsidRPr="00173681" w:rsidRDefault="009B288F" w:rsidP="00165CAC">
            <w:pPr>
              <w:pStyle w:val="Akapitzlist"/>
              <w:numPr>
                <w:ilvl w:val="0"/>
                <w:numId w:val="81"/>
              </w:numPr>
              <w:spacing w:line="276" w:lineRule="auto"/>
              <w:rPr>
                <w:rStyle w:val="st"/>
                <w:rFonts w:asciiTheme="minorHAnsi" w:hAnsiTheme="minorHAnsi" w:cstheme="minorHAnsi"/>
              </w:rPr>
            </w:pPr>
            <w:r w:rsidRPr="00173681">
              <w:rPr>
                <w:rStyle w:val="st"/>
                <w:rFonts w:asciiTheme="minorHAnsi" w:hAnsiTheme="minorHAnsi" w:cstheme="minorHAnsi"/>
                <w:bCs/>
              </w:rPr>
              <w:t>Ponadregionalne produkty turystyczne</w:t>
            </w:r>
          </w:p>
          <w:p w14:paraId="064D5AF5" w14:textId="79B5F827" w:rsidR="009B288F" w:rsidRDefault="009B288F" w:rsidP="009B288F">
            <w:pPr>
              <w:spacing w:after="0" w:line="276" w:lineRule="auto"/>
              <w:jc w:val="both"/>
              <w:rPr>
                <w:rFonts w:asciiTheme="minorHAnsi" w:hAnsiTheme="minorHAnsi" w:cstheme="minorHAnsi"/>
                <w:szCs w:val="24"/>
              </w:rPr>
            </w:pPr>
            <w:r w:rsidRPr="00173681">
              <w:rPr>
                <w:rFonts w:asciiTheme="minorHAnsi" w:hAnsiTheme="minorHAnsi" w:cstheme="minorHAnsi"/>
                <w:szCs w:val="24"/>
              </w:rPr>
              <w:t>ale z uwagi na konkurencyjny system wyboru, ich lista będzie uzupełniana, wraz z postępem naborów projektów.</w:t>
            </w:r>
          </w:p>
          <w:p w14:paraId="5145598F" w14:textId="24BC9437" w:rsidR="008827DC" w:rsidRPr="00857FA7" w:rsidRDefault="008827DC" w:rsidP="009B288F">
            <w:pPr>
              <w:pStyle w:val="Akapitzlist"/>
              <w:spacing w:line="276" w:lineRule="auto"/>
              <w:rPr>
                <w:rFonts w:asciiTheme="minorHAnsi" w:hAnsiTheme="minorHAnsi" w:cstheme="minorHAnsi"/>
              </w:rPr>
            </w:pPr>
          </w:p>
        </w:tc>
      </w:tr>
    </w:tbl>
    <w:p w14:paraId="79953F87" w14:textId="46547648" w:rsidR="00894640" w:rsidRPr="00857FA7" w:rsidRDefault="00894640" w:rsidP="00E70608">
      <w:pPr>
        <w:pStyle w:val="NormalRight"/>
        <w:spacing w:before="240" w:after="0" w:line="276" w:lineRule="auto"/>
        <w:jc w:val="both"/>
        <w:rPr>
          <w:rFonts w:asciiTheme="minorHAnsi" w:hAnsiTheme="minorHAnsi" w:cstheme="minorHAnsi"/>
          <w:b/>
          <w:bCs/>
        </w:rPr>
      </w:pPr>
      <w:r w:rsidRPr="00857FA7">
        <w:rPr>
          <w:rFonts w:asciiTheme="minorHAnsi" w:hAnsiTheme="minorHAnsi" w:cstheme="minorHAnsi"/>
          <w:b/>
          <w:bCs/>
        </w:rPr>
        <w:t>Aneks 4</w:t>
      </w:r>
    </w:p>
    <w:p w14:paraId="47377478" w14:textId="112AD3AB" w:rsidR="00894640" w:rsidRPr="00857FA7" w:rsidRDefault="00894640" w:rsidP="00C73C2A">
      <w:pPr>
        <w:spacing w:after="0"/>
        <w:rPr>
          <w:rFonts w:asciiTheme="minorHAnsi" w:hAnsiTheme="minorHAnsi" w:cstheme="minorHAnsi"/>
        </w:rPr>
      </w:pPr>
      <w:r w:rsidRPr="00857FA7">
        <w:rPr>
          <w:rFonts w:asciiTheme="minorHAnsi" w:hAnsiTheme="minorHAnsi" w:cstheme="minorHAnsi"/>
        </w:rPr>
        <w:t>Plan działania w ramach EFMRA na rzecz poszczególnych regionów najbardziej oddalonych</w:t>
      </w:r>
    </w:p>
    <w:p w14:paraId="067EBD79" w14:textId="3306F73A" w:rsidR="00894640" w:rsidRPr="00857FA7" w:rsidRDefault="009C00BD" w:rsidP="00894640">
      <w:pPr>
        <w:rPr>
          <w:rFonts w:asciiTheme="minorHAnsi" w:hAnsiTheme="minorHAnsi" w:cstheme="minorHAnsi"/>
          <w:i/>
        </w:rPr>
      </w:pPr>
      <w:r w:rsidRPr="00857FA7">
        <w:rPr>
          <w:rFonts w:asciiTheme="minorHAnsi" w:hAnsiTheme="minorHAnsi" w:cstheme="minorHAnsi"/>
          <w:i/>
        </w:rPr>
        <w:t>Nie dotyczy</w:t>
      </w:r>
    </w:p>
    <w:sectPr w:rsidR="00894640" w:rsidRPr="00857FA7" w:rsidSect="00B93CB1">
      <w:headerReference w:type="default" r:id="rId49"/>
      <w:footerReference w:type="default" r:id="rId50"/>
      <w:pgSz w:w="11907" w:h="1683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E1CD5" w14:textId="77777777" w:rsidR="002B40FD" w:rsidRPr="007E485A" w:rsidRDefault="002B40FD" w:rsidP="007E485A">
      <w:pPr>
        <w:spacing w:before="0" w:after="0"/>
      </w:pPr>
      <w:r w:rsidRPr="007E485A">
        <w:separator/>
      </w:r>
    </w:p>
  </w:endnote>
  <w:endnote w:type="continuationSeparator" w:id="0">
    <w:p w14:paraId="4BAF2090" w14:textId="77777777" w:rsidR="002B40FD" w:rsidRDefault="002B40FD" w:rsidP="007E48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Helvetica Neue">
    <w:altName w:val="Arial"/>
    <w:charset w:val="00"/>
    <w:family w:val="auto"/>
    <w:pitch w:val="variable"/>
    <w:sig w:usb0="00000003" w:usb1="500079DB" w:usb2="00000010" w:usb3="00000000" w:csb0="00000001" w:csb1="00000000"/>
  </w:font>
  <w:font w:name="AngsanaUPC">
    <w:charset w:val="DE"/>
    <w:family w:val="roman"/>
    <w:pitch w:val="variable"/>
    <w:sig w:usb0="81000003" w:usb1="00000000" w:usb2="00000000" w:usb3="00000000" w:csb0="00010001" w:csb1="00000000"/>
  </w:font>
  <w:font w:name="Times">
    <w:panose1 w:val="02020603050405020304"/>
    <w:charset w:val="EE"/>
    <w:family w:val="roman"/>
    <w:pitch w:val="variable"/>
    <w:sig w:usb0="E0002EFF" w:usb1="C000785B" w:usb2="00000009" w:usb3="00000000" w:csb0="000001FF" w:csb1="00000000"/>
  </w:font>
  <w:font w:name="Fira Sans Extra Condensed SemiB">
    <w:altName w:val="Arial"/>
    <w:charset w:val="EE"/>
    <w:family w:val="swiss"/>
    <w:pitch w:val="variable"/>
    <w:sig w:usb0="600002FF" w:usb1="00000001" w:usb2="00000000" w:usb3="00000000" w:csb0="0000019F" w:csb1="00000000"/>
  </w:font>
  <w:font w:name="Calibri-Italic">
    <w:altName w:val="Calibri"/>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2D7F" w14:textId="72584689" w:rsidR="00490DCA" w:rsidRDefault="00490DCA">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F4CC" w14:textId="2F39D6FC" w:rsidR="00490DCA" w:rsidRDefault="00A44453">
    <w:pPr>
      <w:pStyle w:val="Stopka"/>
    </w:pPr>
    <w:r>
      <w:rPr>
        <w:noProof/>
      </w:rPr>
      <w:drawing>
        <wp:inline distT="0" distB="0" distL="0" distR="0" wp14:anchorId="58F95B76" wp14:editId="71369681">
          <wp:extent cx="5760720" cy="82169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60720" cy="8216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B187" w14:textId="022C59E2" w:rsidR="00490DCA" w:rsidRDefault="003C7566" w:rsidP="00C411EA">
    <w:pPr>
      <w:pStyle w:val="Stopka"/>
      <w:tabs>
        <w:tab w:val="left" w:pos="5434"/>
      </w:tabs>
      <w:jc w:val="center"/>
    </w:pPr>
    <w:sdt>
      <w:sdtPr>
        <w:id w:val="-1441295181"/>
        <w:docPartObj>
          <w:docPartGallery w:val="Page Numbers (Bottom of Page)"/>
          <w:docPartUnique/>
        </w:docPartObj>
      </w:sdtPr>
      <w:sdtEndPr/>
      <w:sdtContent>
        <w:r w:rsidR="00490DCA" w:rsidRPr="00464523">
          <w:rPr>
            <w:rFonts w:ascii="Calibri" w:hAnsi="Calibri" w:cs="Calibri"/>
          </w:rPr>
          <w:fldChar w:fldCharType="begin"/>
        </w:r>
        <w:r w:rsidR="00490DCA" w:rsidRPr="00464523">
          <w:rPr>
            <w:rFonts w:ascii="Calibri" w:hAnsi="Calibri" w:cs="Calibri"/>
          </w:rPr>
          <w:instrText>PAGE   \* MERGEFORMAT</w:instrText>
        </w:r>
        <w:r w:rsidR="00490DCA" w:rsidRPr="00464523">
          <w:rPr>
            <w:rFonts w:ascii="Calibri" w:hAnsi="Calibri" w:cs="Calibri"/>
          </w:rPr>
          <w:fldChar w:fldCharType="separate"/>
        </w:r>
        <w:r w:rsidR="00133BEB">
          <w:rPr>
            <w:rFonts w:ascii="Calibri" w:hAnsi="Calibri" w:cs="Calibri"/>
            <w:noProof/>
          </w:rPr>
          <w:t>37</w:t>
        </w:r>
        <w:r w:rsidR="00490DCA" w:rsidRPr="00464523">
          <w:rPr>
            <w:rFonts w:ascii="Calibri" w:hAnsi="Calibri" w:cs="Calibri"/>
          </w:rPr>
          <w:fldChar w:fldCharType="end"/>
        </w:r>
      </w:sdtContent>
    </w:sdt>
  </w:p>
  <w:p w14:paraId="795E5A9F" w14:textId="77777777" w:rsidR="00490DCA" w:rsidRPr="008A2D09" w:rsidRDefault="00490DCA" w:rsidP="008A2D09">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3476" w14:textId="77777777" w:rsidR="00490DCA" w:rsidRPr="00B93CB1" w:rsidRDefault="00490DCA" w:rsidP="00B93CB1">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1BF82" w14:textId="77777777" w:rsidR="002B40FD" w:rsidRPr="007E485A" w:rsidRDefault="002B40FD" w:rsidP="007E485A">
      <w:pPr>
        <w:spacing w:before="0" w:after="0"/>
      </w:pPr>
      <w:r w:rsidRPr="007E485A">
        <w:separator/>
      </w:r>
    </w:p>
  </w:footnote>
  <w:footnote w:type="continuationSeparator" w:id="0">
    <w:p w14:paraId="23E92240" w14:textId="77777777" w:rsidR="002B40FD" w:rsidRDefault="002B40FD" w:rsidP="007E485A">
      <w:pPr>
        <w:spacing w:before="0" w:after="0" w:line="240" w:lineRule="auto"/>
      </w:pPr>
      <w:r>
        <w:continuationSeparator/>
      </w:r>
    </w:p>
  </w:footnote>
  <w:footnote w:id="1">
    <w:p w14:paraId="557E720D" w14:textId="76BC338F" w:rsidR="00490DCA" w:rsidRPr="00323766" w:rsidRDefault="00490DCA" w:rsidP="001A557A">
      <w:pPr>
        <w:pStyle w:val="Tekstprzypisudolnego"/>
        <w:tabs>
          <w:tab w:val="left" w:pos="284"/>
          <w:tab w:val="left" w:pos="426"/>
        </w:tabs>
        <w:ind w:left="284" w:hanging="295"/>
        <w:rPr>
          <w:rFonts w:asciiTheme="minorHAnsi" w:hAnsiTheme="minorHAnsi" w:cstheme="minorHAnsi"/>
          <w:i/>
          <w:sz w:val="20"/>
        </w:rPr>
      </w:pPr>
      <w:r w:rsidRPr="00323766">
        <w:rPr>
          <w:rStyle w:val="Odwoanieprzypisudolnego"/>
          <w:rFonts w:asciiTheme="minorHAnsi" w:hAnsiTheme="minorHAnsi" w:cstheme="minorHAnsi"/>
          <w:i/>
          <w:sz w:val="20"/>
        </w:rPr>
        <w:footnoteRef/>
      </w:r>
      <w:r w:rsidRPr="00323766">
        <w:rPr>
          <w:rFonts w:asciiTheme="minorHAnsi" w:hAnsiTheme="minorHAnsi" w:cstheme="minorHAnsi"/>
          <w:i/>
          <w:sz w:val="20"/>
        </w:rPr>
        <w:tab/>
        <w:t>Liczby w nawiasach kwadratowych odnoszą się do liczby znaków bez spacji.</w:t>
      </w:r>
    </w:p>
  </w:footnote>
  <w:footnote w:id="2">
    <w:p w14:paraId="6EEA4672" w14:textId="36EF448B" w:rsidR="00490DCA" w:rsidRPr="00323766" w:rsidRDefault="00490DCA" w:rsidP="001A557A">
      <w:pPr>
        <w:pStyle w:val="Tekstprzypisudolnego"/>
        <w:tabs>
          <w:tab w:val="left" w:pos="426"/>
        </w:tabs>
        <w:ind w:left="426" w:hanging="426"/>
        <w:rPr>
          <w:rFonts w:asciiTheme="minorHAnsi" w:hAnsiTheme="minorHAnsi" w:cstheme="minorHAnsi"/>
          <w:sz w:val="20"/>
        </w:rPr>
      </w:pPr>
      <w:r w:rsidRPr="00323766">
        <w:rPr>
          <w:rStyle w:val="Odwoanieprzypisudolnego"/>
          <w:rFonts w:asciiTheme="minorHAnsi" w:hAnsiTheme="minorHAnsi" w:cstheme="minorHAnsi"/>
          <w:sz w:val="20"/>
        </w:rPr>
        <w:footnoteRef/>
      </w:r>
      <w:r w:rsidRPr="00323766">
        <w:rPr>
          <w:rFonts w:asciiTheme="minorHAnsi" w:hAnsiTheme="minorHAnsi" w:cstheme="minorHAnsi"/>
          <w:sz w:val="20"/>
        </w:rPr>
        <w:tab/>
        <w:t>W przypadku programów, które ograniczają się do wspierania celu szczegółowego określonego w art. 4 ust. 1 lit.</w:t>
      </w:r>
      <w:r>
        <w:rPr>
          <w:rFonts w:asciiTheme="minorHAnsi" w:hAnsiTheme="minorHAnsi" w:cstheme="minorHAnsi"/>
          <w:sz w:val="20"/>
        </w:rPr>
        <w:t> </w:t>
      </w:r>
      <w:r w:rsidRPr="00323766">
        <w:rPr>
          <w:rFonts w:asciiTheme="minorHAnsi" w:hAnsiTheme="minorHAnsi" w:cstheme="minorHAnsi"/>
          <w:sz w:val="20"/>
        </w:rPr>
        <w:t>m) rozporządzenia w sprawie EFS+, opis strategii programu nie</w:t>
      </w:r>
      <w:r w:rsidRPr="00323766">
        <w:rPr>
          <w:sz w:val="20"/>
        </w:rPr>
        <w:t xml:space="preserve"> </w:t>
      </w:r>
      <w:r w:rsidRPr="00323766">
        <w:rPr>
          <w:rFonts w:asciiTheme="minorHAnsi" w:hAnsiTheme="minorHAnsi" w:cstheme="minorHAnsi"/>
          <w:sz w:val="20"/>
        </w:rPr>
        <w:t xml:space="preserve">musi odnosić się do wyzwań, o których mowa w art. 22 ust. 3 lit. a) </w:t>
      </w:r>
      <w:r w:rsidRPr="00323766">
        <w:rPr>
          <w:rFonts w:asciiTheme="minorHAnsi" w:hAnsiTheme="minorHAnsi" w:cstheme="minorHAnsi"/>
          <w:sz w:val="20"/>
        </w:rPr>
        <w:t>ppkt (i), (ii) i (vi) rozporządzenia w sprawie wspólnych przepisów.</w:t>
      </w:r>
    </w:p>
  </w:footnote>
  <w:footnote w:id="3">
    <w:p w14:paraId="6E731473" w14:textId="1711D678" w:rsidR="007C511C" w:rsidRDefault="007C511C" w:rsidP="007C511C">
      <w:pPr>
        <w:pStyle w:val="Tekstprzypisudolnego"/>
        <w:ind w:left="426" w:hanging="426"/>
      </w:pPr>
      <w:r>
        <w:rPr>
          <w:rStyle w:val="Odwoanieprzypisudolnego"/>
        </w:rPr>
        <w:footnoteRef/>
      </w:r>
      <w:r>
        <w:t xml:space="preserve"> </w:t>
      </w:r>
      <w:r>
        <w:tab/>
      </w:r>
      <w:r w:rsidRPr="007C511C">
        <w:rPr>
          <w:rFonts w:asciiTheme="minorHAnsi" w:eastAsia="Times New Roman" w:hAnsiTheme="minorHAnsi" w:cstheme="minorHAnsi"/>
          <w:color w:val="000000"/>
          <w:sz w:val="18"/>
          <w:szCs w:val="18"/>
          <w:lang w:eastAsia="pl-PL"/>
        </w:rPr>
        <w:t xml:space="preserve">Badanie pn. </w:t>
      </w:r>
      <w:r w:rsidRPr="007C511C">
        <w:rPr>
          <w:rFonts w:asciiTheme="minorHAnsi" w:eastAsia="Times New Roman" w:hAnsiTheme="minorHAnsi" w:cstheme="minorHAnsi"/>
          <w:i/>
          <w:iCs/>
          <w:color w:val="000000"/>
          <w:sz w:val="18"/>
          <w:szCs w:val="18"/>
          <w:lang w:eastAsia="pl-PL"/>
        </w:rPr>
        <w:t>Wpływ polityki spójności na rozwój społeczno‐gospodarczy Polski i regionów w latach 2004‐2019, Warszawa 2020</w:t>
      </w:r>
      <w:r w:rsidRPr="007C511C">
        <w:rPr>
          <w:rFonts w:asciiTheme="minorHAnsi" w:eastAsia="Times New Roman" w:hAnsiTheme="minorHAnsi" w:cstheme="minorHAnsi"/>
          <w:color w:val="000000"/>
          <w:sz w:val="18"/>
          <w:szCs w:val="18"/>
          <w:lang w:eastAsia="pl-PL"/>
        </w:rPr>
        <w:t xml:space="preserve">, s. 13.  Badanie dostępne pod linkiem: </w:t>
      </w:r>
      <w:hyperlink r:id="rId1" w:history="1">
        <w:r w:rsidRPr="007C511C">
          <w:rPr>
            <w:rStyle w:val="Hipercze"/>
            <w:rFonts w:asciiTheme="minorHAnsi" w:eastAsia="Times New Roman" w:hAnsiTheme="minorHAnsi" w:cstheme="minorHAnsi"/>
            <w:sz w:val="18"/>
            <w:szCs w:val="18"/>
            <w:lang w:eastAsia="pl-PL"/>
          </w:rPr>
          <w:t>https://www.ewaluacja.gov.pl/strony/badania-i-analizy/wyniki-badan-ewaluacyjnych/badania-ewaluacyjne/wplyw-polityki-spojnosci-na-rozwoj-spoleczno-gospodarczy-polski-i-regionow-w-latach-2004-2019/</w:t>
        </w:r>
      </w:hyperlink>
      <w:r>
        <w:rPr>
          <w:rStyle w:val="Hipercze"/>
          <w:rFonts w:asciiTheme="minorHAnsi" w:eastAsia="Times New Roman" w:hAnsiTheme="minorHAnsi" w:cstheme="minorHAnsi"/>
          <w:sz w:val="18"/>
          <w:szCs w:val="18"/>
          <w:lang w:eastAsia="pl-PL"/>
        </w:rPr>
        <w:t>.</w:t>
      </w:r>
      <w:r w:rsidRPr="001C00C8">
        <w:rPr>
          <w:rFonts w:eastAsia="Times New Roman" w:cstheme="minorHAnsi"/>
          <w:i/>
          <w:iCs/>
          <w:color w:val="000000"/>
          <w:sz w:val="18"/>
          <w:szCs w:val="18"/>
          <w:lang w:eastAsia="pl-PL"/>
        </w:rPr>
        <w:t xml:space="preserve">        </w:t>
      </w:r>
    </w:p>
  </w:footnote>
  <w:footnote w:id="4">
    <w:p w14:paraId="34F739AC" w14:textId="793A4EE9" w:rsidR="00490DCA" w:rsidRPr="00323766" w:rsidRDefault="00490DCA" w:rsidP="00417457">
      <w:pPr>
        <w:pStyle w:val="Tekstprzypisudolnego"/>
        <w:ind w:left="142" w:hanging="142"/>
        <w:rPr>
          <w:rFonts w:asciiTheme="minorHAnsi" w:hAnsiTheme="minorHAnsi" w:cstheme="minorHAnsi"/>
          <w:sz w:val="20"/>
        </w:rPr>
      </w:pPr>
      <w:r w:rsidRPr="00323766">
        <w:rPr>
          <w:rStyle w:val="Odwoanieprzypisudolnego"/>
          <w:rFonts w:asciiTheme="minorHAnsi" w:hAnsiTheme="minorHAnsi" w:cstheme="minorHAnsi"/>
          <w:sz w:val="20"/>
        </w:rPr>
        <w:footnoteRef/>
      </w:r>
      <w:r w:rsidRPr="00323766">
        <w:rPr>
          <w:rFonts w:asciiTheme="minorHAnsi" w:hAnsiTheme="minorHAnsi" w:cstheme="minorHAnsi"/>
          <w:sz w:val="20"/>
        </w:rPr>
        <w:t xml:space="preserve"> Na podstawie badania Analiza efektów wybranych działań POIR i POPW 2014-2020 na poziomie sektorowym i</w:t>
      </w:r>
      <w:r>
        <w:rPr>
          <w:rFonts w:asciiTheme="minorHAnsi" w:hAnsiTheme="minorHAnsi" w:cstheme="minorHAnsi"/>
          <w:sz w:val="20"/>
        </w:rPr>
        <w:t> </w:t>
      </w:r>
      <w:r w:rsidRPr="00323766">
        <w:rPr>
          <w:rFonts w:asciiTheme="minorHAnsi" w:hAnsiTheme="minorHAnsi" w:cstheme="minorHAnsi"/>
          <w:sz w:val="20"/>
        </w:rPr>
        <w:t xml:space="preserve">makroekonomicznym za pomocą modelu makroekonomicznego – faza II, 2020, </w:t>
      </w:r>
      <w:r w:rsidRPr="00323766">
        <w:rPr>
          <w:rFonts w:asciiTheme="minorHAnsi" w:hAnsiTheme="minorHAnsi" w:cstheme="minorHAnsi"/>
          <w:sz w:val="20"/>
        </w:rPr>
        <w:t>WiseEuropa i Ecorys</w:t>
      </w:r>
    </w:p>
  </w:footnote>
  <w:footnote w:id="5">
    <w:p w14:paraId="26968A52" w14:textId="6C2E8473" w:rsidR="00A343F0" w:rsidRDefault="00A343F0" w:rsidP="00A343F0">
      <w:pPr>
        <w:pStyle w:val="Tekstprzypisudolnego"/>
        <w:ind w:left="0" w:firstLine="0"/>
      </w:pPr>
      <w:r>
        <w:rPr>
          <w:rStyle w:val="Odwoanieprzypisudolnego"/>
        </w:rPr>
        <w:footnoteRef/>
      </w:r>
      <w:r>
        <w:t xml:space="preserve"> </w:t>
      </w:r>
      <w:r w:rsidRPr="00A343F0">
        <w:rPr>
          <w:rFonts w:asciiTheme="minorHAnsi" w:hAnsiTheme="minorHAnsi" w:cstheme="minorHAnsi"/>
          <w:i/>
          <w:iCs/>
        </w:rPr>
        <w:t>Turystyka rowerowa w Polsce – raport z badania jakościowego (2020 </w:t>
      </w:r>
      <w:r w:rsidRPr="00A343F0">
        <w:rPr>
          <w:rFonts w:ascii="Calibri" w:eastAsia="Calibri" w:hAnsi="Calibri" w:cs="Calibri"/>
          <w:i/>
          <w:iCs/>
          <w:color w:val="000000" w:themeColor="text1"/>
          <w:szCs w:val="24"/>
          <w:lang w:val="pl"/>
        </w:rPr>
        <w:t>r</w:t>
      </w:r>
      <w:r>
        <w:rPr>
          <w:rFonts w:ascii="Calibri" w:eastAsia="Calibri" w:hAnsi="Calibri" w:cs="Calibri"/>
          <w:color w:val="000000" w:themeColor="text1"/>
          <w:szCs w:val="24"/>
          <w:lang w:val="pl"/>
        </w:rPr>
        <w:t>.)</w:t>
      </w:r>
      <w:r w:rsidR="00305FB0">
        <w:rPr>
          <w:rFonts w:ascii="Calibri" w:eastAsia="Calibri" w:hAnsi="Calibri" w:cs="Calibri"/>
          <w:color w:val="000000" w:themeColor="text1"/>
          <w:szCs w:val="24"/>
          <w:lang w:val="pl"/>
        </w:rPr>
        <w:t>, s. 7, 14.</w:t>
      </w:r>
      <w:r>
        <w:rPr>
          <w:rFonts w:ascii="Calibri" w:eastAsia="Calibri" w:hAnsi="Calibri" w:cs="Calibri"/>
          <w:color w:val="000000" w:themeColor="text1"/>
          <w:szCs w:val="24"/>
          <w:lang w:val="pl"/>
        </w:rPr>
        <w:t xml:space="preserve"> </w:t>
      </w:r>
      <w:hyperlink r:id="rId2" w:history="1">
        <w:r w:rsidRPr="00604DF6">
          <w:rPr>
            <w:rStyle w:val="Hipercze"/>
            <w:rFonts w:asciiTheme="minorHAnsi" w:hAnsiTheme="minorHAnsi" w:cstheme="minorHAnsi"/>
          </w:rPr>
          <w:t>https://www.pot.gov.pl/pl/nowosci/wiadomosci-z-pot/pot-prezentuje-nowe-badanie-jakosciowe-popytu-na-turystyke-rowerowa</w:t>
        </w:r>
      </w:hyperlink>
      <w:r w:rsidRPr="004C28FD">
        <w:rPr>
          <w:rFonts w:asciiTheme="minorHAnsi" w:hAnsiTheme="minorHAnsi" w:cstheme="minorHAnsi"/>
        </w:rPr>
        <w:t>.</w:t>
      </w:r>
    </w:p>
  </w:footnote>
  <w:footnote w:id="6">
    <w:p w14:paraId="37604619" w14:textId="40C6EBB7" w:rsidR="00516DAC" w:rsidRPr="00826CC4" w:rsidRDefault="00516DAC" w:rsidP="00B04F12">
      <w:pPr>
        <w:pStyle w:val="Tekstprzypisudolnego"/>
        <w:rPr>
          <w:rFonts w:asciiTheme="minorHAnsi" w:hAnsiTheme="minorHAnsi" w:cstheme="minorHAnsi"/>
        </w:rPr>
      </w:pPr>
      <w:r w:rsidRPr="00826CC4">
        <w:rPr>
          <w:rStyle w:val="Odwoanieprzypisudolnego"/>
          <w:rFonts w:asciiTheme="minorHAnsi" w:hAnsiTheme="minorHAnsi" w:cstheme="minorHAnsi"/>
        </w:rPr>
        <w:footnoteRef/>
      </w:r>
      <w:r w:rsidRPr="00826CC4">
        <w:rPr>
          <w:rFonts w:asciiTheme="minorHAnsi" w:hAnsiTheme="minorHAnsi" w:cstheme="minorHAnsi"/>
        </w:rPr>
        <w:t xml:space="preserve"> GUS, Bank Danych lokalnych, </w:t>
      </w:r>
      <w:hyperlink r:id="rId3" w:history="1">
        <w:r w:rsidRPr="00826CC4">
          <w:rPr>
            <w:rStyle w:val="Hipercze"/>
            <w:rFonts w:asciiTheme="minorHAnsi" w:hAnsiTheme="minorHAnsi" w:cstheme="minorHAnsi"/>
          </w:rPr>
          <w:t>https://bdl.stat.gov.pl</w:t>
        </w:r>
      </w:hyperlink>
      <w:r w:rsidRPr="00826CC4">
        <w:rPr>
          <w:rFonts w:asciiTheme="minorHAnsi" w:hAnsiTheme="minorHAnsi" w:cstheme="minorHAnsi"/>
        </w:rPr>
        <w:t>, dane z 2024 r.</w:t>
      </w:r>
    </w:p>
  </w:footnote>
  <w:footnote w:id="7">
    <w:p w14:paraId="15FA0E0B" w14:textId="5FB67BF8" w:rsidR="00826CC4" w:rsidRPr="00826CC4" w:rsidRDefault="00826CC4">
      <w:pPr>
        <w:pStyle w:val="Tekstprzypisudolnego"/>
        <w:rPr>
          <w:rFonts w:asciiTheme="minorHAnsi" w:hAnsiTheme="minorHAnsi"/>
        </w:rPr>
      </w:pPr>
      <w:r w:rsidRPr="00826CC4">
        <w:rPr>
          <w:rStyle w:val="Odwoanieprzypisudolnego"/>
          <w:rFonts w:asciiTheme="minorHAnsi" w:hAnsiTheme="minorHAnsi"/>
        </w:rPr>
        <w:footnoteRef/>
      </w:r>
      <w:r w:rsidRPr="00826CC4">
        <w:rPr>
          <w:rFonts w:asciiTheme="minorHAnsi" w:hAnsiTheme="minorHAnsi"/>
        </w:rPr>
        <w:t xml:space="preserve"> </w:t>
      </w:r>
      <w:hyperlink r:id="rId4" w:history="1">
        <w:r w:rsidRPr="00D43F20">
          <w:rPr>
            <w:rStyle w:val="Hipercze"/>
            <w:rFonts w:asciiTheme="minorHAnsi" w:hAnsiTheme="minorHAnsi"/>
          </w:rPr>
          <w:t>https://www.gov.pl/web/finanse/udzialy-za-2024-r</w:t>
        </w:r>
      </w:hyperlink>
      <w:r>
        <w:rPr>
          <w:rFonts w:asciiTheme="minorHAnsi" w:hAnsiTheme="minorHAnsi"/>
        </w:rPr>
        <w:t xml:space="preserve"> </w:t>
      </w:r>
    </w:p>
  </w:footnote>
  <w:footnote w:id="8">
    <w:p w14:paraId="273E6C22" w14:textId="1BAF6070" w:rsidR="00945E6B" w:rsidRPr="00826CC4" w:rsidRDefault="00945E6B" w:rsidP="00BE32FB">
      <w:pPr>
        <w:pStyle w:val="Tekstprzypisudolnego"/>
        <w:ind w:left="142" w:hanging="142"/>
        <w:rPr>
          <w:rFonts w:asciiTheme="minorHAnsi" w:hAnsiTheme="minorHAnsi" w:cstheme="minorHAnsi"/>
          <w:szCs w:val="24"/>
        </w:rPr>
      </w:pPr>
      <w:r w:rsidRPr="00826CC4">
        <w:rPr>
          <w:rStyle w:val="Odwoanieprzypisudolnego"/>
          <w:rFonts w:asciiTheme="minorHAnsi" w:hAnsiTheme="minorHAnsi" w:cstheme="minorHAnsi"/>
          <w:szCs w:val="24"/>
        </w:rPr>
        <w:footnoteRef/>
      </w:r>
      <w:r w:rsidRPr="00826CC4">
        <w:rPr>
          <w:rFonts w:asciiTheme="minorHAnsi" w:hAnsiTheme="minorHAnsi" w:cstheme="minorHAnsi"/>
          <w:szCs w:val="24"/>
        </w:rPr>
        <w:t xml:space="preserve"> </w:t>
      </w:r>
      <w:r w:rsidR="00060CDA" w:rsidRPr="00826CC4">
        <w:rPr>
          <w:rFonts w:asciiTheme="minorHAnsi" w:hAnsiTheme="minorHAnsi" w:cstheme="minorHAnsi"/>
          <w:i/>
          <w:iCs/>
          <w:szCs w:val="24"/>
        </w:rPr>
        <w:t>Miasta jako inwestorzy mieszkaniowi,</w:t>
      </w:r>
      <w:r w:rsidR="00060CDA" w:rsidRPr="00826CC4">
        <w:rPr>
          <w:rFonts w:asciiTheme="minorHAnsi" w:hAnsiTheme="minorHAnsi" w:cstheme="minorHAnsi"/>
          <w:szCs w:val="24"/>
        </w:rPr>
        <w:t xml:space="preserve"> Instytut Rozwoju Miast i Regionów, </w:t>
      </w:r>
      <w:r w:rsidR="00EE5A71" w:rsidRPr="00826CC4">
        <w:rPr>
          <w:rFonts w:asciiTheme="minorHAnsi" w:hAnsiTheme="minorHAnsi" w:cstheme="minorHAnsi"/>
          <w:szCs w:val="24"/>
        </w:rPr>
        <w:t xml:space="preserve">Warszawa – Kraków, </w:t>
      </w:r>
      <w:r w:rsidR="00060CDA" w:rsidRPr="00826CC4">
        <w:rPr>
          <w:rFonts w:asciiTheme="minorHAnsi" w:hAnsiTheme="minorHAnsi" w:cstheme="minorHAnsi"/>
          <w:szCs w:val="24"/>
        </w:rPr>
        <w:t>s</w:t>
      </w:r>
      <w:r w:rsidRPr="00826CC4">
        <w:rPr>
          <w:rFonts w:asciiTheme="minorHAnsi" w:hAnsiTheme="minorHAnsi" w:cstheme="minorHAnsi"/>
          <w:szCs w:val="24"/>
        </w:rPr>
        <w:t>.</w:t>
      </w:r>
      <w:r w:rsidR="00BE32FB">
        <w:t> </w:t>
      </w:r>
      <w:r w:rsidRPr="00826CC4">
        <w:rPr>
          <w:rFonts w:asciiTheme="minorHAnsi" w:hAnsiTheme="minorHAnsi" w:cstheme="minorHAnsi"/>
          <w:szCs w:val="24"/>
        </w:rPr>
        <w:t xml:space="preserve">32. </w:t>
      </w:r>
    </w:p>
  </w:footnote>
  <w:footnote w:id="9">
    <w:p w14:paraId="448C2278" w14:textId="3192DE55" w:rsidR="00B4378C" w:rsidRPr="00EF103A" w:rsidRDefault="00B4378C" w:rsidP="00173683">
      <w:pPr>
        <w:pStyle w:val="Tekstprzypisudolnego"/>
        <w:ind w:left="142" w:hanging="142"/>
        <w:rPr>
          <w:rFonts w:asciiTheme="minorHAnsi" w:hAnsiTheme="minorHAnsi" w:cstheme="minorHAnsi"/>
          <w:szCs w:val="24"/>
        </w:rPr>
      </w:pPr>
      <w:r w:rsidRPr="00EF103A">
        <w:rPr>
          <w:rStyle w:val="Odwoanieprzypisudolnego"/>
          <w:rFonts w:asciiTheme="minorHAnsi" w:hAnsiTheme="minorHAnsi" w:cstheme="minorHAnsi"/>
          <w:szCs w:val="24"/>
        </w:rPr>
        <w:footnoteRef/>
      </w:r>
      <w:r w:rsidRPr="00EF103A">
        <w:rPr>
          <w:rFonts w:asciiTheme="minorHAnsi" w:hAnsiTheme="minorHAnsi" w:cstheme="minorHAnsi"/>
          <w:szCs w:val="24"/>
        </w:rPr>
        <w:t xml:space="preserve"> Okresowe dane BGK po zakończeniu kwalifikacji, dla półrocznych edycji VIII-XVIII (wg stanu na</w:t>
      </w:r>
      <w:r w:rsidR="00173683">
        <w:rPr>
          <w:rFonts w:asciiTheme="minorHAnsi" w:hAnsiTheme="minorHAnsi" w:cstheme="minorHAnsi"/>
          <w:szCs w:val="24"/>
        </w:rPr>
        <w:t> </w:t>
      </w:r>
      <w:r w:rsidRPr="00EF103A">
        <w:rPr>
          <w:rFonts w:asciiTheme="minorHAnsi" w:hAnsiTheme="minorHAnsi" w:cstheme="minorHAnsi"/>
          <w:szCs w:val="24"/>
        </w:rPr>
        <w:t>czerwiec 2025 r.).</w:t>
      </w:r>
    </w:p>
  </w:footnote>
  <w:footnote w:id="10">
    <w:p w14:paraId="05EDE386" w14:textId="3442F36D" w:rsidR="00E21F54" w:rsidRDefault="00E21F54">
      <w:pPr>
        <w:pStyle w:val="Tekstprzypisudolnego"/>
      </w:pPr>
      <w:r w:rsidRPr="00EF103A">
        <w:rPr>
          <w:rStyle w:val="Odwoanieprzypisudolnego"/>
          <w:rFonts w:asciiTheme="minorHAnsi" w:hAnsiTheme="minorHAnsi"/>
          <w:szCs w:val="24"/>
        </w:rPr>
        <w:footnoteRef/>
      </w:r>
      <w:r w:rsidRPr="00EF103A">
        <w:rPr>
          <w:rFonts w:asciiTheme="minorHAnsi" w:hAnsiTheme="minorHAnsi"/>
          <w:szCs w:val="24"/>
        </w:rPr>
        <w:t xml:space="preserve"> </w:t>
      </w:r>
      <w:r w:rsidR="00EF103A" w:rsidRPr="00EF103A">
        <w:rPr>
          <w:rFonts w:asciiTheme="minorHAnsi" w:hAnsiTheme="minorHAnsi" w:cstheme="minorHAnsi"/>
          <w:szCs w:val="24"/>
        </w:rPr>
        <w:t xml:space="preserve">GUS, Bank Danych lokalnych, </w:t>
      </w:r>
      <w:hyperlink r:id="rId5" w:history="1">
        <w:r w:rsidR="00EF103A" w:rsidRPr="00EF103A">
          <w:rPr>
            <w:rStyle w:val="Hipercze"/>
            <w:rFonts w:asciiTheme="minorHAnsi" w:hAnsiTheme="minorHAnsi" w:cstheme="minorHAnsi"/>
            <w:szCs w:val="24"/>
          </w:rPr>
          <w:t>https://bdl.stat.gov.pl</w:t>
        </w:r>
      </w:hyperlink>
      <w:r w:rsidR="00EF103A" w:rsidRPr="00EF103A">
        <w:rPr>
          <w:rFonts w:asciiTheme="minorHAnsi" w:hAnsiTheme="minorHAnsi" w:cstheme="minorHAnsi"/>
          <w:szCs w:val="24"/>
        </w:rPr>
        <w:t>, dane z 2024 r.</w:t>
      </w:r>
    </w:p>
  </w:footnote>
  <w:footnote w:id="11">
    <w:p w14:paraId="056DDE90" w14:textId="77777777" w:rsidR="00490DCA" w:rsidRPr="00323766" w:rsidRDefault="00490DCA" w:rsidP="00417457">
      <w:pPr>
        <w:pStyle w:val="Tekstprzypisudolnego"/>
        <w:tabs>
          <w:tab w:val="left" w:pos="142"/>
        </w:tabs>
        <w:ind w:left="142" w:hanging="142"/>
        <w:rPr>
          <w:rFonts w:asciiTheme="minorHAnsi" w:hAnsiTheme="minorHAnsi" w:cstheme="minorHAnsi"/>
          <w:sz w:val="20"/>
        </w:rPr>
      </w:pPr>
      <w:r w:rsidRPr="00323766">
        <w:rPr>
          <w:rStyle w:val="Odwoanieprzypisudolnego"/>
          <w:rFonts w:asciiTheme="minorHAnsi" w:hAnsiTheme="minorHAnsi" w:cstheme="minorHAnsi"/>
          <w:sz w:val="20"/>
        </w:rPr>
        <w:footnoteRef/>
      </w:r>
      <w:r w:rsidRPr="00323766">
        <w:rPr>
          <w:rFonts w:asciiTheme="minorHAnsi" w:hAnsiTheme="minorHAnsi" w:cstheme="minorHAnsi"/>
          <w:sz w:val="20"/>
        </w:rPr>
        <w:t xml:space="preserve"> https://www.parp.gov.pl/component/publications/publication/ocena-zapotrzebowania-na-wsparcie-przedsiebiorstw-w-zakresie-gospodarki-o-obiegu-zamknietym-circular-economy</w:t>
      </w:r>
    </w:p>
  </w:footnote>
  <w:footnote w:id="12">
    <w:p w14:paraId="3DA07388" w14:textId="63EF0909" w:rsidR="00E56513" w:rsidRDefault="00E56513">
      <w:pPr>
        <w:pStyle w:val="Tekstprzypisudolnego"/>
      </w:pPr>
      <w:r>
        <w:rPr>
          <w:rStyle w:val="Odwoanieprzypisudolnego"/>
        </w:rPr>
        <w:footnoteRef/>
      </w:r>
      <w:r>
        <w:t xml:space="preserve"> </w:t>
      </w:r>
      <w:r w:rsidRPr="00D07906">
        <w:rPr>
          <w:rFonts w:asciiTheme="minorHAnsi" w:hAnsiTheme="minorHAnsi" w:cstheme="minorHAnsi"/>
        </w:rPr>
        <w:t xml:space="preserve">GUS, </w:t>
      </w:r>
      <w:r w:rsidRPr="007E5754">
        <w:rPr>
          <w:rFonts w:asciiTheme="minorHAnsi" w:hAnsiTheme="minorHAnsi" w:cstheme="minorHAnsi"/>
          <w:i/>
          <w:iCs/>
          <w:spacing w:val="-4"/>
        </w:rPr>
        <w:t>Zużycie energii w gospodarstwach domowych w 2018 r.</w:t>
      </w:r>
      <w:r w:rsidRPr="00D07906">
        <w:rPr>
          <w:rFonts w:asciiTheme="minorHAnsi" w:hAnsiTheme="minorHAnsi" w:cstheme="minorHAnsi"/>
        </w:rPr>
        <w:t>, Warszawa, 2019, s. 205</w:t>
      </w:r>
    </w:p>
  </w:footnote>
  <w:footnote w:id="13">
    <w:p w14:paraId="539FF4FB" w14:textId="58DD3368" w:rsidR="00490DCA" w:rsidRPr="00323766" w:rsidRDefault="00490DCA" w:rsidP="001A557A">
      <w:pPr>
        <w:pStyle w:val="Tekstprzypisudolnego"/>
        <w:tabs>
          <w:tab w:val="left" w:pos="426"/>
        </w:tabs>
        <w:rPr>
          <w:rFonts w:asciiTheme="minorHAnsi" w:hAnsiTheme="minorHAnsi" w:cstheme="minorHAnsi"/>
          <w:sz w:val="20"/>
        </w:rPr>
      </w:pPr>
      <w:r w:rsidRPr="00323766">
        <w:rPr>
          <w:rStyle w:val="Odwoanieprzypisudolnego"/>
          <w:rFonts w:asciiTheme="minorHAnsi" w:hAnsiTheme="minorHAnsi" w:cstheme="minorHAnsi"/>
          <w:sz w:val="20"/>
        </w:rPr>
        <w:footnoteRef/>
      </w:r>
      <w:r w:rsidRPr="00323766">
        <w:rPr>
          <w:rFonts w:asciiTheme="minorHAnsi" w:hAnsiTheme="minorHAnsi" w:cstheme="minorHAnsi"/>
          <w:sz w:val="20"/>
        </w:rPr>
        <w:t xml:space="preserve"> </w:t>
      </w:r>
      <w:hyperlink r:id="rId6" w:history="1">
        <w:r w:rsidRPr="00323766">
          <w:rPr>
            <w:rStyle w:val="Hipercze"/>
            <w:rFonts w:asciiTheme="minorHAnsi" w:hAnsiTheme="minorHAnsi" w:cstheme="minorHAnsi"/>
            <w:sz w:val="20"/>
          </w:rPr>
          <w:t>Strategiczny plan adaptacji dla sektorów i obszarów wrażliwych na zmiany klimatu do roku 2020 z perspektywą do roku 2030</w:t>
        </w:r>
      </w:hyperlink>
      <w:r w:rsidRPr="00323766">
        <w:rPr>
          <w:rStyle w:val="Hipercze"/>
          <w:rFonts w:asciiTheme="minorHAnsi" w:hAnsiTheme="minorHAnsi" w:cstheme="minorHAnsi"/>
          <w:sz w:val="20"/>
        </w:rPr>
        <w:t>.</w:t>
      </w:r>
    </w:p>
  </w:footnote>
  <w:footnote w:id="14">
    <w:p w14:paraId="4E322E35" w14:textId="6B74C2BF" w:rsidR="00490DCA" w:rsidRPr="00273CBA" w:rsidRDefault="00490DCA" w:rsidP="00B74EA0">
      <w:pPr>
        <w:pStyle w:val="Tekstprzypisudolnego"/>
        <w:tabs>
          <w:tab w:val="left" w:pos="426"/>
        </w:tabs>
      </w:pPr>
      <w:r w:rsidRPr="00273CBA">
        <w:rPr>
          <w:vertAlign w:val="superscript"/>
        </w:rPr>
        <w:footnoteRef/>
      </w:r>
      <w:r w:rsidRPr="00273CBA">
        <w:t xml:space="preserve"> Polityka ekologiczna państwa do 2030, s. </w:t>
      </w:r>
      <w:r w:rsidRPr="009B329C">
        <w:t>38, Monitor Polski 2019, poz.794.</w:t>
      </w:r>
    </w:p>
  </w:footnote>
  <w:footnote w:id="15">
    <w:p w14:paraId="58A015A4" w14:textId="2B70AC48" w:rsidR="00490DCA" w:rsidRPr="009B329C" w:rsidRDefault="00490DCA" w:rsidP="009B329C">
      <w:pPr>
        <w:pStyle w:val="Tekstprzypisudolnego"/>
        <w:tabs>
          <w:tab w:val="left" w:pos="426"/>
        </w:tabs>
      </w:pPr>
    </w:p>
  </w:footnote>
  <w:footnote w:id="16">
    <w:p w14:paraId="60279825" w14:textId="32EECBAC" w:rsidR="00623D46" w:rsidRPr="00A87D34" w:rsidRDefault="00623D46" w:rsidP="00623D46">
      <w:pPr>
        <w:pStyle w:val="Tekstprzypisudolnego"/>
        <w:rPr>
          <w:rFonts w:asciiTheme="minorHAnsi" w:hAnsiTheme="minorHAnsi" w:cstheme="minorHAnsi"/>
          <w:sz w:val="20"/>
        </w:rPr>
      </w:pPr>
      <w:r w:rsidRPr="00A87D34">
        <w:rPr>
          <w:rStyle w:val="Odwoanieprzypisudolnego"/>
          <w:rFonts w:asciiTheme="minorHAnsi" w:hAnsiTheme="minorHAnsi" w:cstheme="minorHAnsi"/>
          <w:sz w:val="20"/>
        </w:rPr>
        <w:footnoteRef/>
      </w:r>
      <w:r w:rsidRPr="00A87D34">
        <w:rPr>
          <w:rFonts w:asciiTheme="minorHAnsi" w:hAnsiTheme="minorHAnsi" w:cstheme="minorHAnsi"/>
          <w:sz w:val="20"/>
        </w:rPr>
        <w:t xml:space="preserve"> Luka czynszowa w Polsce w latach 2010-2022 r. PFR Nieruchomości, Polityka </w:t>
      </w:r>
      <w:r w:rsidRPr="00A87D34">
        <w:rPr>
          <w:rFonts w:asciiTheme="minorHAnsi" w:hAnsiTheme="minorHAnsi" w:cstheme="minorHAnsi"/>
          <w:sz w:val="20"/>
        </w:rPr>
        <w:t>Insight, Warszawa, marzec 2024, s. 14.</w:t>
      </w:r>
    </w:p>
  </w:footnote>
  <w:footnote w:id="17">
    <w:p w14:paraId="2C9D6892" w14:textId="557866B7" w:rsidR="00490DCA" w:rsidRPr="00323766" w:rsidRDefault="00490DCA" w:rsidP="001E4505">
      <w:pPr>
        <w:pStyle w:val="Tekstprzypisudolnego"/>
        <w:tabs>
          <w:tab w:val="left" w:pos="284"/>
        </w:tabs>
        <w:ind w:left="284" w:hanging="284"/>
        <w:rPr>
          <w:rFonts w:asciiTheme="minorHAnsi" w:hAnsiTheme="minorHAnsi" w:cstheme="minorHAnsi"/>
          <w:bCs/>
          <w:sz w:val="20"/>
        </w:rPr>
      </w:pPr>
      <w:r w:rsidRPr="00323766">
        <w:rPr>
          <w:rStyle w:val="Odwoanieprzypisudolnego"/>
          <w:rFonts w:asciiTheme="minorHAnsi" w:hAnsiTheme="minorHAnsi" w:cstheme="minorHAnsi"/>
          <w:sz w:val="20"/>
        </w:rPr>
        <w:footnoteRef/>
      </w:r>
      <w:r w:rsidRPr="00323766">
        <w:rPr>
          <w:rFonts w:asciiTheme="minorHAnsi" w:hAnsiTheme="minorHAnsi" w:cstheme="minorHAnsi"/>
          <w:sz w:val="20"/>
        </w:rPr>
        <w:tab/>
        <w:t>W przypadku gdy zasoby w ramach celu szczegółowego określonego w art. 4 ust. 1 lit. l) rozporządzenia w sprawie EFS+ są uwzględniane do celów art. 7 ust. 4 rozporządzenia w sprawie EFS+.</w:t>
      </w:r>
    </w:p>
  </w:footnote>
  <w:footnote w:id="18">
    <w:p w14:paraId="2DC164E9" w14:textId="08261982" w:rsidR="00490DCA" w:rsidRPr="00323766" w:rsidRDefault="00490DCA" w:rsidP="001E4505">
      <w:pPr>
        <w:pStyle w:val="Tekstprzypisudolnego"/>
        <w:tabs>
          <w:tab w:val="left" w:pos="284"/>
        </w:tabs>
        <w:ind w:left="284" w:hanging="284"/>
        <w:rPr>
          <w:rFonts w:asciiTheme="minorHAnsi" w:hAnsiTheme="minorHAnsi" w:cstheme="minorHAnsi"/>
          <w:sz w:val="20"/>
        </w:rPr>
      </w:pPr>
      <w:r w:rsidRPr="00323766">
        <w:rPr>
          <w:rStyle w:val="Odwoanieprzypisudolnego"/>
          <w:rFonts w:asciiTheme="minorHAnsi" w:hAnsiTheme="minorHAnsi" w:cstheme="minorHAnsi"/>
          <w:sz w:val="20"/>
        </w:rPr>
        <w:footnoteRef/>
      </w:r>
      <w:r w:rsidRPr="00323766">
        <w:rPr>
          <w:rFonts w:asciiTheme="minorHAnsi" w:hAnsiTheme="minorHAnsi" w:cstheme="minorHAnsi"/>
          <w:sz w:val="20"/>
        </w:rPr>
        <w:tab/>
        <w:t>Z wyjątkiem celu szczegółowego określonego w art. 4 ust. 1 lit. m) rozporządzenia w sprawie EFS+.</w:t>
      </w:r>
    </w:p>
  </w:footnote>
  <w:footnote w:id="19">
    <w:p w14:paraId="253C1A1E" w14:textId="77777777" w:rsidR="00490DCA" w:rsidRPr="00323766" w:rsidRDefault="00490DCA" w:rsidP="00F812C1">
      <w:pPr>
        <w:pStyle w:val="Tekstprzypisudolnego"/>
        <w:tabs>
          <w:tab w:val="left" w:pos="284"/>
        </w:tabs>
        <w:ind w:left="284" w:hanging="284"/>
        <w:rPr>
          <w:rFonts w:asciiTheme="minorHAnsi" w:hAnsiTheme="minorHAnsi" w:cstheme="minorHAnsi"/>
          <w:bCs/>
          <w:sz w:val="20"/>
        </w:rPr>
      </w:pPr>
      <w:r w:rsidRPr="00323766">
        <w:rPr>
          <w:rStyle w:val="Odwoanieprzypisudolnego"/>
          <w:rFonts w:asciiTheme="minorHAnsi" w:hAnsiTheme="minorHAnsi" w:cstheme="minorHAnsi"/>
          <w:sz w:val="20"/>
        </w:rPr>
        <w:footnoteRef/>
      </w:r>
      <w:r w:rsidRPr="00323766">
        <w:rPr>
          <w:rFonts w:asciiTheme="minorHAnsi" w:hAnsiTheme="minorHAnsi" w:cstheme="minorHAnsi"/>
          <w:sz w:val="20"/>
        </w:rPr>
        <w:tab/>
        <w:t>W przypadku gdy zasoby w ramach celu szczegółowego określonego w art. 4 ust. 1 lit. l) rozporządzenia w sprawie EFS+ są uwzględniane do celów art. 7 ust. 4 rozporządzenia w sprawie EFS+.</w:t>
      </w:r>
    </w:p>
  </w:footnote>
  <w:footnote w:id="20">
    <w:p w14:paraId="0579F8E1" w14:textId="77777777" w:rsidR="001D5FE8" w:rsidRDefault="00490DCA" w:rsidP="00CB2883">
      <w:pPr>
        <w:spacing w:after="0" w:line="276" w:lineRule="auto"/>
        <w:jc w:val="both"/>
        <w:rPr>
          <w:rFonts w:asciiTheme="minorHAnsi" w:hAnsiTheme="minorHAnsi" w:cstheme="minorHAnsi"/>
          <w:szCs w:val="24"/>
        </w:rPr>
      </w:pPr>
      <w:r w:rsidRPr="00323766">
        <w:rPr>
          <w:rStyle w:val="Odwoanieprzypisudolnego"/>
          <w:rFonts w:asciiTheme="minorHAnsi" w:hAnsiTheme="minorHAnsi" w:cstheme="minorHAnsi"/>
          <w:sz w:val="20"/>
        </w:rPr>
        <w:footnoteRef/>
      </w:r>
      <w:r w:rsidRPr="00323766">
        <w:rPr>
          <w:rFonts w:asciiTheme="minorHAnsi" w:hAnsiTheme="minorHAnsi" w:cstheme="minorHAnsi"/>
          <w:sz w:val="20"/>
        </w:rPr>
        <w:tab/>
        <w:t>Z wyjątkiem celu szczegółowego określonego w art. 4 ust. 1 lit. m) rozporządzenia w sprawie EFS+.</w:t>
      </w:r>
      <w:r w:rsidR="00CB2883" w:rsidRPr="00CB2883">
        <w:rPr>
          <w:rFonts w:asciiTheme="minorHAnsi" w:hAnsiTheme="minorHAnsi" w:cstheme="minorHAnsi"/>
          <w:szCs w:val="24"/>
        </w:rPr>
        <w:t xml:space="preserve"> </w:t>
      </w:r>
    </w:p>
    <w:p w14:paraId="62364EC2" w14:textId="5C23CD99" w:rsidR="00490DCA" w:rsidRPr="00323766" w:rsidRDefault="00490DCA" w:rsidP="00F812C1">
      <w:pPr>
        <w:pStyle w:val="Tekstprzypisudolnego"/>
        <w:tabs>
          <w:tab w:val="left" w:pos="284"/>
        </w:tabs>
        <w:ind w:left="284" w:hanging="284"/>
        <w:rPr>
          <w:rFonts w:asciiTheme="minorHAnsi" w:hAnsiTheme="minorHAnsi" w:cstheme="minorHAnsi"/>
          <w:sz w:val="20"/>
        </w:rPr>
      </w:pPr>
    </w:p>
  </w:footnote>
  <w:footnote w:id="21">
    <w:p w14:paraId="0931C8B7" w14:textId="77777777" w:rsidR="00490DCA" w:rsidRPr="00323766" w:rsidRDefault="00490DCA" w:rsidP="003A6927">
      <w:pPr>
        <w:pStyle w:val="Tekstprzypisudolnego"/>
        <w:tabs>
          <w:tab w:val="left" w:pos="426"/>
        </w:tabs>
        <w:ind w:left="426" w:hanging="426"/>
        <w:rPr>
          <w:rFonts w:asciiTheme="minorHAnsi" w:hAnsiTheme="minorHAnsi" w:cstheme="minorHAnsi"/>
          <w:sz w:val="20"/>
        </w:rPr>
      </w:pPr>
      <w:r w:rsidRPr="00323766">
        <w:rPr>
          <w:rStyle w:val="Odwoanieprzypisudolnego"/>
          <w:rFonts w:asciiTheme="minorHAnsi" w:hAnsiTheme="minorHAnsi" w:cstheme="minorHAnsi"/>
          <w:sz w:val="20"/>
        </w:rPr>
        <w:footnoteRef/>
      </w:r>
      <w:r w:rsidRPr="00323766">
        <w:rPr>
          <w:rFonts w:asciiTheme="minorHAnsi" w:hAnsiTheme="minorHAnsi" w:cstheme="minorHAnsi"/>
          <w:sz w:val="20"/>
        </w:rPr>
        <w:tab/>
        <w:t>Z wyjątkiem celu szczegółowego określonego w art. 4 ust. 1 lit. m) rozporządzenia w sprawie EFS+.</w:t>
      </w:r>
    </w:p>
  </w:footnote>
  <w:footnote w:id="22">
    <w:p w14:paraId="7A1ADE23" w14:textId="77777777" w:rsidR="00490DCA" w:rsidRPr="00323766" w:rsidRDefault="00490DCA" w:rsidP="003C4E89">
      <w:pPr>
        <w:pStyle w:val="Tekstprzypisudolnego"/>
        <w:tabs>
          <w:tab w:val="left" w:pos="426"/>
        </w:tabs>
        <w:ind w:left="426" w:hanging="426"/>
        <w:rPr>
          <w:rFonts w:asciiTheme="minorHAnsi" w:hAnsiTheme="minorHAnsi" w:cstheme="minorHAnsi"/>
          <w:sz w:val="20"/>
        </w:rPr>
      </w:pPr>
      <w:r w:rsidRPr="00323766">
        <w:rPr>
          <w:rStyle w:val="Odwoanieprzypisudolnego"/>
          <w:rFonts w:asciiTheme="minorHAnsi" w:hAnsiTheme="minorHAnsi" w:cstheme="minorHAnsi"/>
          <w:sz w:val="20"/>
        </w:rPr>
        <w:footnoteRef/>
      </w:r>
      <w:r w:rsidRPr="00323766">
        <w:rPr>
          <w:rFonts w:asciiTheme="minorHAnsi" w:hAnsiTheme="minorHAnsi" w:cstheme="minorHAnsi"/>
          <w:sz w:val="20"/>
        </w:rPr>
        <w:tab/>
        <w:t>Z wyjątkiem celu szczegółowego określonego w art. 4 ust. 1 lit. m) rozporządzenia w sprawie EFS+.</w:t>
      </w:r>
    </w:p>
  </w:footnote>
  <w:footnote w:id="23">
    <w:p w14:paraId="5BDAEEC8" w14:textId="77777777" w:rsidR="00490DCA" w:rsidRPr="00323766" w:rsidRDefault="00490DCA" w:rsidP="003C4E89">
      <w:pPr>
        <w:pStyle w:val="Tekstprzypisudolnego"/>
        <w:tabs>
          <w:tab w:val="left" w:pos="426"/>
        </w:tabs>
        <w:ind w:left="426" w:hanging="426"/>
        <w:rPr>
          <w:rFonts w:asciiTheme="minorHAnsi" w:hAnsiTheme="minorHAnsi" w:cstheme="minorHAnsi"/>
          <w:bCs/>
          <w:sz w:val="20"/>
        </w:rPr>
      </w:pPr>
      <w:r w:rsidRPr="00323766">
        <w:rPr>
          <w:rStyle w:val="Odwoanieprzypisudolnego"/>
          <w:rFonts w:asciiTheme="minorHAnsi" w:hAnsiTheme="minorHAnsi" w:cstheme="minorHAnsi"/>
          <w:sz w:val="20"/>
        </w:rPr>
        <w:footnoteRef/>
      </w:r>
      <w:r w:rsidRPr="00323766">
        <w:rPr>
          <w:rFonts w:asciiTheme="minorHAnsi" w:hAnsiTheme="minorHAnsi" w:cstheme="minorHAnsi"/>
          <w:sz w:val="20"/>
        </w:rPr>
        <w:tab/>
        <w:t>W przypadku gdy zasoby w ramach celu szczegółowego określonego w art. 4 ust. 1 lit. l) rozporządzenia w sprawie EFS+ są uwzględniane do celów art. 7 ust. 4 rozporządzenia w sprawie EFS+.</w:t>
      </w:r>
    </w:p>
  </w:footnote>
  <w:footnote w:id="24">
    <w:p w14:paraId="21EA5EA6" w14:textId="77777777" w:rsidR="00490DCA" w:rsidRPr="00323766" w:rsidRDefault="00490DCA" w:rsidP="003C4E89">
      <w:pPr>
        <w:pStyle w:val="Tekstprzypisudolnego"/>
        <w:tabs>
          <w:tab w:val="left" w:pos="426"/>
        </w:tabs>
        <w:ind w:left="426" w:hanging="426"/>
        <w:rPr>
          <w:rFonts w:asciiTheme="minorHAnsi" w:hAnsiTheme="minorHAnsi" w:cstheme="minorHAnsi"/>
          <w:sz w:val="20"/>
        </w:rPr>
      </w:pPr>
      <w:r w:rsidRPr="00323766">
        <w:rPr>
          <w:rStyle w:val="Odwoanieprzypisudolnego"/>
          <w:rFonts w:asciiTheme="minorHAnsi" w:hAnsiTheme="minorHAnsi" w:cstheme="minorHAnsi"/>
          <w:sz w:val="20"/>
        </w:rPr>
        <w:footnoteRef/>
      </w:r>
      <w:r w:rsidRPr="00323766">
        <w:rPr>
          <w:rFonts w:asciiTheme="minorHAnsi" w:hAnsiTheme="minorHAnsi" w:cstheme="minorHAnsi"/>
          <w:sz w:val="20"/>
        </w:rPr>
        <w:tab/>
        <w:t>Z wyjątkiem celu szczegółowego określonego w art. 4 ust. 1 lit. m) rozporządzenia w sprawie EFS+.</w:t>
      </w:r>
    </w:p>
  </w:footnote>
  <w:footnote w:id="25">
    <w:p w14:paraId="4DE26684" w14:textId="77777777" w:rsidR="00490DCA" w:rsidRPr="00323766" w:rsidRDefault="00490DCA" w:rsidP="00EB6D3B">
      <w:pPr>
        <w:pStyle w:val="Tekstprzypisudolnego"/>
        <w:tabs>
          <w:tab w:val="left" w:pos="426"/>
        </w:tabs>
        <w:ind w:left="426" w:hanging="426"/>
        <w:rPr>
          <w:rFonts w:asciiTheme="minorHAnsi" w:hAnsiTheme="minorHAnsi" w:cstheme="minorHAnsi"/>
          <w:bCs/>
          <w:sz w:val="20"/>
        </w:rPr>
      </w:pPr>
      <w:r w:rsidRPr="00323766">
        <w:rPr>
          <w:rStyle w:val="Odwoanieprzypisudolnego"/>
          <w:rFonts w:asciiTheme="minorHAnsi" w:hAnsiTheme="minorHAnsi" w:cstheme="minorHAnsi"/>
          <w:sz w:val="20"/>
        </w:rPr>
        <w:footnoteRef/>
      </w:r>
      <w:r w:rsidRPr="00323766">
        <w:rPr>
          <w:rFonts w:asciiTheme="minorHAnsi" w:hAnsiTheme="minorHAnsi" w:cstheme="minorHAnsi"/>
          <w:sz w:val="20"/>
        </w:rPr>
        <w:tab/>
        <w:t>W przypadku gdy zasoby w ramach celu szczegółowego określonego w art. 4 ust. 1 lit. l) rozporządzenia w sprawie EFS+ są uwzględniane do celów art. 7 ust. 4 rozporządzenia w sprawie EFS+.</w:t>
      </w:r>
    </w:p>
  </w:footnote>
  <w:footnote w:id="26">
    <w:p w14:paraId="3F8FCC61" w14:textId="77777777" w:rsidR="00490DCA" w:rsidRPr="00323766" w:rsidRDefault="00490DCA" w:rsidP="00EB6D3B">
      <w:pPr>
        <w:pStyle w:val="Tekstprzypisudolnego"/>
        <w:tabs>
          <w:tab w:val="left" w:pos="426"/>
        </w:tabs>
        <w:ind w:left="426" w:hanging="426"/>
        <w:rPr>
          <w:rFonts w:asciiTheme="minorHAnsi" w:hAnsiTheme="minorHAnsi" w:cstheme="minorHAnsi"/>
          <w:sz w:val="20"/>
        </w:rPr>
      </w:pPr>
      <w:r w:rsidRPr="00323766">
        <w:rPr>
          <w:rStyle w:val="Odwoanieprzypisudolnego"/>
          <w:rFonts w:asciiTheme="minorHAnsi" w:hAnsiTheme="minorHAnsi" w:cstheme="minorHAnsi"/>
          <w:sz w:val="20"/>
        </w:rPr>
        <w:footnoteRef/>
      </w:r>
      <w:r w:rsidRPr="00323766">
        <w:rPr>
          <w:rFonts w:asciiTheme="minorHAnsi" w:hAnsiTheme="minorHAnsi" w:cstheme="minorHAnsi"/>
          <w:sz w:val="20"/>
        </w:rPr>
        <w:tab/>
        <w:t>Z wyjątkiem celu szczegółowego określonego w art. 4 ust. 1 lit. m) rozporządzenia w sprawie EFS+.</w:t>
      </w:r>
    </w:p>
  </w:footnote>
  <w:footnote w:id="27">
    <w:p w14:paraId="4D9D875D" w14:textId="537DE34E" w:rsidR="00F47B27" w:rsidRPr="006B6E52" w:rsidRDefault="00F47B27" w:rsidP="006B6E52">
      <w:pPr>
        <w:pStyle w:val="Tekstprzypisudolnego"/>
        <w:ind w:left="142" w:hanging="142"/>
        <w:rPr>
          <w:rFonts w:asciiTheme="minorHAnsi" w:hAnsiTheme="minorHAnsi" w:cstheme="minorHAnsi"/>
          <w:sz w:val="20"/>
        </w:rPr>
      </w:pPr>
      <w:r w:rsidRPr="006B6E52">
        <w:rPr>
          <w:rStyle w:val="Odwoanieprzypisudolnego"/>
          <w:rFonts w:asciiTheme="minorHAnsi" w:hAnsiTheme="minorHAnsi" w:cstheme="minorHAnsi"/>
          <w:sz w:val="20"/>
        </w:rPr>
        <w:footnoteRef/>
      </w:r>
      <w:r w:rsidRPr="006B6E52">
        <w:rPr>
          <w:rFonts w:asciiTheme="minorHAnsi" w:hAnsiTheme="minorHAnsi" w:cstheme="minorHAnsi"/>
          <w:sz w:val="20"/>
        </w:rPr>
        <w:t xml:space="preserve"> Rozporządzenie UE 1300/2014 w sprawie technicznych specyfikacji interoperacyjności odnoszących się do dostępności systemu kolei Unii dla osób z niepełnosprawnościami i osób </w:t>
      </w:r>
      <w:r w:rsidR="006B6E52" w:rsidRPr="006B6E52">
        <w:rPr>
          <w:rFonts w:asciiTheme="minorHAnsi" w:hAnsiTheme="minorHAnsi" w:cstheme="minorHAnsi"/>
          <w:sz w:val="20"/>
        </w:rPr>
        <w:t>o </w:t>
      </w:r>
      <w:r w:rsidRPr="006B6E52">
        <w:rPr>
          <w:rFonts w:asciiTheme="minorHAnsi" w:hAnsiTheme="minorHAnsi" w:cstheme="minorHAnsi"/>
          <w:sz w:val="20"/>
        </w:rPr>
        <w:t>ograniczonej możliwości poruszania się.</w:t>
      </w:r>
    </w:p>
  </w:footnote>
  <w:footnote w:id="28">
    <w:p w14:paraId="1B630F08" w14:textId="77777777" w:rsidR="00490DCA" w:rsidRPr="00323766" w:rsidRDefault="00490DCA" w:rsidP="00111AF1">
      <w:pPr>
        <w:pStyle w:val="Tekstprzypisudolnego"/>
        <w:tabs>
          <w:tab w:val="left" w:pos="426"/>
        </w:tabs>
        <w:ind w:left="426" w:hanging="426"/>
        <w:rPr>
          <w:rFonts w:asciiTheme="minorHAnsi" w:hAnsiTheme="minorHAnsi" w:cstheme="minorHAnsi"/>
          <w:sz w:val="20"/>
        </w:rPr>
      </w:pPr>
      <w:r w:rsidRPr="00323766">
        <w:rPr>
          <w:rStyle w:val="Odwoanieprzypisudolnego"/>
          <w:rFonts w:asciiTheme="minorHAnsi" w:hAnsiTheme="minorHAnsi" w:cstheme="minorHAnsi"/>
          <w:sz w:val="20"/>
        </w:rPr>
        <w:footnoteRef/>
      </w:r>
      <w:r w:rsidRPr="00323766">
        <w:rPr>
          <w:rFonts w:asciiTheme="minorHAnsi" w:hAnsiTheme="minorHAnsi" w:cstheme="minorHAnsi"/>
          <w:sz w:val="20"/>
        </w:rPr>
        <w:tab/>
        <w:t>Z wyjątkiem celu szczegółowego określonego w art. 4 ust. 1 lit. m) rozporządzenia w sprawie EFS+.</w:t>
      </w:r>
    </w:p>
  </w:footnote>
  <w:footnote w:id="29">
    <w:p w14:paraId="29472675" w14:textId="1F1A2CCE" w:rsidR="00A12BCE" w:rsidRDefault="00A12BCE">
      <w:pPr>
        <w:pStyle w:val="Tekstprzypisudolnego"/>
      </w:pPr>
      <w:r>
        <w:rPr>
          <w:rStyle w:val="Odwoanieprzypisudolnego"/>
        </w:rPr>
        <w:footnoteRef/>
      </w:r>
      <w:r>
        <w:t xml:space="preserve"> </w:t>
      </w:r>
      <w:r w:rsidRPr="00A12BCE">
        <w:t>Rozporządzeni</w:t>
      </w:r>
      <w:r>
        <w:t>e</w:t>
      </w:r>
      <w:r w:rsidRPr="00A12BCE">
        <w:t xml:space="preserve"> UE 1300/2014 w sprawie technicznych specyfikacji interoperacyjności odnoszących się do dostępności systemu kolei Unii dla osób z niepełnosprawnościami i osób o ograniczonej możliwości poruszania się.</w:t>
      </w:r>
    </w:p>
  </w:footnote>
  <w:footnote w:id="30">
    <w:p w14:paraId="42389968" w14:textId="77777777" w:rsidR="00490DCA" w:rsidRPr="00323766" w:rsidRDefault="00490DCA" w:rsidP="00111AF1">
      <w:pPr>
        <w:pStyle w:val="Tekstprzypisudolnego"/>
        <w:tabs>
          <w:tab w:val="left" w:pos="426"/>
        </w:tabs>
        <w:ind w:left="426" w:hanging="426"/>
        <w:rPr>
          <w:rFonts w:asciiTheme="minorHAnsi" w:hAnsiTheme="minorHAnsi" w:cstheme="minorHAnsi"/>
          <w:bCs/>
          <w:sz w:val="20"/>
        </w:rPr>
      </w:pPr>
      <w:r w:rsidRPr="00323766">
        <w:rPr>
          <w:rStyle w:val="Odwoanieprzypisudolnego"/>
          <w:rFonts w:asciiTheme="minorHAnsi" w:hAnsiTheme="minorHAnsi" w:cstheme="minorHAnsi"/>
          <w:sz w:val="20"/>
        </w:rPr>
        <w:footnoteRef/>
      </w:r>
      <w:r w:rsidRPr="00323766">
        <w:rPr>
          <w:rFonts w:asciiTheme="minorHAnsi" w:hAnsiTheme="minorHAnsi" w:cstheme="minorHAnsi"/>
          <w:sz w:val="20"/>
        </w:rPr>
        <w:tab/>
        <w:t>W przypadku gdy zasoby w ramach celu szczegółowego określonego w art. 4 ust. 1 lit. l) rozporządzenia w sprawie EFS+ są uwzględniane do celów art. 7 ust. 4 rozporządzenia w sprawie EFS+.</w:t>
      </w:r>
    </w:p>
  </w:footnote>
  <w:footnote w:id="31">
    <w:p w14:paraId="56DAE10A" w14:textId="77777777" w:rsidR="00490DCA" w:rsidRPr="00323766" w:rsidRDefault="00490DCA" w:rsidP="0015748F">
      <w:pPr>
        <w:pStyle w:val="Tekstprzypisudolnego"/>
        <w:tabs>
          <w:tab w:val="left" w:pos="426"/>
        </w:tabs>
        <w:ind w:left="426" w:hanging="426"/>
        <w:rPr>
          <w:rFonts w:asciiTheme="minorHAnsi" w:hAnsiTheme="minorHAnsi" w:cstheme="minorHAnsi"/>
          <w:sz w:val="20"/>
        </w:rPr>
      </w:pPr>
      <w:r w:rsidRPr="00323766">
        <w:rPr>
          <w:rStyle w:val="Odwoanieprzypisudolnego"/>
          <w:rFonts w:asciiTheme="minorHAnsi" w:hAnsiTheme="minorHAnsi" w:cstheme="minorHAnsi"/>
          <w:sz w:val="20"/>
        </w:rPr>
        <w:footnoteRef/>
      </w:r>
      <w:r w:rsidRPr="00323766">
        <w:rPr>
          <w:rFonts w:asciiTheme="minorHAnsi" w:hAnsiTheme="minorHAnsi" w:cstheme="minorHAnsi"/>
          <w:sz w:val="20"/>
        </w:rPr>
        <w:tab/>
        <w:t>Z wyjątkiem celu szczegółowego określonego w art. 4 ust. 1 lit. m) rozporządzenia w sprawie EFS+.</w:t>
      </w:r>
    </w:p>
  </w:footnote>
  <w:footnote w:id="32">
    <w:p w14:paraId="38D0E758" w14:textId="77777777" w:rsidR="00063683" w:rsidRPr="00323766" w:rsidRDefault="00063683" w:rsidP="00063683">
      <w:pPr>
        <w:pStyle w:val="Tekstprzypisudolnego"/>
        <w:tabs>
          <w:tab w:val="left" w:pos="426"/>
        </w:tabs>
        <w:ind w:left="426" w:hanging="426"/>
        <w:rPr>
          <w:rFonts w:asciiTheme="minorHAnsi" w:hAnsiTheme="minorHAnsi" w:cstheme="minorHAnsi"/>
          <w:bCs/>
          <w:sz w:val="20"/>
        </w:rPr>
      </w:pPr>
      <w:r w:rsidRPr="00323766">
        <w:rPr>
          <w:rStyle w:val="Odwoanieprzypisudolnego"/>
          <w:rFonts w:asciiTheme="minorHAnsi" w:hAnsiTheme="minorHAnsi" w:cstheme="minorHAnsi"/>
          <w:sz w:val="20"/>
        </w:rPr>
        <w:footnoteRef/>
      </w:r>
      <w:r w:rsidRPr="00323766">
        <w:rPr>
          <w:rFonts w:asciiTheme="minorHAnsi" w:hAnsiTheme="minorHAnsi" w:cstheme="minorHAnsi"/>
          <w:sz w:val="20"/>
        </w:rPr>
        <w:tab/>
        <w:t>W przypadku gdy zasoby w ramach celu szczegółowego określonego w art. 4 ust. 1 lit. l) rozporządzenia w sprawie EFS+ są uwzględniane do celów art. 7 ust. 4 rozporządzenia w sprawie EFS+.</w:t>
      </w:r>
    </w:p>
  </w:footnote>
  <w:footnote w:id="33">
    <w:p w14:paraId="773C6248" w14:textId="77777777" w:rsidR="0039584C" w:rsidRPr="00323766" w:rsidRDefault="0039584C" w:rsidP="0039584C">
      <w:pPr>
        <w:pStyle w:val="Tekstprzypisudolnego"/>
        <w:tabs>
          <w:tab w:val="left" w:pos="426"/>
        </w:tabs>
        <w:ind w:left="426" w:hanging="426"/>
        <w:rPr>
          <w:rFonts w:asciiTheme="minorHAnsi" w:hAnsiTheme="minorHAnsi" w:cstheme="minorHAnsi"/>
          <w:sz w:val="20"/>
        </w:rPr>
      </w:pPr>
      <w:r w:rsidRPr="00323766">
        <w:rPr>
          <w:rStyle w:val="Odwoanieprzypisudolnego"/>
          <w:rFonts w:asciiTheme="minorHAnsi" w:hAnsiTheme="minorHAnsi" w:cstheme="minorHAnsi"/>
          <w:sz w:val="20"/>
        </w:rPr>
        <w:footnoteRef/>
      </w:r>
      <w:r w:rsidRPr="00323766">
        <w:rPr>
          <w:rFonts w:asciiTheme="minorHAnsi" w:hAnsiTheme="minorHAnsi" w:cstheme="minorHAnsi"/>
          <w:sz w:val="20"/>
        </w:rPr>
        <w:tab/>
        <w:t>Z wyjątkiem celu szczegółowego określonego w art. 4 ust. 1 lit. m) rozporządzenia w sprawie EFS+.</w:t>
      </w:r>
    </w:p>
  </w:footnote>
  <w:footnote w:id="34">
    <w:p w14:paraId="6293506D" w14:textId="77777777" w:rsidR="0039584C" w:rsidRPr="0078078C" w:rsidRDefault="0039584C" w:rsidP="0078078C">
      <w:pPr>
        <w:pStyle w:val="Tekstprzypisudolnego"/>
        <w:ind w:left="284" w:hanging="284"/>
        <w:rPr>
          <w:rFonts w:asciiTheme="minorHAnsi" w:hAnsiTheme="minorHAnsi" w:cstheme="minorHAnsi"/>
          <w:sz w:val="22"/>
          <w:szCs w:val="22"/>
        </w:rPr>
      </w:pPr>
      <w:r w:rsidRPr="0078078C">
        <w:rPr>
          <w:rStyle w:val="Odwoanieprzypisudolnego"/>
          <w:rFonts w:asciiTheme="minorHAnsi" w:hAnsiTheme="minorHAnsi" w:cstheme="minorHAnsi"/>
          <w:sz w:val="22"/>
          <w:szCs w:val="22"/>
        </w:rPr>
        <w:footnoteRef/>
      </w:r>
      <w:r w:rsidRPr="0078078C">
        <w:rPr>
          <w:rFonts w:asciiTheme="minorHAnsi" w:hAnsiTheme="minorHAnsi" w:cstheme="minorHAnsi"/>
          <w:sz w:val="22"/>
          <w:szCs w:val="22"/>
        </w:rPr>
        <w:t xml:space="preserve"> Rozporządzenie UE 1300/2014 w sprawie technicznych specyfikacji interoperacyjności odnoszących się do dostępności systemu kolei Unii dla osób z niepełnosprawnościami i osób o ograniczonej możliwości poruszania się.</w:t>
      </w:r>
    </w:p>
  </w:footnote>
  <w:footnote w:id="35">
    <w:p w14:paraId="5E7D1B88" w14:textId="77777777" w:rsidR="00063683" w:rsidRPr="00323766" w:rsidRDefault="00063683" w:rsidP="00063683">
      <w:pPr>
        <w:pStyle w:val="Tekstprzypisudolnego"/>
        <w:tabs>
          <w:tab w:val="left" w:pos="426"/>
        </w:tabs>
        <w:ind w:left="426" w:hanging="426"/>
        <w:rPr>
          <w:rFonts w:asciiTheme="minorHAnsi" w:hAnsiTheme="minorHAnsi" w:cstheme="minorHAnsi"/>
          <w:bCs/>
          <w:sz w:val="20"/>
        </w:rPr>
      </w:pPr>
      <w:r w:rsidRPr="00323766">
        <w:rPr>
          <w:rStyle w:val="Odwoanieprzypisudolnego"/>
          <w:rFonts w:asciiTheme="minorHAnsi" w:hAnsiTheme="minorHAnsi" w:cstheme="minorHAnsi"/>
          <w:sz w:val="20"/>
        </w:rPr>
        <w:footnoteRef/>
      </w:r>
      <w:r w:rsidRPr="00323766">
        <w:rPr>
          <w:rFonts w:asciiTheme="minorHAnsi" w:hAnsiTheme="minorHAnsi" w:cstheme="minorHAnsi"/>
          <w:sz w:val="20"/>
        </w:rPr>
        <w:tab/>
        <w:t>W przypadku gdy zasoby w ramach celu szczegółowego określonego w art. 4 ust. 1 lit. l) rozporządzenia w sprawie EFS+ są uwzględniane do celów art. 7 ust. 4 rozporządzenia w sprawie EFS+.</w:t>
      </w:r>
    </w:p>
  </w:footnote>
  <w:footnote w:id="36">
    <w:p w14:paraId="265033E3" w14:textId="77777777" w:rsidR="00EE0F20" w:rsidRPr="00323766" w:rsidRDefault="00EE0F20" w:rsidP="00EE0F20">
      <w:pPr>
        <w:pStyle w:val="Tekstprzypisudolnego"/>
        <w:tabs>
          <w:tab w:val="left" w:pos="426"/>
        </w:tabs>
        <w:ind w:left="426" w:hanging="426"/>
        <w:rPr>
          <w:rFonts w:asciiTheme="minorHAnsi" w:hAnsiTheme="minorHAnsi" w:cstheme="minorHAnsi"/>
          <w:sz w:val="20"/>
        </w:rPr>
      </w:pPr>
      <w:r w:rsidRPr="00323766">
        <w:rPr>
          <w:rStyle w:val="Odwoanieprzypisudolnego"/>
          <w:rFonts w:asciiTheme="minorHAnsi" w:hAnsiTheme="minorHAnsi" w:cstheme="minorHAnsi"/>
          <w:sz w:val="20"/>
        </w:rPr>
        <w:footnoteRef/>
      </w:r>
      <w:r w:rsidRPr="00323766">
        <w:rPr>
          <w:rFonts w:asciiTheme="minorHAnsi" w:hAnsiTheme="minorHAnsi" w:cstheme="minorHAnsi"/>
          <w:sz w:val="20"/>
        </w:rPr>
        <w:tab/>
        <w:t>Z wyjątkiem celu szczegółowego określonego w art. 4 ust. 1 lit. m) rozporządzenia w sprawie EFS+.</w:t>
      </w:r>
    </w:p>
  </w:footnote>
  <w:footnote w:id="37">
    <w:p w14:paraId="2D6A40F7" w14:textId="4C7C9CFE" w:rsidR="00490DCA" w:rsidRPr="00323766" w:rsidRDefault="00490DCA" w:rsidP="00313DE4">
      <w:pPr>
        <w:pStyle w:val="Tekstprzypisudolnego"/>
        <w:tabs>
          <w:tab w:val="left" w:pos="426"/>
        </w:tabs>
        <w:ind w:left="426" w:hanging="426"/>
        <w:jc w:val="both"/>
        <w:rPr>
          <w:rFonts w:asciiTheme="minorHAnsi" w:hAnsiTheme="minorHAnsi" w:cstheme="minorHAnsi"/>
          <w:sz w:val="20"/>
        </w:rPr>
      </w:pPr>
      <w:r w:rsidRPr="00323766">
        <w:rPr>
          <w:rStyle w:val="Odwoanieprzypisudolnego"/>
          <w:rFonts w:asciiTheme="minorHAnsi" w:hAnsiTheme="minorHAnsi" w:cstheme="minorHAnsi"/>
          <w:sz w:val="20"/>
        </w:rPr>
        <w:footnoteRef/>
      </w:r>
      <w:r w:rsidRPr="00323766">
        <w:rPr>
          <w:rFonts w:asciiTheme="minorHAnsi" w:hAnsiTheme="minorHAnsi" w:cstheme="minorHAnsi"/>
          <w:sz w:val="20"/>
        </w:rPr>
        <w:tab/>
        <w:t>Dotyczy wyłącznie zmian programu zgodnie z art. 14 i 26 z wyjątkiem przesunięć uzupełniających do FST zgodnie z art. 27 rozporządzenia w sprawie wspólnych przepisów. Przesunięcia nie mają wpływu na roczny podział środków finansowych na poziomie WRF dla danego państwa członkowskiego.</w:t>
      </w:r>
    </w:p>
  </w:footnote>
  <w:footnote w:id="38">
    <w:p w14:paraId="604B0BA9" w14:textId="77777777" w:rsidR="00490DCA" w:rsidRPr="00323766" w:rsidRDefault="00490DCA" w:rsidP="00313DE4">
      <w:pPr>
        <w:pStyle w:val="Tekstprzypisudolnego"/>
        <w:tabs>
          <w:tab w:val="left" w:pos="426"/>
        </w:tabs>
        <w:ind w:left="426" w:hanging="426"/>
        <w:jc w:val="both"/>
        <w:rPr>
          <w:rFonts w:asciiTheme="minorHAnsi" w:hAnsiTheme="minorHAnsi" w:cstheme="minorHAnsi"/>
          <w:sz w:val="20"/>
        </w:rPr>
      </w:pPr>
      <w:r w:rsidRPr="00323766">
        <w:rPr>
          <w:rStyle w:val="Odwoanieprzypisudolnego"/>
          <w:rFonts w:asciiTheme="minorHAnsi" w:hAnsiTheme="minorHAnsi" w:cstheme="minorHAnsi"/>
          <w:sz w:val="20"/>
        </w:rPr>
        <w:footnoteRef/>
      </w:r>
      <w:r w:rsidRPr="00323766">
        <w:rPr>
          <w:rFonts w:asciiTheme="minorHAnsi" w:hAnsiTheme="minorHAnsi" w:cstheme="minorHAnsi"/>
          <w:sz w:val="20"/>
        </w:rPr>
        <w:tab/>
        <w:t>Przesunięcia nie mają wpływu na roczny podział środków finansowych na poziomie WRF dla danego państwa członkowskiego.</w:t>
      </w:r>
    </w:p>
  </w:footnote>
  <w:footnote w:id="39">
    <w:p w14:paraId="09D5FEFF" w14:textId="59446C0B" w:rsidR="00490DCA" w:rsidRPr="00323766" w:rsidRDefault="00490DCA" w:rsidP="00313DE4">
      <w:pPr>
        <w:pStyle w:val="Tekstprzypisudolnego"/>
        <w:tabs>
          <w:tab w:val="left" w:pos="426"/>
        </w:tabs>
        <w:ind w:left="0" w:firstLine="0"/>
        <w:jc w:val="both"/>
        <w:rPr>
          <w:rFonts w:asciiTheme="minorHAnsi" w:hAnsiTheme="minorHAnsi" w:cstheme="minorHAnsi"/>
          <w:sz w:val="20"/>
        </w:rPr>
      </w:pPr>
    </w:p>
  </w:footnote>
  <w:footnote w:id="40">
    <w:p w14:paraId="63B6FBB7" w14:textId="1EDA84D2" w:rsidR="00490DCA" w:rsidRPr="00323766" w:rsidRDefault="00490DCA" w:rsidP="00313DE4">
      <w:pPr>
        <w:tabs>
          <w:tab w:val="left" w:pos="426"/>
        </w:tabs>
        <w:spacing w:after="0" w:line="240" w:lineRule="auto"/>
        <w:ind w:left="426" w:right="113" w:hanging="426"/>
        <w:jc w:val="both"/>
        <w:rPr>
          <w:rFonts w:asciiTheme="minorHAnsi" w:hAnsiTheme="minorHAnsi" w:cstheme="minorHAnsi"/>
          <w:sz w:val="20"/>
          <w:szCs w:val="20"/>
        </w:rPr>
      </w:pPr>
      <w:r w:rsidRPr="00323766">
        <w:rPr>
          <w:rStyle w:val="Odwoanieprzypisudolnego"/>
          <w:rFonts w:asciiTheme="minorHAnsi" w:hAnsiTheme="minorHAnsi" w:cstheme="minorHAnsi"/>
          <w:sz w:val="20"/>
          <w:szCs w:val="20"/>
        </w:rPr>
        <w:footnoteRef/>
      </w:r>
      <w:r w:rsidRPr="00323766">
        <w:rPr>
          <w:rFonts w:asciiTheme="minorHAnsi" w:hAnsiTheme="minorHAnsi" w:cstheme="minorHAnsi"/>
          <w:sz w:val="20"/>
          <w:szCs w:val="20"/>
        </w:rPr>
        <w:tab/>
      </w:r>
      <w:r w:rsidRPr="00323766">
        <w:rPr>
          <w:rStyle w:val="markedcontent"/>
          <w:rFonts w:asciiTheme="minorHAnsi" w:eastAsia="Arial" w:hAnsiTheme="minorHAnsi" w:cstheme="minorHAnsi"/>
          <w:sz w:val="20"/>
          <w:szCs w:val="20"/>
        </w:rPr>
        <w:t>R</w:t>
      </w:r>
      <w:r w:rsidRPr="00323766">
        <w:rPr>
          <w:rStyle w:val="markedcontent"/>
          <w:rFonts w:asciiTheme="minorHAnsi" w:hAnsiTheme="minorHAnsi" w:cstheme="minorHAnsi"/>
          <w:sz w:val="20"/>
          <w:szCs w:val="20"/>
        </w:rPr>
        <w:t>ozporządzenia delegowane</w:t>
      </w:r>
      <w:r w:rsidRPr="00323766">
        <w:rPr>
          <w:rStyle w:val="markedcontent"/>
          <w:rFonts w:asciiTheme="minorHAnsi" w:eastAsia="Arial" w:hAnsiTheme="minorHAnsi" w:cstheme="minorHAnsi"/>
          <w:sz w:val="20"/>
          <w:szCs w:val="20"/>
        </w:rPr>
        <w:t xml:space="preserve"> K</w:t>
      </w:r>
      <w:r w:rsidRPr="00323766">
        <w:rPr>
          <w:rStyle w:val="markedcontent"/>
          <w:rFonts w:asciiTheme="minorHAnsi" w:hAnsiTheme="minorHAnsi" w:cstheme="minorHAnsi"/>
          <w:sz w:val="20"/>
          <w:szCs w:val="20"/>
        </w:rPr>
        <w:t>omisji</w:t>
      </w:r>
      <w:r w:rsidRPr="00323766">
        <w:rPr>
          <w:rStyle w:val="markedcontent"/>
          <w:rFonts w:asciiTheme="minorHAnsi" w:eastAsia="Arial" w:hAnsiTheme="minorHAnsi" w:cstheme="minorHAnsi"/>
          <w:sz w:val="20"/>
          <w:szCs w:val="20"/>
        </w:rPr>
        <w:t xml:space="preserve"> (UE) NR 240/2014</w:t>
      </w:r>
      <w:r w:rsidRPr="00323766">
        <w:rPr>
          <w:rStyle w:val="markedcontent"/>
          <w:rFonts w:asciiTheme="minorHAnsi" w:hAnsiTheme="minorHAnsi" w:cstheme="minorHAnsi"/>
          <w:sz w:val="20"/>
          <w:szCs w:val="20"/>
        </w:rPr>
        <w:t xml:space="preserve"> </w:t>
      </w:r>
      <w:r w:rsidRPr="00323766">
        <w:rPr>
          <w:rStyle w:val="markedcontent"/>
          <w:rFonts w:asciiTheme="minorHAnsi" w:eastAsia="Arial" w:hAnsiTheme="minorHAnsi" w:cstheme="minorHAnsi"/>
          <w:sz w:val="20"/>
          <w:szCs w:val="20"/>
        </w:rPr>
        <w:t>z dnia 7 stycznia 2014 r.</w:t>
      </w:r>
      <w:r w:rsidRPr="00323766">
        <w:rPr>
          <w:rStyle w:val="markedcontent"/>
          <w:rFonts w:asciiTheme="minorHAnsi" w:hAnsiTheme="minorHAnsi" w:cstheme="minorHAnsi"/>
          <w:sz w:val="20"/>
          <w:szCs w:val="20"/>
        </w:rPr>
        <w:t xml:space="preserve"> </w:t>
      </w:r>
      <w:r w:rsidRPr="00323766">
        <w:rPr>
          <w:rStyle w:val="markedcontent"/>
          <w:rFonts w:asciiTheme="minorHAnsi" w:eastAsia="Arial" w:hAnsiTheme="minorHAnsi" w:cstheme="minorHAnsi"/>
          <w:sz w:val="20"/>
          <w:szCs w:val="20"/>
        </w:rPr>
        <w:t>w sprawie europejskiego kodeksu postępowania w zakresie partnerstwa w ramach europejskich funduszy strukturalnych i</w:t>
      </w:r>
      <w:r>
        <w:rPr>
          <w:rStyle w:val="markedcontent"/>
          <w:rFonts w:asciiTheme="minorHAnsi" w:eastAsia="Arial" w:hAnsiTheme="minorHAnsi" w:cstheme="minorHAnsi"/>
          <w:sz w:val="20"/>
          <w:szCs w:val="20"/>
        </w:rPr>
        <w:t> </w:t>
      </w:r>
      <w:r w:rsidRPr="00323766">
        <w:rPr>
          <w:rStyle w:val="markedcontent"/>
          <w:rFonts w:asciiTheme="minorHAnsi" w:eastAsia="Arial" w:hAnsiTheme="minorHAnsi" w:cstheme="minorHAnsi"/>
          <w:sz w:val="20"/>
          <w:szCs w:val="20"/>
        </w:rPr>
        <w:t>inwestycyjnych</w:t>
      </w:r>
      <w:r w:rsidRPr="00323766">
        <w:rPr>
          <w:rStyle w:val="markedcontent"/>
          <w:rFonts w:asciiTheme="minorHAnsi" w:hAnsiTheme="minorHAnsi" w:cstheme="minorHAns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FE39" w14:textId="77777777" w:rsidR="00490DCA" w:rsidRDefault="00490DCA" w:rsidP="000D0780">
    <w:pPr>
      <w:spacing w:after="0"/>
      <w:jc w:val="center"/>
      <w:rPr>
        <w:rFonts w:ascii="Arial" w:eastAsia="Times New Roman" w:hAnsi="Arial"/>
        <w:color w:val="000000"/>
        <w:szCs w:val="24"/>
        <w:lang w:eastAsia="pl-PL"/>
      </w:rPr>
    </w:pPr>
    <w:r w:rsidRPr="002026D0">
      <w:rPr>
        <w:rFonts w:ascii="Arial" w:eastAsia="Times New Roman" w:hAnsi="Arial"/>
        <w:noProof/>
        <w:color w:val="000000"/>
        <w:szCs w:val="24"/>
        <w:lang w:eastAsia="pl-PL"/>
      </w:rPr>
      <w:drawing>
        <wp:inline distT="0" distB="0" distL="0" distR="0" wp14:anchorId="3CEBF6AF" wp14:editId="436378C2">
          <wp:extent cx="546100" cy="546100"/>
          <wp:effectExtent l="0" t="0" r="6350" b="6350"/>
          <wp:docPr id="3" name="Obraz 3" descr="Logo Ministerstwa Inwestycji i Rozwo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6100" cy="546100"/>
                  </a:xfrm>
                  <a:prstGeom prst="rect">
                    <a:avLst/>
                  </a:prstGeom>
                  <a:noFill/>
                  <a:ln>
                    <a:noFill/>
                  </a:ln>
                </pic:spPr>
              </pic:pic>
            </a:graphicData>
          </a:graphic>
        </wp:inline>
      </w:drawing>
    </w:r>
    <w:r w:rsidRPr="002026D0">
      <w:rPr>
        <w:rFonts w:ascii="Arial" w:eastAsia="Times New Roman" w:hAnsi="Arial"/>
        <w:color w:val="000000"/>
        <w:szCs w:val="24"/>
        <w:lang w:eastAsia="pl-PL"/>
      </w:rPr>
      <w:t xml:space="preserve"> </w:t>
    </w:r>
  </w:p>
  <w:p w14:paraId="7A2012A2" w14:textId="0E006CBE" w:rsidR="00490DCA" w:rsidRDefault="00490DCA" w:rsidP="00031F39">
    <w:pPr>
      <w:spacing w:before="0" w:after="0"/>
      <w:jc w:val="center"/>
    </w:pPr>
    <w:r>
      <w:rPr>
        <w:rFonts w:ascii="Arial" w:eastAsia="Times New Roman" w:hAnsi="Arial"/>
        <w:color w:val="000000"/>
        <w:szCs w:val="24"/>
        <w:lang w:eastAsia="pl-PL"/>
      </w:rPr>
      <w:t>Ministerstwo Funduszy i Polityki Regionalnej</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2CEF" w14:textId="77777777" w:rsidR="00490DCA" w:rsidRPr="00B93CB1" w:rsidRDefault="00490DCA" w:rsidP="00B93CB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DBBA" w14:textId="77777777" w:rsidR="00490DCA" w:rsidRPr="00B93CB1" w:rsidRDefault="00490DCA" w:rsidP="00B93CB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EE2D6B"/>
    <w:multiLevelType w:val="hybridMultilevel"/>
    <w:tmpl w:val="9611C0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368029DA"/>
    <w:lvl w:ilvl="0">
      <w:start w:val="1"/>
      <w:numFmt w:val="decimal"/>
      <w:pStyle w:val="Listanumerowana5"/>
      <w:lvlText w:val="%1."/>
      <w:lvlJc w:val="left"/>
      <w:pPr>
        <w:tabs>
          <w:tab w:val="num" w:pos="5646"/>
        </w:tabs>
        <w:ind w:left="5646" w:hanging="360"/>
      </w:pPr>
    </w:lvl>
  </w:abstractNum>
  <w:abstractNum w:abstractNumId="2" w15:restartNumberingAfterBreak="0">
    <w:nsid w:val="FFFFFF80"/>
    <w:multiLevelType w:val="singleLevel"/>
    <w:tmpl w:val="1FA45650"/>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244F1CE"/>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8B87070"/>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03A246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C0E4893C"/>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474A75"/>
    <w:multiLevelType w:val="multilevel"/>
    <w:tmpl w:val="12A223C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decimal"/>
      <w:pStyle w:val="Nagwek5"/>
      <w:lvlText w:val="%1.%2.%3.%4.%5."/>
      <w:lvlJc w:val="left"/>
      <w:pPr>
        <w:tabs>
          <w:tab w:val="num" w:pos="1417"/>
        </w:tabs>
        <w:ind w:left="1417" w:hanging="1417"/>
      </w:pPr>
    </w:lvl>
    <w:lvl w:ilvl="5">
      <w:start w:val="1"/>
      <w:numFmt w:val="decimal"/>
      <w:pStyle w:val="Nagwek6"/>
      <w:lvlText w:val="%1.%2.%3.%4.%5.%6."/>
      <w:lvlJc w:val="left"/>
      <w:pPr>
        <w:tabs>
          <w:tab w:val="num" w:pos="1417"/>
        </w:tabs>
        <w:ind w:left="1417" w:hanging="1417"/>
      </w:pPr>
    </w:lvl>
    <w:lvl w:ilvl="6">
      <w:start w:val="1"/>
      <w:numFmt w:val="decimal"/>
      <w:pStyle w:val="Nagwek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520411F"/>
    <w:multiLevelType w:val="hybridMultilevel"/>
    <w:tmpl w:val="F6D26F50"/>
    <w:lvl w:ilvl="0" w:tplc="6B109F32">
      <w:start w:val="3"/>
      <w:numFmt w:val="bullet"/>
      <w:lvlText w:val="•"/>
      <w:lvlJc w:val="left"/>
      <w:pPr>
        <w:ind w:left="1490" w:hanging="360"/>
      </w:pPr>
      <w:rPr>
        <w:rFonts w:ascii="Times New Roman" w:eastAsiaTheme="minorHAnsi" w:hAnsi="Times New Roman" w:cs="Times New Roman"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9" w15:restartNumberingAfterBreak="0">
    <w:nsid w:val="055652B5"/>
    <w:multiLevelType w:val="multilevel"/>
    <w:tmpl w:val="B10A6748"/>
    <w:lvl w:ilvl="0">
      <w:start w:val="1"/>
      <w:numFmt w:val="decimal"/>
      <w:pStyle w:val="Listanumerowan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1"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12" w15:restartNumberingAfterBreak="0">
    <w:nsid w:val="07B7309C"/>
    <w:multiLevelType w:val="hybridMultilevel"/>
    <w:tmpl w:val="A98870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14" w15:restartNumberingAfterBreak="0">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15:restartNumberingAfterBreak="0">
    <w:nsid w:val="0C747AA8"/>
    <w:multiLevelType w:val="hybridMultilevel"/>
    <w:tmpl w:val="E35E4FA2"/>
    <w:lvl w:ilvl="0" w:tplc="0415000F">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7" w15:restartNumberingAfterBreak="0">
    <w:nsid w:val="0C7814DA"/>
    <w:multiLevelType w:val="hybridMultilevel"/>
    <w:tmpl w:val="4852EE5C"/>
    <w:lvl w:ilvl="0" w:tplc="6B109F32">
      <w:start w:val="3"/>
      <w:numFmt w:val="bullet"/>
      <w:lvlText w:val="•"/>
      <w:lvlJc w:val="left"/>
      <w:pPr>
        <w:ind w:left="1430" w:hanging="360"/>
      </w:pPr>
      <w:rPr>
        <w:rFonts w:ascii="Times New Roman" w:eastAsiaTheme="minorHAnsi" w:hAnsi="Times New Roman" w:cs="Times New Roman" w:hint="default"/>
      </w:rPr>
    </w:lvl>
    <w:lvl w:ilvl="1" w:tplc="04150003">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18" w15:restartNumberingAfterBreak="0">
    <w:nsid w:val="0CC176F9"/>
    <w:multiLevelType w:val="singleLevel"/>
    <w:tmpl w:val="4282F5D2"/>
    <w:name w:val="Considérant"/>
    <w:lvl w:ilvl="0">
      <w:start w:val="1"/>
      <w:numFmt w:val="decimal"/>
      <w:lvlRestart w:val="0"/>
      <w:pStyle w:val="Considrant"/>
      <w:lvlText w:val="(%1)"/>
      <w:lvlJc w:val="left"/>
      <w:pPr>
        <w:tabs>
          <w:tab w:val="num" w:pos="850"/>
        </w:tabs>
        <w:ind w:left="850" w:hanging="850"/>
      </w:pPr>
    </w:lvl>
  </w:abstractNum>
  <w:abstractNum w:abstractNumId="19" w15:restartNumberingAfterBreak="0">
    <w:nsid w:val="0EEA6825"/>
    <w:multiLevelType w:val="singleLevel"/>
    <w:tmpl w:val="F14A3676"/>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15CD13FC"/>
    <w:multiLevelType w:val="hybridMultilevel"/>
    <w:tmpl w:val="3CB2EA4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A777BB9"/>
    <w:multiLevelType w:val="multilevel"/>
    <w:tmpl w:val="0E762C96"/>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AB01AFE"/>
    <w:multiLevelType w:val="hybridMultilevel"/>
    <w:tmpl w:val="6D802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E2523B6"/>
    <w:multiLevelType w:val="hybridMultilevel"/>
    <w:tmpl w:val="138C41B2"/>
    <w:lvl w:ilvl="0" w:tplc="CB90E0EC">
      <w:start w:val="1"/>
      <w:numFmt w:val="lowerLetter"/>
      <w:pStyle w:val="Style1"/>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28C116F"/>
    <w:multiLevelType w:val="hybridMultilevel"/>
    <w:tmpl w:val="F7EA8E7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8" w15:restartNumberingAfterBreak="0">
    <w:nsid w:val="23510560"/>
    <w:multiLevelType w:val="hybridMultilevel"/>
    <w:tmpl w:val="AFD05712"/>
    <w:lvl w:ilvl="0" w:tplc="6B109F32">
      <w:start w:val="3"/>
      <w:numFmt w:val="bullet"/>
      <w:lvlText w:val="•"/>
      <w:lvlJc w:val="left"/>
      <w:pPr>
        <w:ind w:left="502" w:hanging="360"/>
      </w:pPr>
      <w:rPr>
        <w:rFonts w:ascii="Times New Roman" w:eastAsiaTheme="minorHAnsi" w:hAnsi="Times New Roman" w:cs="Times New Roman"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30"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7A1760C"/>
    <w:multiLevelType w:val="hybridMultilevel"/>
    <w:tmpl w:val="A59834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9FF5A85"/>
    <w:multiLevelType w:val="hybridMultilevel"/>
    <w:tmpl w:val="8280ED2C"/>
    <w:lvl w:ilvl="0" w:tplc="9536D086">
      <w:start w:val="1"/>
      <w:numFmt w:val="decimal"/>
      <w:pStyle w:val="Considerant"/>
      <w:lvlText w:val="%1)"/>
      <w:lvlJc w:val="left"/>
      <w:pPr>
        <w:ind w:left="92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2A90198C"/>
    <w:multiLevelType w:val="hybridMultilevel"/>
    <w:tmpl w:val="80EE9696"/>
    <w:lvl w:ilvl="0" w:tplc="6B109F32">
      <w:start w:val="3"/>
      <w:numFmt w:val="bullet"/>
      <w:lvlText w:val="•"/>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6" w15:restartNumberingAfterBreak="0">
    <w:nsid w:val="2DB37182"/>
    <w:multiLevelType w:val="singleLevel"/>
    <w:tmpl w:val="F612DBDC"/>
    <w:lvl w:ilvl="0">
      <w:start w:val="1"/>
      <w:numFmt w:val="lowerRoman"/>
      <w:pStyle w:val="Par-numberi"/>
      <w:lvlText w:val="(%1)"/>
      <w:lvlJc w:val="left"/>
      <w:pPr>
        <w:tabs>
          <w:tab w:val="num" w:pos="720"/>
        </w:tabs>
        <w:ind w:left="567" w:hanging="567"/>
      </w:pPr>
    </w:lvl>
  </w:abstractNum>
  <w:abstractNum w:abstractNumId="37" w15:restartNumberingAfterBreak="0">
    <w:nsid w:val="30585576"/>
    <w:multiLevelType w:val="hybridMultilevel"/>
    <w:tmpl w:val="998AC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0AC6A3F"/>
    <w:multiLevelType w:val="hybridMultilevel"/>
    <w:tmpl w:val="90BCE1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1C04D39"/>
    <w:multiLevelType w:val="hybridMultilevel"/>
    <w:tmpl w:val="92FE82E6"/>
    <w:lvl w:ilvl="0" w:tplc="6B109F32">
      <w:start w:val="3"/>
      <w:numFmt w:val="bullet"/>
      <w:lvlText w:val="•"/>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1" w15:restartNumberingAfterBreak="0">
    <w:nsid w:val="35D269BE"/>
    <w:multiLevelType w:val="hybridMultilevel"/>
    <w:tmpl w:val="BD9A57B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7FB5CAE"/>
    <w:multiLevelType w:val="hybridMultilevel"/>
    <w:tmpl w:val="9D404EEA"/>
    <w:lvl w:ilvl="0" w:tplc="6B109F32">
      <w:start w:val="3"/>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38C05887"/>
    <w:multiLevelType w:val="hybridMultilevel"/>
    <w:tmpl w:val="FD624CB2"/>
    <w:lvl w:ilvl="0" w:tplc="6B109F32">
      <w:start w:val="3"/>
      <w:numFmt w:val="bullet"/>
      <w:lvlText w:val="•"/>
      <w:lvlJc w:val="left"/>
      <w:pPr>
        <w:ind w:left="1080" w:hanging="72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45" w15:restartNumberingAfterBreak="0">
    <w:nsid w:val="39A06055"/>
    <w:multiLevelType w:val="hybridMultilevel"/>
    <w:tmpl w:val="DD7451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A1878CB"/>
    <w:multiLevelType w:val="hybridMultilevel"/>
    <w:tmpl w:val="AB823EC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48" w15:restartNumberingAfterBreak="0">
    <w:nsid w:val="3E4649A1"/>
    <w:multiLevelType w:val="hybridMultilevel"/>
    <w:tmpl w:val="A5D43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50" w15:restartNumberingAfterBreak="0">
    <w:nsid w:val="408198C2"/>
    <w:multiLevelType w:val="singleLevel"/>
    <w:tmpl w:val="B172D000"/>
    <w:name w:val="Tiret 5"/>
    <w:lvl w:ilvl="0">
      <w:start w:val="1"/>
      <w:numFmt w:val="bullet"/>
      <w:lvlRestart w:val="0"/>
      <w:pStyle w:val="Tiret5"/>
      <w:lvlText w:val="–"/>
      <w:lvlJc w:val="left"/>
      <w:pPr>
        <w:tabs>
          <w:tab w:val="num" w:pos="3685"/>
        </w:tabs>
        <w:ind w:left="3685" w:hanging="567"/>
      </w:pPr>
    </w:lvl>
  </w:abstractNum>
  <w:abstractNum w:abstractNumId="51" w15:restartNumberingAfterBreak="0">
    <w:nsid w:val="428415E7"/>
    <w:multiLevelType w:val="multilevel"/>
    <w:tmpl w:val="92100ADA"/>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53"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54" w15:restartNumberingAfterBreak="0">
    <w:nsid w:val="45481EA4"/>
    <w:multiLevelType w:val="multilevel"/>
    <w:tmpl w:val="28525E6E"/>
    <w:lvl w:ilvl="0">
      <w:start w:val="1"/>
      <w:numFmt w:val="decimal"/>
      <w:pStyle w:val="Listanumerowan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468B7C72"/>
    <w:multiLevelType w:val="hybridMultilevel"/>
    <w:tmpl w:val="FB581FA0"/>
    <w:lvl w:ilvl="0" w:tplc="6B109F32">
      <w:start w:val="3"/>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7653430"/>
    <w:multiLevelType w:val="hybridMultilevel"/>
    <w:tmpl w:val="10F61D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47734D17"/>
    <w:multiLevelType w:val="hybridMultilevel"/>
    <w:tmpl w:val="D6CAB07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8260F2D"/>
    <w:multiLevelType w:val="hybridMultilevel"/>
    <w:tmpl w:val="CFC09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8860AAB"/>
    <w:multiLevelType w:val="multilevel"/>
    <w:tmpl w:val="E8744BD2"/>
    <w:lvl w:ilvl="0">
      <w:start w:val="1"/>
      <w:numFmt w:val="decimal"/>
      <w:pStyle w:val="Listanumerowan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4B013CF3"/>
    <w:multiLevelType w:val="singleLevel"/>
    <w:tmpl w:val="5D7CB33C"/>
    <w:name w:val="Tiret 1"/>
    <w:lvl w:ilvl="0">
      <w:start w:val="1"/>
      <w:numFmt w:val="bullet"/>
      <w:lvlRestart w:val="0"/>
      <w:pStyle w:val="Tiret1"/>
      <w:lvlText w:val="–"/>
      <w:lvlJc w:val="left"/>
      <w:pPr>
        <w:tabs>
          <w:tab w:val="num" w:pos="1417"/>
        </w:tabs>
        <w:ind w:left="1417" w:hanging="567"/>
      </w:pPr>
    </w:lvl>
  </w:abstractNum>
  <w:abstractNum w:abstractNumId="62" w15:restartNumberingAfterBreak="0">
    <w:nsid w:val="4BB0721B"/>
    <w:multiLevelType w:val="hybridMultilevel"/>
    <w:tmpl w:val="ACB8AB8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BF07932"/>
    <w:multiLevelType w:val="hybridMultilevel"/>
    <w:tmpl w:val="94FC22E6"/>
    <w:lvl w:ilvl="0" w:tplc="6B109F32">
      <w:start w:val="3"/>
      <w:numFmt w:val="bullet"/>
      <w:lvlText w:val="•"/>
      <w:lvlJc w:val="left"/>
      <w:pPr>
        <w:ind w:left="1080" w:hanging="72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BF12F65"/>
    <w:multiLevelType w:val="hybridMultilevel"/>
    <w:tmpl w:val="A5D21D4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4C0E7AB4"/>
    <w:multiLevelType w:val="hybridMultilevel"/>
    <w:tmpl w:val="F86A9752"/>
    <w:lvl w:ilvl="0" w:tplc="C13A5A54">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4CBC0620"/>
    <w:multiLevelType w:val="hybridMultilevel"/>
    <w:tmpl w:val="77F0BD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4CEE7EA7"/>
    <w:multiLevelType w:val="hybridMultilevel"/>
    <w:tmpl w:val="5790A8D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4E04456C"/>
    <w:multiLevelType w:val="hybridMultilevel"/>
    <w:tmpl w:val="86F4A6F0"/>
    <w:lvl w:ilvl="0" w:tplc="55DA00D0">
      <w:numFmt w:val="bullet"/>
      <w:lvlText w:val="•"/>
      <w:lvlJc w:val="left"/>
      <w:pPr>
        <w:ind w:left="1065" w:hanging="705"/>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E234CD9"/>
    <w:multiLevelType w:val="hybridMultilevel"/>
    <w:tmpl w:val="CA1C1518"/>
    <w:lvl w:ilvl="0" w:tplc="6B109F32">
      <w:start w:val="3"/>
      <w:numFmt w:val="bullet"/>
      <w:lvlText w:val="•"/>
      <w:lvlJc w:val="left"/>
      <w:pPr>
        <w:ind w:left="1635" w:hanging="720"/>
      </w:pPr>
      <w:rPr>
        <w:rFonts w:ascii="Times New Roman" w:eastAsiaTheme="minorHAnsi" w:hAnsi="Times New Roman" w:cs="Times New Roman" w:hint="default"/>
      </w:rPr>
    </w:lvl>
    <w:lvl w:ilvl="1" w:tplc="04150003" w:tentative="1">
      <w:start w:val="1"/>
      <w:numFmt w:val="bullet"/>
      <w:lvlText w:val="o"/>
      <w:lvlJc w:val="left"/>
      <w:pPr>
        <w:ind w:left="1995" w:hanging="360"/>
      </w:pPr>
      <w:rPr>
        <w:rFonts w:ascii="Courier New" w:hAnsi="Courier New" w:cs="Courier New" w:hint="default"/>
      </w:rPr>
    </w:lvl>
    <w:lvl w:ilvl="2" w:tplc="04150005" w:tentative="1">
      <w:start w:val="1"/>
      <w:numFmt w:val="bullet"/>
      <w:lvlText w:val=""/>
      <w:lvlJc w:val="left"/>
      <w:pPr>
        <w:ind w:left="2715" w:hanging="360"/>
      </w:pPr>
      <w:rPr>
        <w:rFonts w:ascii="Wingdings" w:hAnsi="Wingdings" w:hint="default"/>
      </w:rPr>
    </w:lvl>
    <w:lvl w:ilvl="3" w:tplc="04150001" w:tentative="1">
      <w:start w:val="1"/>
      <w:numFmt w:val="bullet"/>
      <w:lvlText w:val=""/>
      <w:lvlJc w:val="left"/>
      <w:pPr>
        <w:ind w:left="3435" w:hanging="360"/>
      </w:pPr>
      <w:rPr>
        <w:rFonts w:ascii="Symbol" w:hAnsi="Symbol" w:hint="default"/>
      </w:rPr>
    </w:lvl>
    <w:lvl w:ilvl="4" w:tplc="04150003" w:tentative="1">
      <w:start w:val="1"/>
      <w:numFmt w:val="bullet"/>
      <w:lvlText w:val="o"/>
      <w:lvlJc w:val="left"/>
      <w:pPr>
        <w:ind w:left="4155" w:hanging="360"/>
      </w:pPr>
      <w:rPr>
        <w:rFonts w:ascii="Courier New" w:hAnsi="Courier New" w:cs="Courier New" w:hint="default"/>
      </w:rPr>
    </w:lvl>
    <w:lvl w:ilvl="5" w:tplc="04150005" w:tentative="1">
      <w:start w:val="1"/>
      <w:numFmt w:val="bullet"/>
      <w:lvlText w:val=""/>
      <w:lvlJc w:val="left"/>
      <w:pPr>
        <w:ind w:left="4875" w:hanging="360"/>
      </w:pPr>
      <w:rPr>
        <w:rFonts w:ascii="Wingdings" w:hAnsi="Wingdings" w:hint="default"/>
      </w:rPr>
    </w:lvl>
    <w:lvl w:ilvl="6" w:tplc="04150001" w:tentative="1">
      <w:start w:val="1"/>
      <w:numFmt w:val="bullet"/>
      <w:lvlText w:val=""/>
      <w:lvlJc w:val="left"/>
      <w:pPr>
        <w:ind w:left="5595" w:hanging="360"/>
      </w:pPr>
      <w:rPr>
        <w:rFonts w:ascii="Symbol" w:hAnsi="Symbol" w:hint="default"/>
      </w:rPr>
    </w:lvl>
    <w:lvl w:ilvl="7" w:tplc="04150003" w:tentative="1">
      <w:start w:val="1"/>
      <w:numFmt w:val="bullet"/>
      <w:lvlText w:val="o"/>
      <w:lvlJc w:val="left"/>
      <w:pPr>
        <w:ind w:left="6315" w:hanging="360"/>
      </w:pPr>
      <w:rPr>
        <w:rFonts w:ascii="Courier New" w:hAnsi="Courier New" w:cs="Courier New" w:hint="default"/>
      </w:rPr>
    </w:lvl>
    <w:lvl w:ilvl="8" w:tplc="04150005" w:tentative="1">
      <w:start w:val="1"/>
      <w:numFmt w:val="bullet"/>
      <w:lvlText w:val=""/>
      <w:lvlJc w:val="left"/>
      <w:pPr>
        <w:ind w:left="7035" w:hanging="360"/>
      </w:pPr>
      <w:rPr>
        <w:rFonts w:ascii="Wingdings" w:hAnsi="Wingdings" w:hint="default"/>
      </w:rPr>
    </w:lvl>
  </w:abstractNum>
  <w:abstractNum w:abstractNumId="70" w15:restartNumberingAfterBreak="0">
    <w:nsid w:val="50BB601D"/>
    <w:multiLevelType w:val="hybridMultilevel"/>
    <w:tmpl w:val="259088FA"/>
    <w:lvl w:ilvl="0" w:tplc="6B109F32">
      <w:start w:val="3"/>
      <w:numFmt w:val="bullet"/>
      <w:lvlText w:val="•"/>
      <w:lvlJc w:val="left"/>
      <w:pPr>
        <w:ind w:left="1003" w:hanging="360"/>
      </w:pPr>
      <w:rPr>
        <w:rFonts w:ascii="Times New Roman" w:eastAsiaTheme="minorHAns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71" w15:restartNumberingAfterBreak="0">
    <w:nsid w:val="523628EF"/>
    <w:multiLevelType w:val="singleLevel"/>
    <w:tmpl w:val="34FC1884"/>
    <w:name w:val="Tiret 3"/>
    <w:lvl w:ilvl="0">
      <w:start w:val="1"/>
      <w:numFmt w:val="bullet"/>
      <w:lvlRestart w:val="0"/>
      <w:pStyle w:val="Tiret3"/>
      <w:lvlText w:val="–"/>
      <w:lvlJc w:val="left"/>
      <w:pPr>
        <w:tabs>
          <w:tab w:val="num" w:pos="2551"/>
        </w:tabs>
        <w:ind w:left="2551" w:hanging="567"/>
      </w:pPr>
    </w:lvl>
  </w:abstractNum>
  <w:abstractNum w:abstractNumId="72" w15:restartNumberingAfterBreak="0">
    <w:nsid w:val="561226A2"/>
    <w:multiLevelType w:val="singleLevel"/>
    <w:tmpl w:val="E5081854"/>
    <w:name w:val="Tiret 2"/>
    <w:lvl w:ilvl="0">
      <w:start w:val="1"/>
      <w:numFmt w:val="bullet"/>
      <w:lvlRestart w:val="0"/>
      <w:pStyle w:val="Tiret2"/>
      <w:lvlText w:val="–"/>
      <w:lvlJc w:val="left"/>
      <w:pPr>
        <w:tabs>
          <w:tab w:val="num" w:pos="1984"/>
        </w:tabs>
        <w:ind w:left="1984" w:hanging="567"/>
      </w:pPr>
    </w:lvl>
  </w:abstractNum>
  <w:abstractNum w:abstractNumId="73"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74"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587A2BDD"/>
    <w:multiLevelType w:val="singleLevel"/>
    <w:tmpl w:val="E38EEEF1"/>
    <w:name w:val="Bullet 5"/>
    <w:lvl w:ilvl="0">
      <w:start w:val="1"/>
      <w:numFmt w:val="bullet"/>
      <w:lvlRestart w:val="0"/>
      <w:pStyle w:val="Bullet5"/>
      <w:lvlText w:val=""/>
      <w:lvlJc w:val="left"/>
      <w:pPr>
        <w:tabs>
          <w:tab w:val="num" w:pos="3685"/>
        </w:tabs>
        <w:ind w:left="3685" w:hanging="567"/>
      </w:pPr>
      <w:rPr>
        <w:rFonts w:ascii="Symbol" w:hAnsi="Symbol" w:hint="default"/>
      </w:rPr>
    </w:lvl>
  </w:abstractNum>
  <w:abstractNum w:abstractNumId="76" w15:restartNumberingAfterBreak="0">
    <w:nsid w:val="594B4AEC"/>
    <w:multiLevelType w:val="hybridMultilevel"/>
    <w:tmpl w:val="D4ECF4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A9423BE"/>
    <w:multiLevelType w:val="hybridMultilevel"/>
    <w:tmpl w:val="6BEA50DC"/>
    <w:lvl w:ilvl="0" w:tplc="891452D2">
      <w:start w:val="1"/>
      <w:numFmt w:val="decimal"/>
      <w:pStyle w:val="Rysunek"/>
      <w:lvlText w:val="Rysunek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AEC5626"/>
    <w:multiLevelType w:val="hybridMultilevel"/>
    <w:tmpl w:val="DF58F46A"/>
    <w:lvl w:ilvl="0" w:tplc="1EB8F7EA">
      <w:start w:val="1"/>
      <w:numFmt w:val="bullet"/>
      <w:lvlText w:val="•"/>
      <w:lvlJc w:val="left"/>
      <w:pPr>
        <w:ind w:left="1440" w:hanging="360"/>
      </w:pPr>
      <w:rPr>
        <w:rFonts w:ascii="Arial" w:hAnsi="Arial"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80" w15:restartNumberingAfterBreak="0">
    <w:nsid w:val="62580382"/>
    <w:multiLevelType w:val="hybridMultilevel"/>
    <w:tmpl w:val="266692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28554AD"/>
    <w:multiLevelType w:val="hybridMultilevel"/>
    <w:tmpl w:val="5BFA22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8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84"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85"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86" w15:restartNumberingAfterBreak="0">
    <w:nsid w:val="6AFC0960"/>
    <w:multiLevelType w:val="hybridMultilevel"/>
    <w:tmpl w:val="D02A89E8"/>
    <w:lvl w:ilvl="0" w:tplc="6B109F32">
      <w:start w:val="3"/>
      <w:numFmt w:val="bullet"/>
      <w:lvlText w:val="•"/>
      <w:lvlJc w:val="left"/>
      <w:pPr>
        <w:ind w:left="1080" w:hanging="72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B766EC8"/>
    <w:multiLevelType w:val="hybridMultilevel"/>
    <w:tmpl w:val="119E2B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8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9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91" w15:restartNumberingAfterBreak="0">
    <w:nsid w:val="6EAB59F2"/>
    <w:multiLevelType w:val="hybridMultilevel"/>
    <w:tmpl w:val="F03A7920"/>
    <w:lvl w:ilvl="0" w:tplc="B9569322">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93" w15:restartNumberingAfterBreak="0">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94" w15:restartNumberingAfterBreak="0">
    <w:nsid w:val="72F4400B"/>
    <w:multiLevelType w:val="hybridMultilevel"/>
    <w:tmpl w:val="EBD018D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73AC5D1D"/>
    <w:multiLevelType w:val="hybridMultilevel"/>
    <w:tmpl w:val="B4DAAEAC"/>
    <w:lvl w:ilvl="0" w:tplc="6B109F32">
      <w:start w:val="3"/>
      <w:numFmt w:val="bullet"/>
      <w:lvlText w:val="•"/>
      <w:lvlJc w:val="left"/>
      <w:pPr>
        <w:ind w:left="1440" w:hanging="72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6"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97" w15:restartNumberingAfterBreak="0">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8" w15:restartNumberingAfterBreak="0">
    <w:nsid w:val="76450C0D"/>
    <w:multiLevelType w:val="hybridMultilevel"/>
    <w:tmpl w:val="CA0EFF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767F4AB5"/>
    <w:multiLevelType w:val="hybridMultilevel"/>
    <w:tmpl w:val="6CAEDC20"/>
    <w:lvl w:ilvl="0" w:tplc="7AAA46EC">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pStyle w:val="StyleHeading3BoldNotItalic"/>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0" w15:restartNumberingAfterBreak="0">
    <w:nsid w:val="77AA1846"/>
    <w:multiLevelType w:val="hybridMultilevel"/>
    <w:tmpl w:val="CBF88EE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102"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103"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104" w15:restartNumberingAfterBreak="0">
    <w:nsid w:val="7B1820FD"/>
    <w:multiLevelType w:val="hybridMultilevel"/>
    <w:tmpl w:val="D09ECFDA"/>
    <w:lvl w:ilvl="0" w:tplc="5C6C23A4">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C2B56E3"/>
    <w:multiLevelType w:val="singleLevel"/>
    <w:tmpl w:val="930CD47C"/>
    <w:name w:val="Tiret 4"/>
    <w:lvl w:ilvl="0">
      <w:start w:val="1"/>
      <w:numFmt w:val="bullet"/>
      <w:lvlRestart w:val="0"/>
      <w:pStyle w:val="Tiret4"/>
      <w:lvlText w:val="–"/>
      <w:lvlJc w:val="left"/>
      <w:pPr>
        <w:tabs>
          <w:tab w:val="num" w:pos="3118"/>
        </w:tabs>
        <w:ind w:left="3118" w:hanging="567"/>
      </w:pPr>
    </w:lvl>
  </w:abstractNum>
  <w:abstractNum w:abstractNumId="106" w15:restartNumberingAfterBreak="0">
    <w:nsid w:val="7C755B8A"/>
    <w:multiLevelType w:val="hybridMultilevel"/>
    <w:tmpl w:val="0604FFF2"/>
    <w:lvl w:ilvl="0" w:tplc="4812728C">
      <w:start w:val="2"/>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D784AA0"/>
    <w:multiLevelType w:val="multilevel"/>
    <w:tmpl w:val="E7764E8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88"/>
  </w:num>
  <w:num w:numId="2">
    <w:abstractNumId w:val="11"/>
  </w:num>
  <w:num w:numId="3">
    <w:abstractNumId w:val="92"/>
  </w:num>
  <w:num w:numId="4">
    <w:abstractNumId w:val="79"/>
  </w:num>
  <w:num w:numId="5">
    <w:abstractNumId w:val="13"/>
  </w:num>
  <w:num w:numId="6">
    <w:abstractNumId w:val="101"/>
  </w:num>
  <w:num w:numId="7">
    <w:abstractNumId w:val="103"/>
  </w:num>
  <w:num w:numId="8">
    <w:abstractNumId w:val="73"/>
  </w:num>
  <w:num w:numId="9">
    <w:abstractNumId w:val="96"/>
  </w:num>
  <w:num w:numId="10">
    <w:abstractNumId w:val="85"/>
  </w:num>
  <w:num w:numId="11">
    <w:abstractNumId w:val="53"/>
  </w:num>
  <w:num w:numId="12">
    <w:abstractNumId w:val="10"/>
  </w:num>
  <w:num w:numId="13">
    <w:abstractNumId w:val="30"/>
  </w:num>
  <w:num w:numId="14">
    <w:abstractNumId w:val="22"/>
  </w:num>
  <w:num w:numId="15">
    <w:abstractNumId w:val="32"/>
  </w:num>
  <w:num w:numId="16">
    <w:abstractNumId w:val="74"/>
  </w:num>
  <w:num w:numId="17">
    <w:abstractNumId w:val="6"/>
  </w:num>
  <w:num w:numId="18">
    <w:abstractNumId w:val="5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4"/>
  </w:num>
  <w:num w:numId="21">
    <w:abstractNumId w:val="3"/>
  </w:num>
  <w:num w:numId="22">
    <w:abstractNumId w:val="2"/>
  </w:num>
  <w:num w:numId="23">
    <w:abstractNumId w:val="1"/>
    <w:lvlOverride w:ilvl="0">
      <w:startOverride w:val="1"/>
    </w:lvlOverride>
  </w:num>
  <w:num w:numId="24">
    <w:abstractNumId w:val="49"/>
    <w:lvlOverride w:ilvl="0">
      <w:startOverride w:val="1"/>
    </w:lvlOverride>
  </w:num>
  <w:num w:numId="25">
    <w:abstractNumId w:val="102"/>
  </w:num>
  <w:num w:numId="26">
    <w:abstractNumId w:val="52"/>
  </w:num>
  <w:num w:numId="27">
    <w:abstractNumId w:val="44"/>
    <w:lvlOverride w:ilvl="0">
      <w:startOverride w:val="1"/>
    </w:lvlOverride>
  </w:num>
  <w:num w:numId="28">
    <w:abstractNumId w:val="89"/>
    <w:lvlOverride w:ilvl="0">
      <w:startOverride w:val="1"/>
    </w:lvlOverride>
  </w:num>
  <w:num w:numId="29">
    <w:abstractNumId w:val="27"/>
  </w:num>
  <w:num w:numId="30">
    <w:abstractNumId w:val="35"/>
    <w:lvlOverride w:ilvl="0">
      <w:startOverride w:val="1"/>
    </w:lvlOverride>
  </w:num>
  <w:num w:numId="31">
    <w:abstractNumId w:val="36"/>
    <w:lvlOverride w:ilvl="0">
      <w:startOverride w:val="1"/>
    </w:lvlOverride>
  </w:num>
  <w:num w:numId="32">
    <w:abstractNumId w:val="47"/>
    <w:lvlOverride w:ilvl="0">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2"/>
  </w:num>
  <w:num w:numId="35">
    <w:abstractNumId w:val="84"/>
  </w:num>
  <w:num w:numId="36">
    <w:abstractNumId w:val="83"/>
  </w:num>
  <w:num w:numId="37">
    <w:abstractNumId w:val="90"/>
  </w:num>
  <w:num w:numId="38">
    <w:abstractNumId w:val="29"/>
  </w:num>
  <w:num w:numId="39">
    <w:abstractNumId w:val="5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9"/>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9"/>
  </w:num>
  <w:num w:numId="47">
    <w:abstractNumId w:val="61"/>
  </w:num>
  <w:num w:numId="48">
    <w:abstractNumId w:val="72"/>
  </w:num>
  <w:num w:numId="49">
    <w:abstractNumId w:val="71"/>
  </w:num>
  <w:num w:numId="50">
    <w:abstractNumId w:val="105"/>
  </w:num>
  <w:num w:numId="51">
    <w:abstractNumId w:val="50"/>
  </w:num>
  <w:num w:numId="52">
    <w:abstractNumId w:val="23"/>
  </w:num>
  <w:num w:numId="53">
    <w:abstractNumId w:val="7"/>
  </w:num>
  <w:num w:numId="54">
    <w:abstractNumId w:val="107"/>
  </w:num>
  <w:num w:numId="55">
    <w:abstractNumId w:val="40"/>
  </w:num>
  <w:num w:numId="56">
    <w:abstractNumId w:val="15"/>
  </w:num>
  <w:num w:numId="57">
    <w:abstractNumId w:val="14"/>
  </w:num>
  <w:num w:numId="58">
    <w:abstractNumId w:val="97"/>
  </w:num>
  <w:num w:numId="59">
    <w:abstractNumId w:val="93"/>
  </w:num>
  <w:num w:numId="60">
    <w:abstractNumId w:val="75"/>
  </w:num>
  <w:num w:numId="61">
    <w:abstractNumId w:val="18"/>
  </w:num>
  <w:num w:numId="62">
    <w:abstractNumId w:val="87"/>
  </w:num>
  <w:num w:numId="63">
    <w:abstractNumId w:val="77"/>
  </w:num>
  <w:num w:numId="64">
    <w:abstractNumId w:val="67"/>
  </w:num>
  <w:num w:numId="65">
    <w:abstractNumId w:val="57"/>
  </w:num>
  <w:num w:numId="66">
    <w:abstractNumId w:val="21"/>
  </w:num>
  <w:num w:numId="67">
    <w:abstractNumId w:val="38"/>
  </w:num>
  <w:num w:numId="68">
    <w:abstractNumId w:val="98"/>
  </w:num>
  <w:num w:numId="69">
    <w:abstractNumId w:val="94"/>
  </w:num>
  <w:num w:numId="70">
    <w:abstractNumId w:val="100"/>
  </w:num>
  <w:num w:numId="71">
    <w:abstractNumId w:val="86"/>
  </w:num>
  <w:num w:numId="72">
    <w:abstractNumId w:val="95"/>
  </w:num>
  <w:num w:numId="73">
    <w:abstractNumId w:val="43"/>
  </w:num>
  <w:num w:numId="74">
    <w:abstractNumId w:val="69"/>
  </w:num>
  <w:num w:numId="75">
    <w:abstractNumId w:val="63"/>
  </w:num>
  <w:num w:numId="76">
    <w:abstractNumId w:val="17"/>
  </w:num>
  <w:num w:numId="77">
    <w:abstractNumId w:val="28"/>
  </w:num>
  <w:num w:numId="78">
    <w:abstractNumId w:val="56"/>
  </w:num>
  <w:num w:numId="79">
    <w:abstractNumId w:val="42"/>
  </w:num>
  <w:num w:numId="80">
    <w:abstractNumId w:val="70"/>
  </w:num>
  <w:num w:numId="81">
    <w:abstractNumId w:val="58"/>
  </w:num>
  <w:num w:numId="82">
    <w:abstractNumId w:val="8"/>
  </w:num>
  <w:num w:numId="83">
    <w:abstractNumId w:val="26"/>
  </w:num>
  <w:num w:numId="84">
    <w:abstractNumId w:val="62"/>
  </w:num>
  <w:num w:numId="85">
    <w:abstractNumId w:val="46"/>
  </w:num>
  <w:num w:numId="86">
    <w:abstractNumId w:val="104"/>
  </w:num>
  <w:num w:numId="87">
    <w:abstractNumId w:val="31"/>
  </w:num>
  <w:num w:numId="8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6"/>
  </w:num>
  <w:num w:numId="93">
    <w:abstractNumId w:val="24"/>
  </w:num>
  <w:num w:numId="94">
    <w:abstractNumId w:val="68"/>
  </w:num>
  <w:num w:numId="95">
    <w:abstractNumId w:val="48"/>
  </w:num>
  <w:num w:numId="96">
    <w:abstractNumId w:val="106"/>
  </w:num>
  <w:num w:numId="97">
    <w:abstractNumId w:val="39"/>
  </w:num>
  <w:num w:numId="98">
    <w:abstractNumId w:val="34"/>
  </w:num>
  <w:num w:numId="99">
    <w:abstractNumId w:val="81"/>
  </w:num>
  <w:num w:numId="100">
    <w:abstractNumId w:val="76"/>
  </w:num>
  <w:num w:numId="101">
    <w:abstractNumId w:val="37"/>
  </w:num>
  <w:num w:numId="102">
    <w:abstractNumId w:val="91"/>
  </w:num>
  <w:num w:numId="103">
    <w:abstractNumId w:val="41"/>
  </w:num>
  <w:num w:numId="104">
    <w:abstractNumId w:val="12"/>
  </w:num>
  <w:num w:numId="105">
    <w:abstractNumId w:val="59"/>
  </w:num>
  <w:num w:numId="106">
    <w:abstractNumId w:val="0"/>
  </w:num>
  <w:num w:numId="107">
    <w:abstractNumId w:val="78"/>
  </w:num>
  <w:num w:numId="108">
    <w:abstractNumId w:val="8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attachedTemplate r:id="rId1"/>
  <w:doNotTrackFormatting/>
  <w:defaultTabStop w:val="720"/>
  <w:hyphenationZone w:val="425"/>
  <w:characterSpacingControl w:val="doNotCompress"/>
  <w:hdrShapeDefaults>
    <o:shapedefaults v:ext="edit" spidmax="92161"/>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uncil" w:val="true"/>
    <w:docVar w:name="DocuWriteMetaData" w:val="&lt;metadataset docuwriteversion=&quot;4.4.5&quot; technicalblockguid=&quot;5009854873922958291&quot;&gt;_x000d__x000a_  &lt;metadata key=&quot;md_DocumentLanguages&quot;&gt;_x000d__x000a_    &lt;basicdatatypelist&gt;_x000d__x000a_      &lt;language key=&quot;PL&quot; text=&quot;PL&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22&quot; text=&quot;AKTY USTAWODAWCZE I INNE INSTRUMENTY&quot; /&gt;_x000d__x000a_    &lt;/basicdatatype&gt;_x000d__x000a_  &lt;/metadata&gt;_x000d__x000a_  &lt;metadata key=&quot;md_HeadingText&quot;&gt;_x000d__x000a_    &lt;headingtext text=&quot;AKTY USTAWODAWCZE I INNE INSTRUMENTY&quot;&gt;_x000d__x000a_      &lt;formattedtext&gt;_x000d__x000a_        &lt;xaml text=&quot;AKTY USTAWODAWCZE I INNE INSTRUMENTY&quot;&gt;&amp;lt;FlowDocument xmlns=&quot;http://schemas.microsoft.com/winfx/2006/xaml/presentation&quot;&amp;gt;&amp;lt;Paragraph&amp;gt;AKTY USTAWODAWCZE I INNE INSTRUMENTY&amp;lt;/Paragraph&amp;gt;&amp;lt;/FlowDocument&amp;gt;&lt;/xaml&gt;_x000d__x000a_      &lt;/formattedtext&gt;_x000d__x000a_    &lt;/headingtext&gt;_x000d__x000a_  &lt;/metadata&gt;_x000d__x000a_  &lt;metadata key=&quot;md_DocumentGroup&quot;&gt;_x000d__x000a_    &lt;basicdatatype&gt;_x000d__x000a_      &lt;document_group key=&quot;dg_05&quot; text=&quot;Legislative Act&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Rada Unii Europejskiej&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ksela&quot; /&gt;_x000d__x000a_    &lt;/basicdatatype&gt;_x000d__x000a_  &lt;/metadata&gt;_x000d__x000a_  &lt;metadata key=&quot;md_DocumentDate&quot;&gt;_x000d__x000a_    &lt;text&gt;2021-05-19&lt;/text&gt;_x000d__x000a_  &lt;/metadata&gt;_x000d__x000a_  &lt;metadata key=&quot;md_Prefix&quot;&gt;_x000d__x000a_    &lt;text&gt;&lt;/text&gt;_x000d__x000a_  &lt;/metadata&gt;_x000d__x000a_  &lt;metadata key=&quot;md_DocumentNumber&quot;&gt;_x000d__x000a_    &lt;text&gt;6674&lt;/text&gt;_x000d__x000a_  &lt;/metadata&gt;_x000d__x000a_  &lt;metadata key=&quot;md_YearDocumentNumber&quot;&gt;_x000d__x000a_    &lt;text&gt;2021&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FSTR 21&lt;/text&gt;_x000d__x000a_      &lt;text&gt;REGIO 36&lt;/text&gt;_x000d__x000a_      &lt;text&gt;FC 9&lt;/text&gt;_x000d__x000a_      &lt;text&gt;SOC 122&lt;/text&gt;_x000d__x000a_      &lt;text&gt;PECHE 75&lt;/text&gt;_x000d__x000a_      &lt;text&gt;CADREFIN 122&lt;/text&gt;_x000d__x000a_      &lt;text&gt;JAI 237&lt;/text&gt;_x000d__x000a_      &lt;text&gt;SAN 119&lt;/text&gt;_x000d__x000a_      &lt;text&gt;CODEC 295&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8/0196 (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Stanowisko Rady w pierwszym czytaniu w sprawie przyj&amp;#281;cia ROZPORZ&amp;#260;DZENIA PARLAMENTU EUROPEJSKIEGO I RADY ustanawiaj&amp;#261;cego wspólne przepisy dotycz&amp;#261;ce Europejskiego Funduszu Rozwoju Regionalnego, Europejskiego Funduszu Spo&amp;#322;ecznego Plus, Funduszu Spójno&amp;#347;ci, Funduszu na rzecz Sprawiedliwej Transformacji i Europejskiego Funduszu Morskiego, Rybackiego i Akwakultury, a tak&amp;#380;e przepisy finansowe na potrzeby tych funduszy oraz na potrzeby Funduszu Azylu, Migracji i Integracji, Funduszu Bezpiecze&amp;#324;stwa Wewn&amp;#281;trznego i Instrumentu Wsparcia Finansowego na rzecz Zarz&amp;#261;dzania Granicami i Polityki Wizowej&quot;&gt;&amp;lt;FlowDocument FontFamily=&quot;Segoe UI&quot; FontSize=&quot;12&quot; LineHeight=&quot;6&quot; PageWidth=&quot;329&quot; PagePadding=&quot;2,2,2,2&quot; AllowDrop=&quot;False&quot; xmlns=&quot;http://schemas.microsoft.com/winfx/2006/xaml/presentation&quot;&amp;gt;&amp;lt;Paragraph&amp;gt;Stanowisko Rady w pierwszym czytaniu w sprawie przyj&amp;#281;cia ROZPORZ&amp;#260;DZENIA PARLAMENTU EUROPEJSKIEGO I RADY ustanawiaj&amp;#261;cego wspólne przepisy dotycz&amp;#261;ce Europejskiego Funduszu Rozwoju Regionalnego, Europejskiego Funduszu Spo&amp;#322;ecznego Plus, Funduszu Spójno&amp;#347;ci, Funduszu na rzecz Sprawiedliwej Transformacji i Europejskiego Funduszu Morskiego, Rybackiego i Akwakultury, a tak&amp;#380;e przepisy finansowe na potrzeby tych funduszy oraz na potrzeby Funduszu Azylu, Migracji i Integracji, Funduszu Bezpiecze&amp;#324;stwa Wewn&amp;#281;trznego i Instrumentu Wsparcia Finansowego na rzecz Zarz&amp;#261;dzania Granicami i Polityki Wizowej&amp;lt;/Paragraph&amp;gt;&amp;lt;/FlowDocument&amp;gt;&lt;/xaml&gt;_x000d__x000a_  &lt;/metadata&gt;_x000d__x000a_  &lt;metadata key=&quot;md_SubjectFootnote&quot; /&gt;_x000d__x000a_  &lt;metadata key=&quot;md_DG&quot;&gt;_x000d__x000a_    &lt;text&gt;ECOMP.2.A&lt;/text&gt;_x000d__x000a_  &lt;/metadata&gt;_x000d__x000a_  &lt;metadata key=&quot;md_Initials&quot;&gt;_x000d__x000a_    &lt;text&gt;IT/mit&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1&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DocType" w:val="DW_LEGACTS"/>
  </w:docVars>
  <w:rsids>
    <w:rsidRoot w:val="00CC09F0"/>
    <w:rsid w:val="0000030F"/>
    <w:rsid w:val="00000358"/>
    <w:rsid w:val="0000085B"/>
    <w:rsid w:val="00001290"/>
    <w:rsid w:val="00001626"/>
    <w:rsid w:val="0000168C"/>
    <w:rsid w:val="00002A75"/>
    <w:rsid w:val="00002D22"/>
    <w:rsid w:val="00002FE8"/>
    <w:rsid w:val="0000330B"/>
    <w:rsid w:val="0000433C"/>
    <w:rsid w:val="0000456E"/>
    <w:rsid w:val="00004CDC"/>
    <w:rsid w:val="000051A0"/>
    <w:rsid w:val="00005752"/>
    <w:rsid w:val="0000598E"/>
    <w:rsid w:val="000066E0"/>
    <w:rsid w:val="00006878"/>
    <w:rsid w:val="00006B8A"/>
    <w:rsid w:val="00006C9B"/>
    <w:rsid w:val="00007365"/>
    <w:rsid w:val="00007B28"/>
    <w:rsid w:val="00010A7A"/>
    <w:rsid w:val="00010C53"/>
    <w:rsid w:val="0001130B"/>
    <w:rsid w:val="000135A2"/>
    <w:rsid w:val="00013AC9"/>
    <w:rsid w:val="00014BFD"/>
    <w:rsid w:val="00014FF7"/>
    <w:rsid w:val="0001509A"/>
    <w:rsid w:val="00015A54"/>
    <w:rsid w:val="00016B92"/>
    <w:rsid w:val="00016D87"/>
    <w:rsid w:val="00016F32"/>
    <w:rsid w:val="00017A1B"/>
    <w:rsid w:val="00020567"/>
    <w:rsid w:val="00021069"/>
    <w:rsid w:val="000210EC"/>
    <w:rsid w:val="0002150D"/>
    <w:rsid w:val="00021556"/>
    <w:rsid w:val="00022BB4"/>
    <w:rsid w:val="00024D78"/>
    <w:rsid w:val="00025B30"/>
    <w:rsid w:val="000262E0"/>
    <w:rsid w:val="00027479"/>
    <w:rsid w:val="0002772A"/>
    <w:rsid w:val="00027C0B"/>
    <w:rsid w:val="00030200"/>
    <w:rsid w:val="0003028F"/>
    <w:rsid w:val="0003129E"/>
    <w:rsid w:val="00031CE8"/>
    <w:rsid w:val="00031F39"/>
    <w:rsid w:val="0003293E"/>
    <w:rsid w:val="00032967"/>
    <w:rsid w:val="00033A3E"/>
    <w:rsid w:val="00033B63"/>
    <w:rsid w:val="00033F20"/>
    <w:rsid w:val="000343E8"/>
    <w:rsid w:val="00034A4C"/>
    <w:rsid w:val="00036B9C"/>
    <w:rsid w:val="000400DB"/>
    <w:rsid w:val="000407E2"/>
    <w:rsid w:val="000411E6"/>
    <w:rsid w:val="0004176B"/>
    <w:rsid w:val="00041771"/>
    <w:rsid w:val="00041F12"/>
    <w:rsid w:val="00042C6C"/>
    <w:rsid w:val="00042FFB"/>
    <w:rsid w:val="000435B4"/>
    <w:rsid w:val="00043B68"/>
    <w:rsid w:val="0004477A"/>
    <w:rsid w:val="000456BC"/>
    <w:rsid w:val="00045B93"/>
    <w:rsid w:val="00045E56"/>
    <w:rsid w:val="00045E73"/>
    <w:rsid w:val="000466DD"/>
    <w:rsid w:val="00047435"/>
    <w:rsid w:val="00047AD2"/>
    <w:rsid w:val="00047EEB"/>
    <w:rsid w:val="00051917"/>
    <w:rsid w:val="00051F3E"/>
    <w:rsid w:val="00053398"/>
    <w:rsid w:val="00054090"/>
    <w:rsid w:val="00054425"/>
    <w:rsid w:val="0005460D"/>
    <w:rsid w:val="000546D1"/>
    <w:rsid w:val="00054E66"/>
    <w:rsid w:val="00055042"/>
    <w:rsid w:val="00057251"/>
    <w:rsid w:val="00057484"/>
    <w:rsid w:val="00057B46"/>
    <w:rsid w:val="00060CDA"/>
    <w:rsid w:val="000614CE"/>
    <w:rsid w:val="00061771"/>
    <w:rsid w:val="00062E4A"/>
    <w:rsid w:val="00063349"/>
    <w:rsid w:val="00063683"/>
    <w:rsid w:val="0006398E"/>
    <w:rsid w:val="00063C50"/>
    <w:rsid w:val="00063ED6"/>
    <w:rsid w:val="00065762"/>
    <w:rsid w:val="00065A82"/>
    <w:rsid w:val="00065AF6"/>
    <w:rsid w:val="00066337"/>
    <w:rsid w:val="00066764"/>
    <w:rsid w:val="00066DAD"/>
    <w:rsid w:val="00067DBC"/>
    <w:rsid w:val="00070027"/>
    <w:rsid w:val="00070505"/>
    <w:rsid w:val="000708D4"/>
    <w:rsid w:val="00070E64"/>
    <w:rsid w:val="00071333"/>
    <w:rsid w:val="00071703"/>
    <w:rsid w:val="00071D57"/>
    <w:rsid w:val="00071FCB"/>
    <w:rsid w:val="0007258B"/>
    <w:rsid w:val="00073936"/>
    <w:rsid w:val="000744B8"/>
    <w:rsid w:val="00074FDF"/>
    <w:rsid w:val="0007557C"/>
    <w:rsid w:val="00075DE7"/>
    <w:rsid w:val="00076C1E"/>
    <w:rsid w:val="00077389"/>
    <w:rsid w:val="000773DD"/>
    <w:rsid w:val="00077688"/>
    <w:rsid w:val="00077B2D"/>
    <w:rsid w:val="00077E30"/>
    <w:rsid w:val="000807D5"/>
    <w:rsid w:val="00080B20"/>
    <w:rsid w:val="00081956"/>
    <w:rsid w:val="0008273E"/>
    <w:rsid w:val="000827AA"/>
    <w:rsid w:val="00083183"/>
    <w:rsid w:val="00084422"/>
    <w:rsid w:val="00084D1F"/>
    <w:rsid w:val="00085DB9"/>
    <w:rsid w:val="000869DF"/>
    <w:rsid w:val="00087BE4"/>
    <w:rsid w:val="00090480"/>
    <w:rsid w:val="00091FFC"/>
    <w:rsid w:val="00092432"/>
    <w:rsid w:val="0009284E"/>
    <w:rsid w:val="00092E92"/>
    <w:rsid w:val="000930BE"/>
    <w:rsid w:val="000932DE"/>
    <w:rsid w:val="000934B7"/>
    <w:rsid w:val="00093B32"/>
    <w:rsid w:val="00094B04"/>
    <w:rsid w:val="00096A0F"/>
    <w:rsid w:val="000971F2"/>
    <w:rsid w:val="0009772F"/>
    <w:rsid w:val="000977EC"/>
    <w:rsid w:val="000A01A1"/>
    <w:rsid w:val="000A0609"/>
    <w:rsid w:val="000A06EE"/>
    <w:rsid w:val="000A0C10"/>
    <w:rsid w:val="000A0C22"/>
    <w:rsid w:val="000A12CC"/>
    <w:rsid w:val="000A147B"/>
    <w:rsid w:val="000A1C64"/>
    <w:rsid w:val="000A20E1"/>
    <w:rsid w:val="000A23D8"/>
    <w:rsid w:val="000A2501"/>
    <w:rsid w:val="000A2C00"/>
    <w:rsid w:val="000A38F2"/>
    <w:rsid w:val="000A40B0"/>
    <w:rsid w:val="000A41FB"/>
    <w:rsid w:val="000A4829"/>
    <w:rsid w:val="000A4B50"/>
    <w:rsid w:val="000A4FE0"/>
    <w:rsid w:val="000A538B"/>
    <w:rsid w:val="000A5FFB"/>
    <w:rsid w:val="000A7282"/>
    <w:rsid w:val="000A741B"/>
    <w:rsid w:val="000A794C"/>
    <w:rsid w:val="000B0908"/>
    <w:rsid w:val="000B0CDF"/>
    <w:rsid w:val="000B16AE"/>
    <w:rsid w:val="000B18AA"/>
    <w:rsid w:val="000B2272"/>
    <w:rsid w:val="000B2499"/>
    <w:rsid w:val="000B2617"/>
    <w:rsid w:val="000B276C"/>
    <w:rsid w:val="000B28B6"/>
    <w:rsid w:val="000B2985"/>
    <w:rsid w:val="000B2C40"/>
    <w:rsid w:val="000B35B0"/>
    <w:rsid w:val="000B35DB"/>
    <w:rsid w:val="000B3941"/>
    <w:rsid w:val="000B3987"/>
    <w:rsid w:val="000B3D9B"/>
    <w:rsid w:val="000B4201"/>
    <w:rsid w:val="000B4F29"/>
    <w:rsid w:val="000B7159"/>
    <w:rsid w:val="000B75CC"/>
    <w:rsid w:val="000C085B"/>
    <w:rsid w:val="000C14D9"/>
    <w:rsid w:val="000C160E"/>
    <w:rsid w:val="000C182D"/>
    <w:rsid w:val="000C341D"/>
    <w:rsid w:val="000C37E3"/>
    <w:rsid w:val="000C3A3C"/>
    <w:rsid w:val="000C3F24"/>
    <w:rsid w:val="000C447C"/>
    <w:rsid w:val="000C47E4"/>
    <w:rsid w:val="000C497E"/>
    <w:rsid w:val="000C4B1A"/>
    <w:rsid w:val="000C5922"/>
    <w:rsid w:val="000C5D28"/>
    <w:rsid w:val="000C5DDE"/>
    <w:rsid w:val="000C6520"/>
    <w:rsid w:val="000C6711"/>
    <w:rsid w:val="000C77C4"/>
    <w:rsid w:val="000C7B68"/>
    <w:rsid w:val="000D05CF"/>
    <w:rsid w:val="000D0780"/>
    <w:rsid w:val="000D0F23"/>
    <w:rsid w:val="000D2ECA"/>
    <w:rsid w:val="000D2FF0"/>
    <w:rsid w:val="000D3357"/>
    <w:rsid w:val="000D339B"/>
    <w:rsid w:val="000D4D0C"/>
    <w:rsid w:val="000D51C0"/>
    <w:rsid w:val="000E0751"/>
    <w:rsid w:val="000E1554"/>
    <w:rsid w:val="000E1C8B"/>
    <w:rsid w:val="000E1ECF"/>
    <w:rsid w:val="000E1F22"/>
    <w:rsid w:val="000E230E"/>
    <w:rsid w:val="000E3485"/>
    <w:rsid w:val="000E40D6"/>
    <w:rsid w:val="000E5F61"/>
    <w:rsid w:val="000E6731"/>
    <w:rsid w:val="000E6A4A"/>
    <w:rsid w:val="000E716C"/>
    <w:rsid w:val="000E7634"/>
    <w:rsid w:val="000E7931"/>
    <w:rsid w:val="000F0354"/>
    <w:rsid w:val="000F09DB"/>
    <w:rsid w:val="000F1884"/>
    <w:rsid w:val="000F4569"/>
    <w:rsid w:val="000F586D"/>
    <w:rsid w:val="000F5B2A"/>
    <w:rsid w:val="000F5CDB"/>
    <w:rsid w:val="000F66F6"/>
    <w:rsid w:val="000F6BCA"/>
    <w:rsid w:val="000F7A5F"/>
    <w:rsid w:val="00100D84"/>
    <w:rsid w:val="00100FEF"/>
    <w:rsid w:val="0010101F"/>
    <w:rsid w:val="0010153B"/>
    <w:rsid w:val="0010198A"/>
    <w:rsid w:val="001022DF"/>
    <w:rsid w:val="00102491"/>
    <w:rsid w:val="00102D86"/>
    <w:rsid w:val="00102F43"/>
    <w:rsid w:val="0010370D"/>
    <w:rsid w:val="001043B6"/>
    <w:rsid w:val="00104E50"/>
    <w:rsid w:val="0010531B"/>
    <w:rsid w:val="001058C2"/>
    <w:rsid w:val="00106D27"/>
    <w:rsid w:val="001072C8"/>
    <w:rsid w:val="00107920"/>
    <w:rsid w:val="00110125"/>
    <w:rsid w:val="00111AF1"/>
    <w:rsid w:val="00111D71"/>
    <w:rsid w:val="0011200E"/>
    <w:rsid w:val="001125E8"/>
    <w:rsid w:val="00112745"/>
    <w:rsid w:val="00112DAB"/>
    <w:rsid w:val="00112DC1"/>
    <w:rsid w:val="0011400F"/>
    <w:rsid w:val="0011435D"/>
    <w:rsid w:val="00114814"/>
    <w:rsid w:val="001150D0"/>
    <w:rsid w:val="00115722"/>
    <w:rsid w:val="00115CBE"/>
    <w:rsid w:val="00117117"/>
    <w:rsid w:val="0011729A"/>
    <w:rsid w:val="00117B41"/>
    <w:rsid w:val="00120056"/>
    <w:rsid w:val="00120121"/>
    <w:rsid w:val="001205F7"/>
    <w:rsid w:val="0012062D"/>
    <w:rsid w:val="00120764"/>
    <w:rsid w:val="00120985"/>
    <w:rsid w:val="00120FCE"/>
    <w:rsid w:val="00121282"/>
    <w:rsid w:val="001212CD"/>
    <w:rsid w:val="00121E9C"/>
    <w:rsid w:val="001222E6"/>
    <w:rsid w:val="00123006"/>
    <w:rsid w:val="001232B5"/>
    <w:rsid w:val="00123871"/>
    <w:rsid w:val="00123A25"/>
    <w:rsid w:val="00124958"/>
    <w:rsid w:val="00125178"/>
    <w:rsid w:val="00125F6D"/>
    <w:rsid w:val="00125FF6"/>
    <w:rsid w:val="0012701B"/>
    <w:rsid w:val="00127133"/>
    <w:rsid w:val="0012718A"/>
    <w:rsid w:val="00127327"/>
    <w:rsid w:val="0012744B"/>
    <w:rsid w:val="00127A61"/>
    <w:rsid w:val="001309E3"/>
    <w:rsid w:val="00132FE7"/>
    <w:rsid w:val="00133BD1"/>
    <w:rsid w:val="00133BEB"/>
    <w:rsid w:val="0013406A"/>
    <w:rsid w:val="00134307"/>
    <w:rsid w:val="001345D4"/>
    <w:rsid w:val="0013461B"/>
    <w:rsid w:val="00135C0D"/>
    <w:rsid w:val="00136463"/>
    <w:rsid w:val="00137A94"/>
    <w:rsid w:val="001425E2"/>
    <w:rsid w:val="00142A77"/>
    <w:rsid w:val="00142B6D"/>
    <w:rsid w:val="00143002"/>
    <w:rsid w:val="001450C5"/>
    <w:rsid w:val="001457DA"/>
    <w:rsid w:val="00146C98"/>
    <w:rsid w:val="00146E3B"/>
    <w:rsid w:val="0014768F"/>
    <w:rsid w:val="00147B66"/>
    <w:rsid w:val="00147C83"/>
    <w:rsid w:val="00147F76"/>
    <w:rsid w:val="00151AE2"/>
    <w:rsid w:val="00151FB1"/>
    <w:rsid w:val="00152239"/>
    <w:rsid w:val="00152BD0"/>
    <w:rsid w:val="001530F9"/>
    <w:rsid w:val="0015334A"/>
    <w:rsid w:val="0015368A"/>
    <w:rsid w:val="001536F1"/>
    <w:rsid w:val="00153B6B"/>
    <w:rsid w:val="00153DF4"/>
    <w:rsid w:val="001546D5"/>
    <w:rsid w:val="001546F0"/>
    <w:rsid w:val="00154898"/>
    <w:rsid w:val="0015524F"/>
    <w:rsid w:val="00156E03"/>
    <w:rsid w:val="0015748F"/>
    <w:rsid w:val="00157ACE"/>
    <w:rsid w:val="0016012F"/>
    <w:rsid w:val="00160E77"/>
    <w:rsid w:val="001615FD"/>
    <w:rsid w:val="001620A3"/>
    <w:rsid w:val="00163AC2"/>
    <w:rsid w:val="00163D24"/>
    <w:rsid w:val="00164F60"/>
    <w:rsid w:val="00165782"/>
    <w:rsid w:val="00165CAC"/>
    <w:rsid w:val="0016635C"/>
    <w:rsid w:val="00166864"/>
    <w:rsid w:val="001675F1"/>
    <w:rsid w:val="001707A0"/>
    <w:rsid w:val="00170A2E"/>
    <w:rsid w:val="0017130C"/>
    <w:rsid w:val="00171E39"/>
    <w:rsid w:val="00172282"/>
    <w:rsid w:val="00172C65"/>
    <w:rsid w:val="00172FB8"/>
    <w:rsid w:val="00173683"/>
    <w:rsid w:val="001739F8"/>
    <w:rsid w:val="00173FFD"/>
    <w:rsid w:val="001741AE"/>
    <w:rsid w:val="00174860"/>
    <w:rsid w:val="00175987"/>
    <w:rsid w:val="001763ED"/>
    <w:rsid w:val="00176509"/>
    <w:rsid w:val="00176794"/>
    <w:rsid w:val="00176D1E"/>
    <w:rsid w:val="0017737B"/>
    <w:rsid w:val="001806C2"/>
    <w:rsid w:val="001811AD"/>
    <w:rsid w:val="00181AFC"/>
    <w:rsid w:val="00182386"/>
    <w:rsid w:val="00182D07"/>
    <w:rsid w:val="00182F97"/>
    <w:rsid w:val="00183425"/>
    <w:rsid w:val="0018490C"/>
    <w:rsid w:val="00184B71"/>
    <w:rsid w:val="00184DC8"/>
    <w:rsid w:val="00185BD3"/>
    <w:rsid w:val="001866DB"/>
    <w:rsid w:val="0018697D"/>
    <w:rsid w:val="001876D6"/>
    <w:rsid w:val="00187E54"/>
    <w:rsid w:val="0019017C"/>
    <w:rsid w:val="00190557"/>
    <w:rsid w:val="001907C6"/>
    <w:rsid w:val="001908D7"/>
    <w:rsid w:val="00190DE7"/>
    <w:rsid w:val="00190F4D"/>
    <w:rsid w:val="001917C0"/>
    <w:rsid w:val="00191FA1"/>
    <w:rsid w:val="00191FAC"/>
    <w:rsid w:val="0019213B"/>
    <w:rsid w:val="001922E2"/>
    <w:rsid w:val="001938F0"/>
    <w:rsid w:val="00193DD3"/>
    <w:rsid w:val="001948D1"/>
    <w:rsid w:val="00194E5A"/>
    <w:rsid w:val="00195104"/>
    <w:rsid w:val="001951BD"/>
    <w:rsid w:val="00195AB3"/>
    <w:rsid w:val="001968C5"/>
    <w:rsid w:val="00196B0C"/>
    <w:rsid w:val="00197036"/>
    <w:rsid w:val="00197832"/>
    <w:rsid w:val="001978EF"/>
    <w:rsid w:val="001A0266"/>
    <w:rsid w:val="001A0B26"/>
    <w:rsid w:val="001A14E1"/>
    <w:rsid w:val="001A1949"/>
    <w:rsid w:val="001A1D9E"/>
    <w:rsid w:val="001A3095"/>
    <w:rsid w:val="001A3225"/>
    <w:rsid w:val="001A4D73"/>
    <w:rsid w:val="001A557A"/>
    <w:rsid w:val="001A5BB4"/>
    <w:rsid w:val="001A5D40"/>
    <w:rsid w:val="001B1093"/>
    <w:rsid w:val="001B1AE4"/>
    <w:rsid w:val="001B1FE4"/>
    <w:rsid w:val="001B2642"/>
    <w:rsid w:val="001B354B"/>
    <w:rsid w:val="001B3B7D"/>
    <w:rsid w:val="001B3C76"/>
    <w:rsid w:val="001B4C8A"/>
    <w:rsid w:val="001B4FB2"/>
    <w:rsid w:val="001B501C"/>
    <w:rsid w:val="001B5140"/>
    <w:rsid w:val="001B53E1"/>
    <w:rsid w:val="001B6003"/>
    <w:rsid w:val="001B64A8"/>
    <w:rsid w:val="001B6A19"/>
    <w:rsid w:val="001B76D5"/>
    <w:rsid w:val="001B77BF"/>
    <w:rsid w:val="001B7AA3"/>
    <w:rsid w:val="001B7BE1"/>
    <w:rsid w:val="001B7F97"/>
    <w:rsid w:val="001C113A"/>
    <w:rsid w:val="001C18B1"/>
    <w:rsid w:val="001C19C7"/>
    <w:rsid w:val="001C1F11"/>
    <w:rsid w:val="001C2FDA"/>
    <w:rsid w:val="001C3052"/>
    <w:rsid w:val="001C3D78"/>
    <w:rsid w:val="001C494F"/>
    <w:rsid w:val="001C49D3"/>
    <w:rsid w:val="001C5159"/>
    <w:rsid w:val="001C53CA"/>
    <w:rsid w:val="001C5443"/>
    <w:rsid w:val="001C55A3"/>
    <w:rsid w:val="001C5895"/>
    <w:rsid w:val="001C5968"/>
    <w:rsid w:val="001C6462"/>
    <w:rsid w:val="001C67DB"/>
    <w:rsid w:val="001C6911"/>
    <w:rsid w:val="001C729F"/>
    <w:rsid w:val="001C796C"/>
    <w:rsid w:val="001C7BA0"/>
    <w:rsid w:val="001D065D"/>
    <w:rsid w:val="001D0EC9"/>
    <w:rsid w:val="001D1095"/>
    <w:rsid w:val="001D19C3"/>
    <w:rsid w:val="001D1C43"/>
    <w:rsid w:val="001D2FBE"/>
    <w:rsid w:val="001D3619"/>
    <w:rsid w:val="001D4B03"/>
    <w:rsid w:val="001D4D5F"/>
    <w:rsid w:val="001D5020"/>
    <w:rsid w:val="001D5124"/>
    <w:rsid w:val="001D5147"/>
    <w:rsid w:val="001D5E35"/>
    <w:rsid w:val="001D5FE8"/>
    <w:rsid w:val="001D6F46"/>
    <w:rsid w:val="001D7570"/>
    <w:rsid w:val="001D7760"/>
    <w:rsid w:val="001E04EB"/>
    <w:rsid w:val="001E0C95"/>
    <w:rsid w:val="001E1251"/>
    <w:rsid w:val="001E148A"/>
    <w:rsid w:val="001E1589"/>
    <w:rsid w:val="001E1E11"/>
    <w:rsid w:val="001E24A2"/>
    <w:rsid w:val="001E2569"/>
    <w:rsid w:val="001E4505"/>
    <w:rsid w:val="001E6AE3"/>
    <w:rsid w:val="001F0762"/>
    <w:rsid w:val="001F18FD"/>
    <w:rsid w:val="001F277C"/>
    <w:rsid w:val="001F2CC0"/>
    <w:rsid w:val="001F2F8D"/>
    <w:rsid w:val="001F3997"/>
    <w:rsid w:val="001F5409"/>
    <w:rsid w:val="001F5D43"/>
    <w:rsid w:val="001F5E20"/>
    <w:rsid w:val="001F5F4A"/>
    <w:rsid w:val="001F62D1"/>
    <w:rsid w:val="001F64B3"/>
    <w:rsid w:val="001F6D78"/>
    <w:rsid w:val="001F7478"/>
    <w:rsid w:val="00200506"/>
    <w:rsid w:val="00200E8A"/>
    <w:rsid w:val="00201437"/>
    <w:rsid w:val="00201F56"/>
    <w:rsid w:val="002026D0"/>
    <w:rsid w:val="002031F6"/>
    <w:rsid w:val="00204ABE"/>
    <w:rsid w:val="0020686E"/>
    <w:rsid w:val="00207336"/>
    <w:rsid w:val="002079AE"/>
    <w:rsid w:val="00210366"/>
    <w:rsid w:val="00210EAC"/>
    <w:rsid w:val="00210F1A"/>
    <w:rsid w:val="0021104B"/>
    <w:rsid w:val="0021115E"/>
    <w:rsid w:val="00211685"/>
    <w:rsid w:val="00211E17"/>
    <w:rsid w:val="002135C8"/>
    <w:rsid w:val="002137B2"/>
    <w:rsid w:val="002147C9"/>
    <w:rsid w:val="002149E1"/>
    <w:rsid w:val="00214F31"/>
    <w:rsid w:val="002167A4"/>
    <w:rsid w:val="002167B4"/>
    <w:rsid w:val="00217EA3"/>
    <w:rsid w:val="00220732"/>
    <w:rsid w:val="00221855"/>
    <w:rsid w:val="00221CD0"/>
    <w:rsid w:val="00222A14"/>
    <w:rsid w:val="00222B92"/>
    <w:rsid w:val="00223349"/>
    <w:rsid w:val="002235D6"/>
    <w:rsid w:val="002238C3"/>
    <w:rsid w:val="00223A9E"/>
    <w:rsid w:val="00223CBC"/>
    <w:rsid w:val="002240E3"/>
    <w:rsid w:val="00224E1B"/>
    <w:rsid w:val="00225DBC"/>
    <w:rsid w:val="002261A0"/>
    <w:rsid w:val="00227586"/>
    <w:rsid w:val="00227B0F"/>
    <w:rsid w:val="002310B5"/>
    <w:rsid w:val="002331E4"/>
    <w:rsid w:val="00233402"/>
    <w:rsid w:val="002335A5"/>
    <w:rsid w:val="00233ADA"/>
    <w:rsid w:val="00234807"/>
    <w:rsid w:val="00234A85"/>
    <w:rsid w:val="00234DA5"/>
    <w:rsid w:val="00236C14"/>
    <w:rsid w:val="00237B0B"/>
    <w:rsid w:val="00240152"/>
    <w:rsid w:val="00240832"/>
    <w:rsid w:val="00241578"/>
    <w:rsid w:val="0024166E"/>
    <w:rsid w:val="002423B4"/>
    <w:rsid w:val="0024244F"/>
    <w:rsid w:val="002427EB"/>
    <w:rsid w:val="002428BB"/>
    <w:rsid w:val="00242ADE"/>
    <w:rsid w:val="0024383F"/>
    <w:rsid w:val="0024535A"/>
    <w:rsid w:val="0024583D"/>
    <w:rsid w:val="00246E06"/>
    <w:rsid w:val="00247348"/>
    <w:rsid w:val="0024793B"/>
    <w:rsid w:val="00247CAA"/>
    <w:rsid w:val="002507F8"/>
    <w:rsid w:val="00250D9E"/>
    <w:rsid w:val="00250DF3"/>
    <w:rsid w:val="00250E8F"/>
    <w:rsid w:val="002513F8"/>
    <w:rsid w:val="00251472"/>
    <w:rsid w:val="002522CF"/>
    <w:rsid w:val="0025314A"/>
    <w:rsid w:val="00253337"/>
    <w:rsid w:val="00253421"/>
    <w:rsid w:val="0025362E"/>
    <w:rsid w:val="002556C7"/>
    <w:rsid w:val="00255991"/>
    <w:rsid w:val="002561BB"/>
    <w:rsid w:val="0025654F"/>
    <w:rsid w:val="00260C40"/>
    <w:rsid w:val="00260CB8"/>
    <w:rsid w:val="0026119B"/>
    <w:rsid w:val="00262502"/>
    <w:rsid w:val="00262C52"/>
    <w:rsid w:val="00263376"/>
    <w:rsid w:val="00263A36"/>
    <w:rsid w:val="00263FA5"/>
    <w:rsid w:val="0026428C"/>
    <w:rsid w:val="00264528"/>
    <w:rsid w:val="0026518B"/>
    <w:rsid w:val="0026593C"/>
    <w:rsid w:val="002665DD"/>
    <w:rsid w:val="00267104"/>
    <w:rsid w:val="00267743"/>
    <w:rsid w:val="00267E47"/>
    <w:rsid w:val="00270591"/>
    <w:rsid w:val="00270DAA"/>
    <w:rsid w:val="00271E33"/>
    <w:rsid w:val="00272999"/>
    <w:rsid w:val="00274A6E"/>
    <w:rsid w:val="002752AA"/>
    <w:rsid w:val="002757B7"/>
    <w:rsid w:val="002757E3"/>
    <w:rsid w:val="002758A0"/>
    <w:rsid w:val="00277295"/>
    <w:rsid w:val="00280A13"/>
    <w:rsid w:val="00280B34"/>
    <w:rsid w:val="00280CE9"/>
    <w:rsid w:val="0028146F"/>
    <w:rsid w:val="00281980"/>
    <w:rsid w:val="00281C18"/>
    <w:rsid w:val="00281DBC"/>
    <w:rsid w:val="00282341"/>
    <w:rsid w:val="0028245D"/>
    <w:rsid w:val="00282B5A"/>
    <w:rsid w:val="00282DB4"/>
    <w:rsid w:val="0028329B"/>
    <w:rsid w:val="00284840"/>
    <w:rsid w:val="00286109"/>
    <w:rsid w:val="0028622D"/>
    <w:rsid w:val="00286AFB"/>
    <w:rsid w:val="00286DC5"/>
    <w:rsid w:val="0028795E"/>
    <w:rsid w:val="00290ACE"/>
    <w:rsid w:val="0029114E"/>
    <w:rsid w:val="002916BE"/>
    <w:rsid w:val="00291FE3"/>
    <w:rsid w:val="00292BC8"/>
    <w:rsid w:val="00292BF1"/>
    <w:rsid w:val="00292D9D"/>
    <w:rsid w:val="0029304D"/>
    <w:rsid w:val="0029368E"/>
    <w:rsid w:val="00294B2D"/>
    <w:rsid w:val="00294D2B"/>
    <w:rsid w:val="00295AB6"/>
    <w:rsid w:val="0029752D"/>
    <w:rsid w:val="00297657"/>
    <w:rsid w:val="002A0648"/>
    <w:rsid w:val="002A0CA6"/>
    <w:rsid w:val="002A0D6D"/>
    <w:rsid w:val="002A1221"/>
    <w:rsid w:val="002A1393"/>
    <w:rsid w:val="002A171D"/>
    <w:rsid w:val="002A1726"/>
    <w:rsid w:val="002A2790"/>
    <w:rsid w:val="002A279C"/>
    <w:rsid w:val="002A2F77"/>
    <w:rsid w:val="002A3082"/>
    <w:rsid w:val="002A31F6"/>
    <w:rsid w:val="002A3646"/>
    <w:rsid w:val="002A394C"/>
    <w:rsid w:val="002A3BA4"/>
    <w:rsid w:val="002A3BF9"/>
    <w:rsid w:val="002A44CD"/>
    <w:rsid w:val="002A6208"/>
    <w:rsid w:val="002A6765"/>
    <w:rsid w:val="002A6D02"/>
    <w:rsid w:val="002A78EE"/>
    <w:rsid w:val="002B0331"/>
    <w:rsid w:val="002B1BA0"/>
    <w:rsid w:val="002B1D0F"/>
    <w:rsid w:val="002B2724"/>
    <w:rsid w:val="002B2FF2"/>
    <w:rsid w:val="002B3AED"/>
    <w:rsid w:val="002B40FD"/>
    <w:rsid w:val="002B5210"/>
    <w:rsid w:val="002B5AE2"/>
    <w:rsid w:val="002C059D"/>
    <w:rsid w:val="002C0704"/>
    <w:rsid w:val="002C0DEE"/>
    <w:rsid w:val="002C1B22"/>
    <w:rsid w:val="002C240A"/>
    <w:rsid w:val="002C283F"/>
    <w:rsid w:val="002C2BC0"/>
    <w:rsid w:val="002C2CA9"/>
    <w:rsid w:val="002C400C"/>
    <w:rsid w:val="002C511F"/>
    <w:rsid w:val="002C56CC"/>
    <w:rsid w:val="002C60F2"/>
    <w:rsid w:val="002C6D58"/>
    <w:rsid w:val="002C774A"/>
    <w:rsid w:val="002D0945"/>
    <w:rsid w:val="002D0E41"/>
    <w:rsid w:val="002D1024"/>
    <w:rsid w:val="002D1055"/>
    <w:rsid w:val="002D107B"/>
    <w:rsid w:val="002D11B5"/>
    <w:rsid w:val="002D12EA"/>
    <w:rsid w:val="002D1BA6"/>
    <w:rsid w:val="002D2150"/>
    <w:rsid w:val="002D257B"/>
    <w:rsid w:val="002D2ABB"/>
    <w:rsid w:val="002D2D16"/>
    <w:rsid w:val="002D3CC6"/>
    <w:rsid w:val="002D3D1C"/>
    <w:rsid w:val="002D416B"/>
    <w:rsid w:val="002D535A"/>
    <w:rsid w:val="002D6329"/>
    <w:rsid w:val="002D65A0"/>
    <w:rsid w:val="002D7761"/>
    <w:rsid w:val="002D7AC1"/>
    <w:rsid w:val="002D7AED"/>
    <w:rsid w:val="002E0EDA"/>
    <w:rsid w:val="002E18E0"/>
    <w:rsid w:val="002E1A3E"/>
    <w:rsid w:val="002E2378"/>
    <w:rsid w:val="002E2472"/>
    <w:rsid w:val="002E2C1F"/>
    <w:rsid w:val="002E33A0"/>
    <w:rsid w:val="002E36BD"/>
    <w:rsid w:val="002E4304"/>
    <w:rsid w:val="002E443A"/>
    <w:rsid w:val="002E4766"/>
    <w:rsid w:val="002E5A36"/>
    <w:rsid w:val="002E7345"/>
    <w:rsid w:val="002F084F"/>
    <w:rsid w:val="002F0ED8"/>
    <w:rsid w:val="002F1DEE"/>
    <w:rsid w:val="002F2334"/>
    <w:rsid w:val="002F2775"/>
    <w:rsid w:val="002F28FA"/>
    <w:rsid w:val="002F29CD"/>
    <w:rsid w:val="002F2D32"/>
    <w:rsid w:val="002F2E21"/>
    <w:rsid w:val="002F3084"/>
    <w:rsid w:val="002F3761"/>
    <w:rsid w:val="002F44E9"/>
    <w:rsid w:val="002F5825"/>
    <w:rsid w:val="002F5C59"/>
    <w:rsid w:val="002F66D0"/>
    <w:rsid w:val="002F670E"/>
    <w:rsid w:val="002F75D1"/>
    <w:rsid w:val="003000A5"/>
    <w:rsid w:val="003000F6"/>
    <w:rsid w:val="00301DEB"/>
    <w:rsid w:val="00301DF3"/>
    <w:rsid w:val="00302A80"/>
    <w:rsid w:val="00303835"/>
    <w:rsid w:val="00303C51"/>
    <w:rsid w:val="0030479A"/>
    <w:rsid w:val="00304B05"/>
    <w:rsid w:val="00304EBE"/>
    <w:rsid w:val="00305FB0"/>
    <w:rsid w:val="003063C7"/>
    <w:rsid w:val="0030689A"/>
    <w:rsid w:val="00306EE7"/>
    <w:rsid w:val="00307462"/>
    <w:rsid w:val="00307CF1"/>
    <w:rsid w:val="00310374"/>
    <w:rsid w:val="00310561"/>
    <w:rsid w:val="00310E25"/>
    <w:rsid w:val="0031192C"/>
    <w:rsid w:val="00311972"/>
    <w:rsid w:val="0031269B"/>
    <w:rsid w:val="00312910"/>
    <w:rsid w:val="0031310C"/>
    <w:rsid w:val="0031326E"/>
    <w:rsid w:val="00313DD3"/>
    <w:rsid w:val="00313DE4"/>
    <w:rsid w:val="0031401C"/>
    <w:rsid w:val="0031435A"/>
    <w:rsid w:val="0031511F"/>
    <w:rsid w:val="00315381"/>
    <w:rsid w:val="00315D36"/>
    <w:rsid w:val="003163E5"/>
    <w:rsid w:val="003167B9"/>
    <w:rsid w:val="003167F7"/>
    <w:rsid w:val="003169F1"/>
    <w:rsid w:val="0031799A"/>
    <w:rsid w:val="00317A3F"/>
    <w:rsid w:val="00320409"/>
    <w:rsid w:val="003207B8"/>
    <w:rsid w:val="00320D86"/>
    <w:rsid w:val="003214D6"/>
    <w:rsid w:val="00322125"/>
    <w:rsid w:val="00322782"/>
    <w:rsid w:val="003227DA"/>
    <w:rsid w:val="00323032"/>
    <w:rsid w:val="00323361"/>
    <w:rsid w:val="00323372"/>
    <w:rsid w:val="00323389"/>
    <w:rsid w:val="00323766"/>
    <w:rsid w:val="00323CF2"/>
    <w:rsid w:val="00324746"/>
    <w:rsid w:val="00324DBD"/>
    <w:rsid w:val="00325D9C"/>
    <w:rsid w:val="00326773"/>
    <w:rsid w:val="00326904"/>
    <w:rsid w:val="0032711C"/>
    <w:rsid w:val="0032724E"/>
    <w:rsid w:val="00330467"/>
    <w:rsid w:val="00330919"/>
    <w:rsid w:val="00330F28"/>
    <w:rsid w:val="0033157B"/>
    <w:rsid w:val="003323E5"/>
    <w:rsid w:val="00332633"/>
    <w:rsid w:val="00332B47"/>
    <w:rsid w:val="003341E5"/>
    <w:rsid w:val="0033562A"/>
    <w:rsid w:val="00336701"/>
    <w:rsid w:val="003373E3"/>
    <w:rsid w:val="00337AC4"/>
    <w:rsid w:val="00337FFE"/>
    <w:rsid w:val="003401B4"/>
    <w:rsid w:val="003404CF"/>
    <w:rsid w:val="00342808"/>
    <w:rsid w:val="00342F10"/>
    <w:rsid w:val="00343D2D"/>
    <w:rsid w:val="00344EF0"/>
    <w:rsid w:val="003452D3"/>
    <w:rsid w:val="00345E04"/>
    <w:rsid w:val="00346670"/>
    <w:rsid w:val="00346EDF"/>
    <w:rsid w:val="003508CB"/>
    <w:rsid w:val="0035158C"/>
    <w:rsid w:val="00352842"/>
    <w:rsid w:val="003530E6"/>
    <w:rsid w:val="00353485"/>
    <w:rsid w:val="0035616A"/>
    <w:rsid w:val="0035644A"/>
    <w:rsid w:val="00356655"/>
    <w:rsid w:val="00356DF2"/>
    <w:rsid w:val="0035777B"/>
    <w:rsid w:val="00360517"/>
    <w:rsid w:val="003625EB"/>
    <w:rsid w:val="003629D7"/>
    <w:rsid w:val="00363C79"/>
    <w:rsid w:val="0036428F"/>
    <w:rsid w:val="0036521D"/>
    <w:rsid w:val="00365956"/>
    <w:rsid w:val="00366306"/>
    <w:rsid w:val="00366D84"/>
    <w:rsid w:val="00367021"/>
    <w:rsid w:val="003677C8"/>
    <w:rsid w:val="0036783F"/>
    <w:rsid w:val="003704D1"/>
    <w:rsid w:val="003713C7"/>
    <w:rsid w:val="003717A2"/>
    <w:rsid w:val="003726B3"/>
    <w:rsid w:val="003732CA"/>
    <w:rsid w:val="0037365E"/>
    <w:rsid w:val="00373EB5"/>
    <w:rsid w:val="00374535"/>
    <w:rsid w:val="00374B70"/>
    <w:rsid w:val="003759E0"/>
    <w:rsid w:val="00375B1F"/>
    <w:rsid w:val="00376127"/>
    <w:rsid w:val="0037643A"/>
    <w:rsid w:val="00376874"/>
    <w:rsid w:val="00376D12"/>
    <w:rsid w:val="0037717C"/>
    <w:rsid w:val="003800A7"/>
    <w:rsid w:val="00380513"/>
    <w:rsid w:val="00380D29"/>
    <w:rsid w:val="0038121F"/>
    <w:rsid w:val="003815ED"/>
    <w:rsid w:val="003819F7"/>
    <w:rsid w:val="0038269A"/>
    <w:rsid w:val="00382C9B"/>
    <w:rsid w:val="00382ED7"/>
    <w:rsid w:val="003833CA"/>
    <w:rsid w:val="00383F5A"/>
    <w:rsid w:val="003854E1"/>
    <w:rsid w:val="00385ACD"/>
    <w:rsid w:val="00386AB3"/>
    <w:rsid w:val="00386E0B"/>
    <w:rsid w:val="0038729D"/>
    <w:rsid w:val="0038771E"/>
    <w:rsid w:val="003878BF"/>
    <w:rsid w:val="00387973"/>
    <w:rsid w:val="00390549"/>
    <w:rsid w:val="0039081D"/>
    <w:rsid w:val="00390C27"/>
    <w:rsid w:val="0039141D"/>
    <w:rsid w:val="003924D2"/>
    <w:rsid w:val="003925D7"/>
    <w:rsid w:val="00392D8D"/>
    <w:rsid w:val="00393645"/>
    <w:rsid w:val="00393C90"/>
    <w:rsid w:val="00394050"/>
    <w:rsid w:val="0039449C"/>
    <w:rsid w:val="0039547D"/>
    <w:rsid w:val="0039584C"/>
    <w:rsid w:val="00395B39"/>
    <w:rsid w:val="0039724D"/>
    <w:rsid w:val="0039780D"/>
    <w:rsid w:val="00397CB1"/>
    <w:rsid w:val="00397E65"/>
    <w:rsid w:val="00397ECA"/>
    <w:rsid w:val="003A0DCE"/>
    <w:rsid w:val="003A1A2C"/>
    <w:rsid w:val="003A2FB6"/>
    <w:rsid w:val="003A39FA"/>
    <w:rsid w:val="003A3DD0"/>
    <w:rsid w:val="003A3F21"/>
    <w:rsid w:val="003A475E"/>
    <w:rsid w:val="003A4C41"/>
    <w:rsid w:val="003A4FF0"/>
    <w:rsid w:val="003A5672"/>
    <w:rsid w:val="003A57D3"/>
    <w:rsid w:val="003A5F84"/>
    <w:rsid w:val="003A635E"/>
    <w:rsid w:val="003A6927"/>
    <w:rsid w:val="003A7214"/>
    <w:rsid w:val="003A77BE"/>
    <w:rsid w:val="003A7845"/>
    <w:rsid w:val="003A79B9"/>
    <w:rsid w:val="003B065B"/>
    <w:rsid w:val="003B0AAA"/>
    <w:rsid w:val="003B1708"/>
    <w:rsid w:val="003B2302"/>
    <w:rsid w:val="003B258F"/>
    <w:rsid w:val="003B40B4"/>
    <w:rsid w:val="003B50C1"/>
    <w:rsid w:val="003B6F7B"/>
    <w:rsid w:val="003B70A7"/>
    <w:rsid w:val="003C1C68"/>
    <w:rsid w:val="003C2411"/>
    <w:rsid w:val="003C3462"/>
    <w:rsid w:val="003C3948"/>
    <w:rsid w:val="003C415B"/>
    <w:rsid w:val="003C42D3"/>
    <w:rsid w:val="003C4E89"/>
    <w:rsid w:val="003C60B8"/>
    <w:rsid w:val="003C63DF"/>
    <w:rsid w:val="003C6464"/>
    <w:rsid w:val="003C6649"/>
    <w:rsid w:val="003C6A5D"/>
    <w:rsid w:val="003C7566"/>
    <w:rsid w:val="003C7A96"/>
    <w:rsid w:val="003C7E14"/>
    <w:rsid w:val="003D0C83"/>
    <w:rsid w:val="003D1811"/>
    <w:rsid w:val="003D2182"/>
    <w:rsid w:val="003D3235"/>
    <w:rsid w:val="003D44A4"/>
    <w:rsid w:val="003D4B3B"/>
    <w:rsid w:val="003D5832"/>
    <w:rsid w:val="003D58CE"/>
    <w:rsid w:val="003D5C60"/>
    <w:rsid w:val="003D5ECC"/>
    <w:rsid w:val="003D676F"/>
    <w:rsid w:val="003D6808"/>
    <w:rsid w:val="003D6BD6"/>
    <w:rsid w:val="003D7A2A"/>
    <w:rsid w:val="003D7C30"/>
    <w:rsid w:val="003E0C98"/>
    <w:rsid w:val="003E1DA8"/>
    <w:rsid w:val="003E230B"/>
    <w:rsid w:val="003E35DF"/>
    <w:rsid w:val="003E4573"/>
    <w:rsid w:val="003E489F"/>
    <w:rsid w:val="003E4E39"/>
    <w:rsid w:val="003E4FF3"/>
    <w:rsid w:val="003E56BB"/>
    <w:rsid w:val="003E57E8"/>
    <w:rsid w:val="003E5A11"/>
    <w:rsid w:val="003E602D"/>
    <w:rsid w:val="003F0298"/>
    <w:rsid w:val="003F06AC"/>
    <w:rsid w:val="003F10DD"/>
    <w:rsid w:val="003F2D4D"/>
    <w:rsid w:val="003F33D5"/>
    <w:rsid w:val="003F42A3"/>
    <w:rsid w:val="003F48B7"/>
    <w:rsid w:val="003F58F8"/>
    <w:rsid w:val="003F5A59"/>
    <w:rsid w:val="003F6CF2"/>
    <w:rsid w:val="003F6F04"/>
    <w:rsid w:val="00400241"/>
    <w:rsid w:val="0040104E"/>
    <w:rsid w:val="00401DCB"/>
    <w:rsid w:val="004022D5"/>
    <w:rsid w:val="00402430"/>
    <w:rsid w:val="00403633"/>
    <w:rsid w:val="0040365D"/>
    <w:rsid w:val="00403F42"/>
    <w:rsid w:val="00404118"/>
    <w:rsid w:val="004049C7"/>
    <w:rsid w:val="0040636A"/>
    <w:rsid w:val="004075F8"/>
    <w:rsid w:val="00407B7E"/>
    <w:rsid w:val="0041001D"/>
    <w:rsid w:val="004101FE"/>
    <w:rsid w:val="00410FCC"/>
    <w:rsid w:val="004110CB"/>
    <w:rsid w:val="004120D7"/>
    <w:rsid w:val="0041299A"/>
    <w:rsid w:val="00412B1F"/>
    <w:rsid w:val="00412CBF"/>
    <w:rsid w:val="00412E57"/>
    <w:rsid w:val="004133D7"/>
    <w:rsid w:val="004134D4"/>
    <w:rsid w:val="004134F7"/>
    <w:rsid w:val="004140AD"/>
    <w:rsid w:val="00414ABD"/>
    <w:rsid w:val="004161C5"/>
    <w:rsid w:val="004164A7"/>
    <w:rsid w:val="00417457"/>
    <w:rsid w:val="00417A01"/>
    <w:rsid w:val="00420528"/>
    <w:rsid w:val="00420B9D"/>
    <w:rsid w:val="00421A7D"/>
    <w:rsid w:val="00421F2A"/>
    <w:rsid w:val="004225F7"/>
    <w:rsid w:val="00422775"/>
    <w:rsid w:val="004230E3"/>
    <w:rsid w:val="00424583"/>
    <w:rsid w:val="00424C16"/>
    <w:rsid w:val="00424EF3"/>
    <w:rsid w:val="00424FFC"/>
    <w:rsid w:val="00425075"/>
    <w:rsid w:val="00425120"/>
    <w:rsid w:val="00425644"/>
    <w:rsid w:val="00425F4D"/>
    <w:rsid w:val="00426495"/>
    <w:rsid w:val="00427DEA"/>
    <w:rsid w:val="00430F0E"/>
    <w:rsid w:val="004323A1"/>
    <w:rsid w:val="004323E3"/>
    <w:rsid w:val="0043242B"/>
    <w:rsid w:val="004326FB"/>
    <w:rsid w:val="004330CB"/>
    <w:rsid w:val="0043314C"/>
    <w:rsid w:val="004334E0"/>
    <w:rsid w:val="0043393B"/>
    <w:rsid w:val="00435042"/>
    <w:rsid w:val="00435338"/>
    <w:rsid w:val="00435DEB"/>
    <w:rsid w:val="00437291"/>
    <w:rsid w:val="004376A5"/>
    <w:rsid w:val="00440654"/>
    <w:rsid w:val="0044122D"/>
    <w:rsid w:val="00441307"/>
    <w:rsid w:val="00441391"/>
    <w:rsid w:val="00441909"/>
    <w:rsid w:val="00442592"/>
    <w:rsid w:val="00443459"/>
    <w:rsid w:val="00443C3C"/>
    <w:rsid w:val="00444109"/>
    <w:rsid w:val="00444913"/>
    <w:rsid w:val="00444AB9"/>
    <w:rsid w:val="00445041"/>
    <w:rsid w:val="00445762"/>
    <w:rsid w:val="004458F3"/>
    <w:rsid w:val="00445946"/>
    <w:rsid w:val="004466B5"/>
    <w:rsid w:val="00446704"/>
    <w:rsid w:val="004469ED"/>
    <w:rsid w:val="004477AF"/>
    <w:rsid w:val="00447F84"/>
    <w:rsid w:val="0045017E"/>
    <w:rsid w:val="004510C8"/>
    <w:rsid w:val="00452D34"/>
    <w:rsid w:val="004538C5"/>
    <w:rsid w:val="00453AB8"/>
    <w:rsid w:val="004559DB"/>
    <w:rsid w:val="00455D25"/>
    <w:rsid w:val="00455EFD"/>
    <w:rsid w:val="004564A8"/>
    <w:rsid w:val="004564BD"/>
    <w:rsid w:val="00456BE5"/>
    <w:rsid w:val="00461623"/>
    <w:rsid w:val="004629F6"/>
    <w:rsid w:val="0046313C"/>
    <w:rsid w:val="00464523"/>
    <w:rsid w:val="00464B4E"/>
    <w:rsid w:val="00465332"/>
    <w:rsid w:val="00465C9F"/>
    <w:rsid w:val="00466EBE"/>
    <w:rsid w:val="004713D2"/>
    <w:rsid w:val="00471C52"/>
    <w:rsid w:val="00471E1B"/>
    <w:rsid w:val="00472087"/>
    <w:rsid w:val="004723B0"/>
    <w:rsid w:val="00472664"/>
    <w:rsid w:val="0047286C"/>
    <w:rsid w:val="00472B17"/>
    <w:rsid w:val="0047378F"/>
    <w:rsid w:val="0047484A"/>
    <w:rsid w:val="00474A98"/>
    <w:rsid w:val="00474B9D"/>
    <w:rsid w:val="00474C29"/>
    <w:rsid w:val="004757A1"/>
    <w:rsid w:val="0047594D"/>
    <w:rsid w:val="004767CF"/>
    <w:rsid w:val="00480127"/>
    <w:rsid w:val="004809CA"/>
    <w:rsid w:val="00480CAC"/>
    <w:rsid w:val="00480DCB"/>
    <w:rsid w:val="00480E21"/>
    <w:rsid w:val="00481005"/>
    <w:rsid w:val="00482225"/>
    <w:rsid w:val="004827EF"/>
    <w:rsid w:val="00482CD3"/>
    <w:rsid w:val="004841D5"/>
    <w:rsid w:val="00484566"/>
    <w:rsid w:val="004846C3"/>
    <w:rsid w:val="00484ACA"/>
    <w:rsid w:val="00484B39"/>
    <w:rsid w:val="00484F01"/>
    <w:rsid w:val="00485B46"/>
    <w:rsid w:val="00486847"/>
    <w:rsid w:val="00486A68"/>
    <w:rsid w:val="00487696"/>
    <w:rsid w:val="00490339"/>
    <w:rsid w:val="00490DCA"/>
    <w:rsid w:val="0049128E"/>
    <w:rsid w:val="004914A7"/>
    <w:rsid w:val="0049153D"/>
    <w:rsid w:val="00491AF4"/>
    <w:rsid w:val="00492243"/>
    <w:rsid w:val="00492349"/>
    <w:rsid w:val="004924DC"/>
    <w:rsid w:val="004930FB"/>
    <w:rsid w:val="0049368C"/>
    <w:rsid w:val="00493999"/>
    <w:rsid w:val="00494D03"/>
    <w:rsid w:val="004950BF"/>
    <w:rsid w:val="0049656E"/>
    <w:rsid w:val="0049657F"/>
    <w:rsid w:val="00496C77"/>
    <w:rsid w:val="00497B92"/>
    <w:rsid w:val="004A02AC"/>
    <w:rsid w:val="004A10AB"/>
    <w:rsid w:val="004A1252"/>
    <w:rsid w:val="004A1496"/>
    <w:rsid w:val="004A163D"/>
    <w:rsid w:val="004A1826"/>
    <w:rsid w:val="004A39F3"/>
    <w:rsid w:val="004A3B61"/>
    <w:rsid w:val="004A43C9"/>
    <w:rsid w:val="004A49D7"/>
    <w:rsid w:val="004A5A83"/>
    <w:rsid w:val="004A67E9"/>
    <w:rsid w:val="004A7342"/>
    <w:rsid w:val="004B10FB"/>
    <w:rsid w:val="004B148D"/>
    <w:rsid w:val="004B16AE"/>
    <w:rsid w:val="004B1C61"/>
    <w:rsid w:val="004B204D"/>
    <w:rsid w:val="004B336B"/>
    <w:rsid w:val="004B4470"/>
    <w:rsid w:val="004B4CDC"/>
    <w:rsid w:val="004B546E"/>
    <w:rsid w:val="004B56A8"/>
    <w:rsid w:val="004B689A"/>
    <w:rsid w:val="004B6EC4"/>
    <w:rsid w:val="004B748E"/>
    <w:rsid w:val="004C13A2"/>
    <w:rsid w:val="004C2149"/>
    <w:rsid w:val="004C28FD"/>
    <w:rsid w:val="004C2D6E"/>
    <w:rsid w:val="004C2F91"/>
    <w:rsid w:val="004C3A8C"/>
    <w:rsid w:val="004C53AD"/>
    <w:rsid w:val="004C5646"/>
    <w:rsid w:val="004C6390"/>
    <w:rsid w:val="004C6510"/>
    <w:rsid w:val="004C6789"/>
    <w:rsid w:val="004C6D5A"/>
    <w:rsid w:val="004C79A5"/>
    <w:rsid w:val="004C7F78"/>
    <w:rsid w:val="004D020F"/>
    <w:rsid w:val="004D0667"/>
    <w:rsid w:val="004D0BF2"/>
    <w:rsid w:val="004D1597"/>
    <w:rsid w:val="004D169D"/>
    <w:rsid w:val="004D1799"/>
    <w:rsid w:val="004D1911"/>
    <w:rsid w:val="004D317E"/>
    <w:rsid w:val="004D3304"/>
    <w:rsid w:val="004D36CF"/>
    <w:rsid w:val="004D3BB3"/>
    <w:rsid w:val="004D41A5"/>
    <w:rsid w:val="004D4323"/>
    <w:rsid w:val="004D4A65"/>
    <w:rsid w:val="004D4F21"/>
    <w:rsid w:val="004D4F3B"/>
    <w:rsid w:val="004D500D"/>
    <w:rsid w:val="004D5243"/>
    <w:rsid w:val="004D57FA"/>
    <w:rsid w:val="004D5DC3"/>
    <w:rsid w:val="004D6652"/>
    <w:rsid w:val="004D666E"/>
    <w:rsid w:val="004D6B06"/>
    <w:rsid w:val="004D6EA8"/>
    <w:rsid w:val="004E0337"/>
    <w:rsid w:val="004E05F7"/>
    <w:rsid w:val="004E0900"/>
    <w:rsid w:val="004E14E9"/>
    <w:rsid w:val="004E1A3B"/>
    <w:rsid w:val="004E1B68"/>
    <w:rsid w:val="004E1F2F"/>
    <w:rsid w:val="004E4CF0"/>
    <w:rsid w:val="004E5217"/>
    <w:rsid w:val="004E5BA4"/>
    <w:rsid w:val="004E6AE7"/>
    <w:rsid w:val="004E702D"/>
    <w:rsid w:val="004E7E54"/>
    <w:rsid w:val="004F032E"/>
    <w:rsid w:val="004F14F5"/>
    <w:rsid w:val="004F1B77"/>
    <w:rsid w:val="004F25B8"/>
    <w:rsid w:val="004F3092"/>
    <w:rsid w:val="004F33D0"/>
    <w:rsid w:val="004F571F"/>
    <w:rsid w:val="004F5B15"/>
    <w:rsid w:val="004F6119"/>
    <w:rsid w:val="004F70DA"/>
    <w:rsid w:val="00500834"/>
    <w:rsid w:val="00500D38"/>
    <w:rsid w:val="00501E55"/>
    <w:rsid w:val="005020C3"/>
    <w:rsid w:val="00502B59"/>
    <w:rsid w:val="00502E7E"/>
    <w:rsid w:val="00502F9E"/>
    <w:rsid w:val="0050325B"/>
    <w:rsid w:val="00504A44"/>
    <w:rsid w:val="00505867"/>
    <w:rsid w:val="005067A7"/>
    <w:rsid w:val="005071E4"/>
    <w:rsid w:val="00507D6A"/>
    <w:rsid w:val="00507F40"/>
    <w:rsid w:val="00510C62"/>
    <w:rsid w:val="0051193F"/>
    <w:rsid w:val="00513D1E"/>
    <w:rsid w:val="00514AA5"/>
    <w:rsid w:val="00515491"/>
    <w:rsid w:val="005156AA"/>
    <w:rsid w:val="00515CDC"/>
    <w:rsid w:val="0051621F"/>
    <w:rsid w:val="00516228"/>
    <w:rsid w:val="005168A1"/>
    <w:rsid w:val="00516C6D"/>
    <w:rsid w:val="00516DAC"/>
    <w:rsid w:val="00517A22"/>
    <w:rsid w:val="00517FE2"/>
    <w:rsid w:val="00520A70"/>
    <w:rsid w:val="005215BA"/>
    <w:rsid w:val="005217D9"/>
    <w:rsid w:val="00521A27"/>
    <w:rsid w:val="00522256"/>
    <w:rsid w:val="0052298E"/>
    <w:rsid w:val="00522B40"/>
    <w:rsid w:val="0052304E"/>
    <w:rsid w:val="0052437C"/>
    <w:rsid w:val="0052754A"/>
    <w:rsid w:val="00527656"/>
    <w:rsid w:val="005279E1"/>
    <w:rsid w:val="00527B99"/>
    <w:rsid w:val="005301F5"/>
    <w:rsid w:val="00530305"/>
    <w:rsid w:val="005303DB"/>
    <w:rsid w:val="00530EF6"/>
    <w:rsid w:val="00531B67"/>
    <w:rsid w:val="005324CE"/>
    <w:rsid w:val="0053251F"/>
    <w:rsid w:val="005326FE"/>
    <w:rsid w:val="00534B2C"/>
    <w:rsid w:val="0053584C"/>
    <w:rsid w:val="00535A01"/>
    <w:rsid w:val="00535EEE"/>
    <w:rsid w:val="005367A8"/>
    <w:rsid w:val="0054050D"/>
    <w:rsid w:val="00540EF9"/>
    <w:rsid w:val="005410C3"/>
    <w:rsid w:val="005419B0"/>
    <w:rsid w:val="00541F79"/>
    <w:rsid w:val="0054258C"/>
    <w:rsid w:val="00542CCF"/>
    <w:rsid w:val="00542F13"/>
    <w:rsid w:val="00545D75"/>
    <w:rsid w:val="005460A4"/>
    <w:rsid w:val="00546AAA"/>
    <w:rsid w:val="00546BE0"/>
    <w:rsid w:val="005471B3"/>
    <w:rsid w:val="00547510"/>
    <w:rsid w:val="00550596"/>
    <w:rsid w:val="005506F9"/>
    <w:rsid w:val="00551056"/>
    <w:rsid w:val="0055142B"/>
    <w:rsid w:val="0055178F"/>
    <w:rsid w:val="005517EB"/>
    <w:rsid w:val="00551D40"/>
    <w:rsid w:val="00551FF9"/>
    <w:rsid w:val="00552423"/>
    <w:rsid w:val="0055343A"/>
    <w:rsid w:val="00554067"/>
    <w:rsid w:val="00554937"/>
    <w:rsid w:val="005555EB"/>
    <w:rsid w:val="00555839"/>
    <w:rsid w:val="005564E0"/>
    <w:rsid w:val="00556F69"/>
    <w:rsid w:val="00557ABF"/>
    <w:rsid w:val="005607D5"/>
    <w:rsid w:val="00560E22"/>
    <w:rsid w:val="00561204"/>
    <w:rsid w:val="0056236C"/>
    <w:rsid w:val="00562399"/>
    <w:rsid w:val="00562774"/>
    <w:rsid w:val="00563551"/>
    <w:rsid w:val="0056395B"/>
    <w:rsid w:val="00563FAE"/>
    <w:rsid w:val="00564DA5"/>
    <w:rsid w:val="00567103"/>
    <w:rsid w:val="0056751C"/>
    <w:rsid w:val="005705A4"/>
    <w:rsid w:val="005714AD"/>
    <w:rsid w:val="00572840"/>
    <w:rsid w:val="0057302D"/>
    <w:rsid w:val="00573354"/>
    <w:rsid w:val="00573C08"/>
    <w:rsid w:val="00574AD3"/>
    <w:rsid w:val="00574F7C"/>
    <w:rsid w:val="0057591C"/>
    <w:rsid w:val="00575AEC"/>
    <w:rsid w:val="00575C76"/>
    <w:rsid w:val="00576356"/>
    <w:rsid w:val="0057663F"/>
    <w:rsid w:val="00576FF0"/>
    <w:rsid w:val="00580675"/>
    <w:rsid w:val="005809EE"/>
    <w:rsid w:val="005818BC"/>
    <w:rsid w:val="00581BA7"/>
    <w:rsid w:val="00584A9E"/>
    <w:rsid w:val="0058582C"/>
    <w:rsid w:val="00586BDA"/>
    <w:rsid w:val="0058747D"/>
    <w:rsid w:val="00587E2A"/>
    <w:rsid w:val="00587F18"/>
    <w:rsid w:val="005917B6"/>
    <w:rsid w:val="005921B5"/>
    <w:rsid w:val="005923A7"/>
    <w:rsid w:val="0059381F"/>
    <w:rsid w:val="005949B4"/>
    <w:rsid w:val="00594F31"/>
    <w:rsid w:val="00595DC9"/>
    <w:rsid w:val="00596286"/>
    <w:rsid w:val="0059773B"/>
    <w:rsid w:val="005A13F9"/>
    <w:rsid w:val="005A207B"/>
    <w:rsid w:val="005A2238"/>
    <w:rsid w:val="005A2BFA"/>
    <w:rsid w:val="005A31ED"/>
    <w:rsid w:val="005A35DF"/>
    <w:rsid w:val="005A385F"/>
    <w:rsid w:val="005A3CD7"/>
    <w:rsid w:val="005A4276"/>
    <w:rsid w:val="005A45BA"/>
    <w:rsid w:val="005A4958"/>
    <w:rsid w:val="005A4C4B"/>
    <w:rsid w:val="005A53B4"/>
    <w:rsid w:val="005A699E"/>
    <w:rsid w:val="005A6EFD"/>
    <w:rsid w:val="005A6FE6"/>
    <w:rsid w:val="005A723A"/>
    <w:rsid w:val="005A7A8B"/>
    <w:rsid w:val="005A7B50"/>
    <w:rsid w:val="005A7CBE"/>
    <w:rsid w:val="005A7EB1"/>
    <w:rsid w:val="005B01E6"/>
    <w:rsid w:val="005B05D3"/>
    <w:rsid w:val="005B0F7C"/>
    <w:rsid w:val="005B14E8"/>
    <w:rsid w:val="005B1C4D"/>
    <w:rsid w:val="005B23F8"/>
    <w:rsid w:val="005B249A"/>
    <w:rsid w:val="005B327D"/>
    <w:rsid w:val="005B3495"/>
    <w:rsid w:val="005B4781"/>
    <w:rsid w:val="005B537D"/>
    <w:rsid w:val="005B69FD"/>
    <w:rsid w:val="005B6BD0"/>
    <w:rsid w:val="005B7FA0"/>
    <w:rsid w:val="005C049E"/>
    <w:rsid w:val="005C0710"/>
    <w:rsid w:val="005C1E19"/>
    <w:rsid w:val="005C2C43"/>
    <w:rsid w:val="005C2E6D"/>
    <w:rsid w:val="005C4698"/>
    <w:rsid w:val="005C46A7"/>
    <w:rsid w:val="005C4DE7"/>
    <w:rsid w:val="005C5D8F"/>
    <w:rsid w:val="005C6353"/>
    <w:rsid w:val="005C6915"/>
    <w:rsid w:val="005C6CA9"/>
    <w:rsid w:val="005C738F"/>
    <w:rsid w:val="005C7D5F"/>
    <w:rsid w:val="005C7EE2"/>
    <w:rsid w:val="005D168C"/>
    <w:rsid w:val="005D170D"/>
    <w:rsid w:val="005D1D77"/>
    <w:rsid w:val="005D26BE"/>
    <w:rsid w:val="005D300C"/>
    <w:rsid w:val="005D31BD"/>
    <w:rsid w:val="005D3CDD"/>
    <w:rsid w:val="005D4A31"/>
    <w:rsid w:val="005D4A35"/>
    <w:rsid w:val="005D57AE"/>
    <w:rsid w:val="005D5C29"/>
    <w:rsid w:val="005D608F"/>
    <w:rsid w:val="005D6415"/>
    <w:rsid w:val="005D6739"/>
    <w:rsid w:val="005E0855"/>
    <w:rsid w:val="005E08C0"/>
    <w:rsid w:val="005E1779"/>
    <w:rsid w:val="005E228D"/>
    <w:rsid w:val="005E283F"/>
    <w:rsid w:val="005E31F4"/>
    <w:rsid w:val="005E34E4"/>
    <w:rsid w:val="005E3BC8"/>
    <w:rsid w:val="005E3ED8"/>
    <w:rsid w:val="005E490E"/>
    <w:rsid w:val="005E52B2"/>
    <w:rsid w:val="005E6175"/>
    <w:rsid w:val="005E696F"/>
    <w:rsid w:val="005E7BA5"/>
    <w:rsid w:val="005F018B"/>
    <w:rsid w:val="005F0BD6"/>
    <w:rsid w:val="005F1341"/>
    <w:rsid w:val="005F1B0B"/>
    <w:rsid w:val="005F1E76"/>
    <w:rsid w:val="005F2321"/>
    <w:rsid w:val="005F2AE3"/>
    <w:rsid w:val="005F2B93"/>
    <w:rsid w:val="005F353D"/>
    <w:rsid w:val="005F4AF6"/>
    <w:rsid w:val="005F5B0B"/>
    <w:rsid w:val="005F6DCB"/>
    <w:rsid w:val="005F7535"/>
    <w:rsid w:val="00601032"/>
    <w:rsid w:val="006017FD"/>
    <w:rsid w:val="006024B9"/>
    <w:rsid w:val="00603428"/>
    <w:rsid w:val="00603501"/>
    <w:rsid w:val="006036EF"/>
    <w:rsid w:val="0060392D"/>
    <w:rsid w:val="00603C37"/>
    <w:rsid w:val="006046AF"/>
    <w:rsid w:val="0060494B"/>
    <w:rsid w:val="00604DF6"/>
    <w:rsid w:val="00605CCA"/>
    <w:rsid w:val="006060B6"/>
    <w:rsid w:val="00607576"/>
    <w:rsid w:val="00610420"/>
    <w:rsid w:val="006106E9"/>
    <w:rsid w:val="006114A7"/>
    <w:rsid w:val="0061259F"/>
    <w:rsid w:val="00612A21"/>
    <w:rsid w:val="00612DBD"/>
    <w:rsid w:val="0061306A"/>
    <w:rsid w:val="00613999"/>
    <w:rsid w:val="0061423C"/>
    <w:rsid w:val="0061563C"/>
    <w:rsid w:val="00615E4D"/>
    <w:rsid w:val="0061789B"/>
    <w:rsid w:val="00620BE2"/>
    <w:rsid w:val="006211B5"/>
    <w:rsid w:val="00621388"/>
    <w:rsid w:val="006213EB"/>
    <w:rsid w:val="006217E7"/>
    <w:rsid w:val="0062197C"/>
    <w:rsid w:val="00621EE9"/>
    <w:rsid w:val="00622AD8"/>
    <w:rsid w:val="006232C9"/>
    <w:rsid w:val="006237FE"/>
    <w:rsid w:val="00623D46"/>
    <w:rsid w:val="0062490E"/>
    <w:rsid w:val="00625846"/>
    <w:rsid w:val="00627944"/>
    <w:rsid w:val="0063069B"/>
    <w:rsid w:val="00631985"/>
    <w:rsid w:val="00633D4B"/>
    <w:rsid w:val="006344A6"/>
    <w:rsid w:val="006346E4"/>
    <w:rsid w:val="00634AAE"/>
    <w:rsid w:val="00634FB6"/>
    <w:rsid w:val="00635076"/>
    <w:rsid w:val="00635512"/>
    <w:rsid w:val="006364CC"/>
    <w:rsid w:val="0063719E"/>
    <w:rsid w:val="0063735C"/>
    <w:rsid w:val="006405F4"/>
    <w:rsid w:val="00642D3B"/>
    <w:rsid w:val="00643251"/>
    <w:rsid w:val="006434F1"/>
    <w:rsid w:val="00643AB7"/>
    <w:rsid w:val="00645759"/>
    <w:rsid w:val="006469CF"/>
    <w:rsid w:val="00646E5A"/>
    <w:rsid w:val="0064738E"/>
    <w:rsid w:val="00647479"/>
    <w:rsid w:val="006503EA"/>
    <w:rsid w:val="006505DD"/>
    <w:rsid w:val="00651C32"/>
    <w:rsid w:val="00652A04"/>
    <w:rsid w:val="00652BFA"/>
    <w:rsid w:val="00652F9F"/>
    <w:rsid w:val="00653648"/>
    <w:rsid w:val="00653A54"/>
    <w:rsid w:val="006540E5"/>
    <w:rsid w:val="00656139"/>
    <w:rsid w:val="006574F2"/>
    <w:rsid w:val="00657CB5"/>
    <w:rsid w:val="00660739"/>
    <w:rsid w:val="00660888"/>
    <w:rsid w:val="00661491"/>
    <w:rsid w:val="0066188C"/>
    <w:rsid w:val="00662695"/>
    <w:rsid w:val="0066326A"/>
    <w:rsid w:val="00663926"/>
    <w:rsid w:val="00663FBB"/>
    <w:rsid w:val="006640F1"/>
    <w:rsid w:val="00664480"/>
    <w:rsid w:val="006646ED"/>
    <w:rsid w:val="00664948"/>
    <w:rsid w:val="00665036"/>
    <w:rsid w:val="0066678F"/>
    <w:rsid w:val="0066783E"/>
    <w:rsid w:val="006702CD"/>
    <w:rsid w:val="0067039B"/>
    <w:rsid w:val="00671036"/>
    <w:rsid w:val="00671326"/>
    <w:rsid w:val="006724DA"/>
    <w:rsid w:val="00672C42"/>
    <w:rsid w:val="0067301F"/>
    <w:rsid w:val="0067327A"/>
    <w:rsid w:val="00674AAB"/>
    <w:rsid w:val="00674B50"/>
    <w:rsid w:val="00675586"/>
    <w:rsid w:val="00675843"/>
    <w:rsid w:val="00675E80"/>
    <w:rsid w:val="0067698A"/>
    <w:rsid w:val="00676A0D"/>
    <w:rsid w:val="00676AE1"/>
    <w:rsid w:val="00676F4D"/>
    <w:rsid w:val="0067755B"/>
    <w:rsid w:val="00680529"/>
    <w:rsid w:val="006805BE"/>
    <w:rsid w:val="006818BA"/>
    <w:rsid w:val="006828AF"/>
    <w:rsid w:val="00682956"/>
    <w:rsid w:val="006830C3"/>
    <w:rsid w:val="00683B07"/>
    <w:rsid w:val="00683B53"/>
    <w:rsid w:val="00683F3D"/>
    <w:rsid w:val="00684419"/>
    <w:rsid w:val="006849F5"/>
    <w:rsid w:val="00685338"/>
    <w:rsid w:val="00685BDB"/>
    <w:rsid w:val="0068605E"/>
    <w:rsid w:val="00686541"/>
    <w:rsid w:val="00687A97"/>
    <w:rsid w:val="00687BFD"/>
    <w:rsid w:val="00690BAA"/>
    <w:rsid w:val="00690FFE"/>
    <w:rsid w:val="006912FA"/>
    <w:rsid w:val="00692B0A"/>
    <w:rsid w:val="00693686"/>
    <w:rsid w:val="0069438A"/>
    <w:rsid w:val="006948B8"/>
    <w:rsid w:val="00694BE0"/>
    <w:rsid w:val="006979FC"/>
    <w:rsid w:val="00697B8C"/>
    <w:rsid w:val="00697CDD"/>
    <w:rsid w:val="006A092A"/>
    <w:rsid w:val="006A23A4"/>
    <w:rsid w:val="006A3109"/>
    <w:rsid w:val="006A4C01"/>
    <w:rsid w:val="006A4E41"/>
    <w:rsid w:val="006A5531"/>
    <w:rsid w:val="006A5D42"/>
    <w:rsid w:val="006A5E2D"/>
    <w:rsid w:val="006A6D1B"/>
    <w:rsid w:val="006B0EE7"/>
    <w:rsid w:val="006B30B6"/>
    <w:rsid w:val="006B3F33"/>
    <w:rsid w:val="006B43A8"/>
    <w:rsid w:val="006B4B5F"/>
    <w:rsid w:val="006B586E"/>
    <w:rsid w:val="006B6E52"/>
    <w:rsid w:val="006B7B78"/>
    <w:rsid w:val="006C032E"/>
    <w:rsid w:val="006C0AB2"/>
    <w:rsid w:val="006C0CCB"/>
    <w:rsid w:val="006C1C7A"/>
    <w:rsid w:val="006C25A7"/>
    <w:rsid w:val="006C2B9F"/>
    <w:rsid w:val="006C4088"/>
    <w:rsid w:val="006C428D"/>
    <w:rsid w:val="006C5306"/>
    <w:rsid w:val="006C5913"/>
    <w:rsid w:val="006C644D"/>
    <w:rsid w:val="006C66B8"/>
    <w:rsid w:val="006C7306"/>
    <w:rsid w:val="006D0812"/>
    <w:rsid w:val="006D19EB"/>
    <w:rsid w:val="006D2619"/>
    <w:rsid w:val="006D273E"/>
    <w:rsid w:val="006D2FFC"/>
    <w:rsid w:val="006D34BB"/>
    <w:rsid w:val="006D3D69"/>
    <w:rsid w:val="006D4B5F"/>
    <w:rsid w:val="006D5AEB"/>
    <w:rsid w:val="006D657B"/>
    <w:rsid w:val="006D65FB"/>
    <w:rsid w:val="006D6B1C"/>
    <w:rsid w:val="006D7033"/>
    <w:rsid w:val="006E0495"/>
    <w:rsid w:val="006E0941"/>
    <w:rsid w:val="006E0BD0"/>
    <w:rsid w:val="006E1014"/>
    <w:rsid w:val="006E265C"/>
    <w:rsid w:val="006E2D7C"/>
    <w:rsid w:val="006E3423"/>
    <w:rsid w:val="006E3C1E"/>
    <w:rsid w:val="006E3CF6"/>
    <w:rsid w:val="006E3F3B"/>
    <w:rsid w:val="006E41FA"/>
    <w:rsid w:val="006E4DE2"/>
    <w:rsid w:val="006E5711"/>
    <w:rsid w:val="006E61EB"/>
    <w:rsid w:val="006E67F8"/>
    <w:rsid w:val="006E6A2E"/>
    <w:rsid w:val="006E6DE1"/>
    <w:rsid w:val="006E74C5"/>
    <w:rsid w:val="006E7A78"/>
    <w:rsid w:val="006F017A"/>
    <w:rsid w:val="006F0618"/>
    <w:rsid w:val="006F08DE"/>
    <w:rsid w:val="006F0ACD"/>
    <w:rsid w:val="006F0B02"/>
    <w:rsid w:val="006F1E9A"/>
    <w:rsid w:val="006F20A3"/>
    <w:rsid w:val="006F249F"/>
    <w:rsid w:val="006F2B5C"/>
    <w:rsid w:val="006F2DDD"/>
    <w:rsid w:val="006F3447"/>
    <w:rsid w:val="006F36D6"/>
    <w:rsid w:val="006F37BE"/>
    <w:rsid w:val="006F395D"/>
    <w:rsid w:val="006F3B43"/>
    <w:rsid w:val="006F4374"/>
    <w:rsid w:val="006F457D"/>
    <w:rsid w:val="006F595B"/>
    <w:rsid w:val="006F657D"/>
    <w:rsid w:val="006F7BE0"/>
    <w:rsid w:val="006F7E87"/>
    <w:rsid w:val="0070097C"/>
    <w:rsid w:val="00700A84"/>
    <w:rsid w:val="00701A69"/>
    <w:rsid w:val="007020D7"/>
    <w:rsid w:val="00702BD3"/>
    <w:rsid w:val="00703023"/>
    <w:rsid w:val="00704467"/>
    <w:rsid w:val="00705C6E"/>
    <w:rsid w:val="0070634D"/>
    <w:rsid w:val="007063E1"/>
    <w:rsid w:val="007068BD"/>
    <w:rsid w:val="00706977"/>
    <w:rsid w:val="00706DC7"/>
    <w:rsid w:val="007076C3"/>
    <w:rsid w:val="007105FE"/>
    <w:rsid w:val="007109D1"/>
    <w:rsid w:val="007116F9"/>
    <w:rsid w:val="007121C4"/>
    <w:rsid w:val="0071404A"/>
    <w:rsid w:val="00714477"/>
    <w:rsid w:val="00714713"/>
    <w:rsid w:val="0071521C"/>
    <w:rsid w:val="00715284"/>
    <w:rsid w:val="00715470"/>
    <w:rsid w:val="007154FA"/>
    <w:rsid w:val="00715BA0"/>
    <w:rsid w:val="00716756"/>
    <w:rsid w:val="007167AE"/>
    <w:rsid w:val="00716DF0"/>
    <w:rsid w:val="00717DED"/>
    <w:rsid w:val="00720241"/>
    <w:rsid w:val="00720B98"/>
    <w:rsid w:val="007211DA"/>
    <w:rsid w:val="007218AF"/>
    <w:rsid w:val="00723D01"/>
    <w:rsid w:val="0072497B"/>
    <w:rsid w:val="00725432"/>
    <w:rsid w:val="00726A72"/>
    <w:rsid w:val="00726FF9"/>
    <w:rsid w:val="00727E05"/>
    <w:rsid w:val="0073046E"/>
    <w:rsid w:val="007317BB"/>
    <w:rsid w:val="00732337"/>
    <w:rsid w:val="0073416D"/>
    <w:rsid w:val="007356D0"/>
    <w:rsid w:val="007369D2"/>
    <w:rsid w:val="00740B5C"/>
    <w:rsid w:val="00740C2D"/>
    <w:rsid w:val="00740C4E"/>
    <w:rsid w:val="00740F12"/>
    <w:rsid w:val="00741810"/>
    <w:rsid w:val="00742DD7"/>
    <w:rsid w:val="00742DE4"/>
    <w:rsid w:val="00743593"/>
    <w:rsid w:val="0074372C"/>
    <w:rsid w:val="0074385E"/>
    <w:rsid w:val="00743FC5"/>
    <w:rsid w:val="0074423D"/>
    <w:rsid w:val="0074495A"/>
    <w:rsid w:val="007453C4"/>
    <w:rsid w:val="00745FA8"/>
    <w:rsid w:val="00745FB1"/>
    <w:rsid w:val="0074605D"/>
    <w:rsid w:val="007464D8"/>
    <w:rsid w:val="007474B6"/>
    <w:rsid w:val="00747DE0"/>
    <w:rsid w:val="00750A5F"/>
    <w:rsid w:val="00751384"/>
    <w:rsid w:val="0075245A"/>
    <w:rsid w:val="00752482"/>
    <w:rsid w:val="00752651"/>
    <w:rsid w:val="00753E48"/>
    <w:rsid w:val="007542BC"/>
    <w:rsid w:val="0075500E"/>
    <w:rsid w:val="00755057"/>
    <w:rsid w:val="00755429"/>
    <w:rsid w:val="00755D39"/>
    <w:rsid w:val="007569B6"/>
    <w:rsid w:val="00756D59"/>
    <w:rsid w:val="00756F57"/>
    <w:rsid w:val="0075718F"/>
    <w:rsid w:val="0075723B"/>
    <w:rsid w:val="00757CBF"/>
    <w:rsid w:val="00757F33"/>
    <w:rsid w:val="00760025"/>
    <w:rsid w:val="007606AC"/>
    <w:rsid w:val="00763E7F"/>
    <w:rsid w:val="00764152"/>
    <w:rsid w:val="0076469F"/>
    <w:rsid w:val="00764894"/>
    <w:rsid w:val="00764A30"/>
    <w:rsid w:val="007676D3"/>
    <w:rsid w:val="00770813"/>
    <w:rsid w:val="007717DE"/>
    <w:rsid w:val="0077305C"/>
    <w:rsid w:val="007732FD"/>
    <w:rsid w:val="00774D24"/>
    <w:rsid w:val="00775078"/>
    <w:rsid w:val="0077533A"/>
    <w:rsid w:val="00775416"/>
    <w:rsid w:val="00775BAF"/>
    <w:rsid w:val="00776219"/>
    <w:rsid w:val="00776224"/>
    <w:rsid w:val="0077657F"/>
    <w:rsid w:val="007769F6"/>
    <w:rsid w:val="00776A2A"/>
    <w:rsid w:val="007770A3"/>
    <w:rsid w:val="007773B6"/>
    <w:rsid w:val="00777525"/>
    <w:rsid w:val="007775BF"/>
    <w:rsid w:val="00777BA7"/>
    <w:rsid w:val="0078078C"/>
    <w:rsid w:val="007810F8"/>
    <w:rsid w:val="00781922"/>
    <w:rsid w:val="007821F8"/>
    <w:rsid w:val="0078277E"/>
    <w:rsid w:val="007831CF"/>
    <w:rsid w:val="007836B6"/>
    <w:rsid w:val="00783A58"/>
    <w:rsid w:val="00785749"/>
    <w:rsid w:val="00786430"/>
    <w:rsid w:val="007870AC"/>
    <w:rsid w:val="00787623"/>
    <w:rsid w:val="00787ABC"/>
    <w:rsid w:val="007905F9"/>
    <w:rsid w:val="00790753"/>
    <w:rsid w:val="007907E5"/>
    <w:rsid w:val="007909A3"/>
    <w:rsid w:val="00790CA5"/>
    <w:rsid w:val="00790CE0"/>
    <w:rsid w:val="007911EF"/>
    <w:rsid w:val="007913DF"/>
    <w:rsid w:val="007914C4"/>
    <w:rsid w:val="00791549"/>
    <w:rsid w:val="00791697"/>
    <w:rsid w:val="007923E9"/>
    <w:rsid w:val="00794590"/>
    <w:rsid w:val="00794C20"/>
    <w:rsid w:val="00795C73"/>
    <w:rsid w:val="00796A18"/>
    <w:rsid w:val="007A0972"/>
    <w:rsid w:val="007A1EE1"/>
    <w:rsid w:val="007A208E"/>
    <w:rsid w:val="007A2261"/>
    <w:rsid w:val="007A2D8D"/>
    <w:rsid w:val="007A3CA8"/>
    <w:rsid w:val="007A4D51"/>
    <w:rsid w:val="007A4FB1"/>
    <w:rsid w:val="007A5742"/>
    <w:rsid w:val="007A5A40"/>
    <w:rsid w:val="007A5BA6"/>
    <w:rsid w:val="007A64C1"/>
    <w:rsid w:val="007A66A5"/>
    <w:rsid w:val="007A6971"/>
    <w:rsid w:val="007A6CAB"/>
    <w:rsid w:val="007A7FE0"/>
    <w:rsid w:val="007B036B"/>
    <w:rsid w:val="007B0C2A"/>
    <w:rsid w:val="007B11E4"/>
    <w:rsid w:val="007B1FCF"/>
    <w:rsid w:val="007B3262"/>
    <w:rsid w:val="007B40F4"/>
    <w:rsid w:val="007B4257"/>
    <w:rsid w:val="007B459D"/>
    <w:rsid w:val="007B5515"/>
    <w:rsid w:val="007B5864"/>
    <w:rsid w:val="007B6B10"/>
    <w:rsid w:val="007B71D1"/>
    <w:rsid w:val="007B79D3"/>
    <w:rsid w:val="007B7A3D"/>
    <w:rsid w:val="007B7C91"/>
    <w:rsid w:val="007C13C5"/>
    <w:rsid w:val="007C19ED"/>
    <w:rsid w:val="007C2CC9"/>
    <w:rsid w:val="007C2E24"/>
    <w:rsid w:val="007C4197"/>
    <w:rsid w:val="007C46AB"/>
    <w:rsid w:val="007C511C"/>
    <w:rsid w:val="007C5466"/>
    <w:rsid w:val="007C5770"/>
    <w:rsid w:val="007C5FC4"/>
    <w:rsid w:val="007C6000"/>
    <w:rsid w:val="007C6AE8"/>
    <w:rsid w:val="007C6C64"/>
    <w:rsid w:val="007C7930"/>
    <w:rsid w:val="007C79CA"/>
    <w:rsid w:val="007C7BF0"/>
    <w:rsid w:val="007D0905"/>
    <w:rsid w:val="007D0A0C"/>
    <w:rsid w:val="007D0A5C"/>
    <w:rsid w:val="007D1361"/>
    <w:rsid w:val="007D1C3F"/>
    <w:rsid w:val="007D1E3F"/>
    <w:rsid w:val="007D2A0E"/>
    <w:rsid w:val="007D310F"/>
    <w:rsid w:val="007D3132"/>
    <w:rsid w:val="007D3FD1"/>
    <w:rsid w:val="007D4603"/>
    <w:rsid w:val="007D51AE"/>
    <w:rsid w:val="007D5770"/>
    <w:rsid w:val="007D6112"/>
    <w:rsid w:val="007D781B"/>
    <w:rsid w:val="007E03D7"/>
    <w:rsid w:val="007E0653"/>
    <w:rsid w:val="007E1222"/>
    <w:rsid w:val="007E1CE7"/>
    <w:rsid w:val="007E2158"/>
    <w:rsid w:val="007E229A"/>
    <w:rsid w:val="007E3556"/>
    <w:rsid w:val="007E3778"/>
    <w:rsid w:val="007E37C4"/>
    <w:rsid w:val="007E3BFB"/>
    <w:rsid w:val="007E4165"/>
    <w:rsid w:val="007E46DB"/>
    <w:rsid w:val="007E47AD"/>
    <w:rsid w:val="007E485A"/>
    <w:rsid w:val="007E50D3"/>
    <w:rsid w:val="007E5473"/>
    <w:rsid w:val="007E74D2"/>
    <w:rsid w:val="007E7982"/>
    <w:rsid w:val="007E7F79"/>
    <w:rsid w:val="007F0229"/>
    <w:rsid w:val="007F29CD"/>
    <w:rsid w:val="007F2A13"/>
    <w:rsid w:val="007F3BA7"/>
    <w:rsid w:val="007F51BC"/>
    <w:rsid w:val="007F53C1"/>
    <w:rsid w:val="007F5607"/>
    <w:rsid w:val="007F5C20"/>
    <w:rsid w:val="007F5EFE"/>
    <w:rsid w:val="007F6496"/>
    <w:rsid w:val="007F6798"/>
    <w:rsid w:val="007F7B7C"/>
    <w:rsid w:val="00800AF6"/>
    <w:rsid w:val="00800BF9"/>
    <w:rsid w:val="00801968"/>
    <w:rsid w:val="008022B8"/>
    <w:rsid w:val="008022F6"/>
    <w:rsid w:val="00802552"/>
    <w:rsid w:val="0080528F"/>
    <w:rsid w:val="00805778"/>
    <w:rsid w:val="00805A49"/>
    <w:rsid w:val="00806049"/>
    <w:rsid w:val="00807B91"/>
    <w:rsid w:val="008100D2"/>
    <w:rsid w:val="00810E54"/>
    <w:rsid w:val="00810F67"/>
    <w:rsid w:val="00811391"/>
    <w:rsid w:val="00811863"/>
    <w:rsid w:val="0081216B"/>
    <w:rsid w:val="00812DF3"/>
    <w:rsid w:val="00813DCD"/>
    <w:rsid w:val="00814421"/>
    <w:rsid w:val="00814D34"/>
    <w:rsid w:val="00815202"/>
    <w:rsid w:val="00815EA4"/>
    <w:rsid w:val="008160E9"/>
    <w:rsid w:val="0081673F"/>
    <w:rsid w:val="008202AC"/>
    <w:rsid w:val="00820C42"/>
    <w:rsid w:val="00821046"/>
    <w:rsid w:val="00822751"/>
    <w:rsid w:val="00822F65"/>
    <w:rsid w:val="00823758"/>
    <w:rsid w:val="00823AEF"/>
    <w:rsid w:val="008246CE"/>
    <w:rsid w:val="00824ABC"/>
    <w:rsid w:val="00825183"/>
    <w:rsid w:val="0082576C"/>
    <w:rsid w:val="008259BD"/>
    <w:rsid w:val="00826B14"/>
    <w:rsid w:val="00826CC4"/>
    <w:rsid w:val="00827A88"/>
    <w:rsid w:val="008327A2"/>
    <w:rsid w:val="00832AC8"/>
    <w:rsid w:val="00832DEF"/>
    <w:rsid w:val="00833A48"/>
    <w:rsid w:val="0083458B"/>
    <w:rsid w:val="00834A72"/>
    <w:rsid w:val="00834C36"/>
    <w:rsid w:val="00834F95"/>
    <w:rsid w:val="00835643"/>
    <w:rsid w:val="00835DEB"/>
    <w:rsid w:val="00836193"/>
    <w:rsid w:val="00836430"/>
    <w:rsid w:val="00837156"/>
    <w:rsid w:val="00837BDE"/>
    <w:rsid w:val="00840062"/>
    <w:rsid w:val="00840FAB"/>
    <w:rsid w:val="00841DE9"/>
    <w:rsid w:val="00841E6B"/>
    <w:rsid w:val="00842218"/>
    <w:rsid w:val="00842D90"/>
    <w:rsid w:val="00842FEF"/>
    <w:rsid w:val="008439E8"/>
    <w:rsid w:val="00843B4E"/>
    <w:rsid w:val="00843BED"/>
    <w:rsid w:val="00844673"/>
    <w:rsid w:val="00844B1A"/>
    <w:rsid w:val="00844F3D"/>
    <w:rsid w:val="0084521E"/>
    <w:rsid w:val="008454C7"/>
    <w:rsid w:val="00845AF5"/>
    <w:rsid w:val="008463DE"/>
    <w:rsid w:val="00847F69"/>
    <w:rsid w:val="0085038D"/>
    <w:rsid w:val="0085185A"/>
    <w:rsid w:val="00851FF0"/>
    <w:rsid w:val="008521DA"/>
    <w:rsid w:val="008524CA"/>
    <w:rsid w:val="00854140"/>
    <w:rsid w:val="00854D34"/>
    <w:rsid w:val="008553F7"/>
    <w:rsid w:val="00855B7D"/>
    <w:rsid w:val="00855C53"/>
    <w:rsid w:val="00855F95"/>
    <w:rsid w:val="0085618D"/>
    <w:rsid w:val="00857A91"/>
    <w:rsid w:val="00857FA7"/>
    <w:rsid w:val="008606C4"/>
    <w:rsid w:val="00860800"/>
    <w:rsid w:val="00860890"/>
    <w:rsid w:val="00860A3A"/>
    <w:rsid w:val="00861CC6"/>
    <w:rsid w:val="00861EDF"/>
    <w:rsid w:val="0086276A"/>
    <w:rsid w:val="00862D68"/>
    <w:rsid w:val="008636DE"/>
    <w:rsid w:val="00863A31"/>
    <w:rsid w:val="00863D73"/>
    <w:rsid w:val="008642D0"/>
    <w:rsid w:val="00864584"/>
    <w:rsid w:val="00864E08"/>
    <w:rsid w:val="00865E15"/>
    <w:rsid w:val="00866517"/>
    <w:rsid w:val="00866E15"/>
    <w:rsid w:val="0086762B"/>
    <w:rsid w:val="0087157B"/>
    <w:rsid w:val="00871EF8"/>
    <w:rsid w:val="00871F02"/>
    <w:rsid w:val="008749CF"/>
    <w:rsid w:val="008752BC"/>
    <w:rsid w:val="00875633"/>
    <w:rsid w:val="00875D7C"/>
    <w:rsid w:val="00876242"/>
    <w:rsid w:val="00876543"/>
    <w:rsid w:val="00876B9E"/>
    <w:rsid w:val="00877F12"/>
    <w:rsid w:val="008800E7"/>
    <w:rsid w:val="00880565"/>
    <w:rsid w:val="0088104A"/>
    <w:rsid w:val="00881819"/>
    <w:rsid w:val="008822BD"/>
    <w:rsid w:val="008827AA"/>
    <w:rsid w:val="008827DC"/>
    <w:rsid w:val="008829F1"/>
    <w:rsid w:val="00882CE2"/>
    <w:rsid w:val="00882FA7"/>
    <w:rsid w:val="00883763"/>
    <w:rsid w:val="0088499D"/>
    <w:rsid w:val="008858BD"/>
    <w:rsid w:val="00885F60"/>
    <w:rsid w:val="008860CE"/>
    <w:rsid w:val="00887CAD"/>
    <w:rsid w:val="00890CB6"/>
    <w:rsid w:val="00890EC7"/>
    <w:rsid w:val="0089153E"/>
    <w:rsid w:val="00891AAC"/>
    <w:rsid w:val="00892134"/>
    <w:rsid w:val="00892DEE"/>
    <w:rsid w:val="00893572"/>
    <w:rsid w:val="00894092"/>
    <w:rsid w:val="00894640"/>
    <w:rsid w:val="00894C01"/>
    <w:rsid w:val="008951F9"/>
    <w:rsid w:val="00895A39"/>
    <w:rsid w:val="00895B61"/>
    <w:rsid w:val="00895DE6"/>
    <w:rsid w:val="00896BD3"/>
    <w:rsid w:val="008970B1"/>
    <w:rsid w:val="008973D7"/>
    <w:rsid w:val="00897FED"/>
    <w:rsid w:val="008A0017"/>
    <w:rsid w:val="008A0682"/>
    <w:rsid w:val="008A09E3"/>
    <w:rsid w:val="008A0DED"/>
    <w:rsid w:val="008A1381"/>
    <w:rsid w:val="008A1BCB"/>
    <w:rsid w:val="008A2B53"/>
    <w:rsid w:val="008A2D09"/>
    <w:rsid w:val="008A32F7"/>
    <w:rsid w:val="008A3F24"/>
    <w:rsid w:val="008A40EC"/>
    <w:rsid w:val="008A4901"/>
    <w:rsid w:val="008A60D9"/>
    <w:rsid w:val="008A6A0A"/>
    <w:rsid w:val="008A6D06"/>
    <w:rsid w:val="008A7796"/>
    <w:rsid w:val="008A7D19"/>
    <w:rsid w:val="008B006D"/>
    <w:rsid w:val="008B33A4"/>
    <w:rsid w:val="008B4849"/>
    <w:rsid w:val="008B5094"/>
    <w:rsid w:val="008B5CF0"/>
    <w:rsid w:val="008B70B7"/>
    <w:rsid w:val="008B70FF"/>
    <w:rsid w:val="008B788B"/>
    <w:rsid w:val="008B79AD"/>
    <w:rsid w:val="008C024A"/>
    <w:rsid w:val="008C092D"/>
    <w:rsid w:val="008C1161"/>
    <w:rsid w:val="008C1666"/>
    <w:rsid w:val="008C1AD3"/>
    <w:rsid w:val="008C1F5C"/>
    <w:rsid w:val="008C3043"/>
    <w:rsid w:val="008C47B9"/>
    <w:rsid w:val="008C5579"/>
    <w:rsid w:val="008C5A05"/>
    <w:rsid w:val="008C5E2B"/>
    <w:rsid w:val="008C68E7"/>
    <w:rsid w:val="008C6EB3"/>
    <w:rsid w:val="008D09B2"/>
    <w:rsid w:val="008D0B2A"/>
    <w:rsid w:val="008D1DE0"/>
    <w:rsid w:val="008D20D6"/>
    <w:rsid w:val="008D21CD"/>
    <w:rsid w:val="008D233B"/>
    <w:rsid w:val="008D2E42"/>
    <w:rsid w:val="008D47BE"/>
    <w:rsid w:val="008D4A3F"/>
    <w:rsid w:val="008D5230"/>
    <w:rsid w:val="008D6048"/>
    <w:rsid w:val="008D618A"/>
    <w:rsid w:val="008D6501"/>
    <w:rsid w:val="008E0C26"/>
    <w:rsid w:val="008E15B5"/>
    <w:rsid w:val="008E179E"/>
    <w:rsid w:val="008E1ABB"/>
    <w:rsid w:val="008E1E62"/>
    <w:rsid w:val="008E2DD2"/>
    <w:rsid w:val="008E2F36"/>
    <w:rsid w:val="008E2FEA"/>
    <w:rsid w:val="008E3220"/>
    <w:rsid w:val="008E3CD8"/>
    <w:rsid w:val="008E3DF7"/>
    <w:rsid w:val="008E4021"/>
    <w:rsid w:val="008E4518"/>
    <w:rsid w:val="008E4E51"/>
    <w:rsid w:val="008E5C4F"/>
    <w:rsid w:val="008E5D6C"/>
    <w:rsid w:val="008E6165"/>
    <w:rsid w:val="008E64FC"/>
    <w:rsid w:val="008E65A0"/>
    <w:rsid w:val="008E69EC"/>
    <w:rsid w:val="008E6A39"/>
    <w:rsid w:val="008E71AD"/>
    <w:rsid w:val="008E749D"/>
    <w:rsid w:val="008E7B30"/>
    <w:rsid w:val="008E7DBB"/>
    <w:rsid w:val="008E7EC0"/>
    <w:rsid w:val="008F0536"/>
    <w:rsid w:val="008F0768"/>
    <w:rsid w:val="008F0C2B"/>
    <w:rsid w:val="008F106B"/>
    <w:rsid w:val="008F1387"/>
    <w:rsid w:val="008F1800"/>
    <w:rsid w:val="008F1C9A"/>
    <w:rsid w:val="008F2200"/>
    <w:rsid w:val="008F25C0"/>
    <w:rsid w:val="008F2A83"/>
    <w:rsid w:val="008F325B"/>
    <w:rsid w:val="008F353A"/>
    <w:rsid w:val="008F3920"/>
    <w:rsid w:val="008F40CB"/>
    <w:rsid w:val="008F605D"/>
    <w:rsid w:val="008F6140"/>
    <w:rsid w:val="008F65C4"/>
    <w:rsid w:val="008F7BE7"/>
    <w:rsid w:val="00900B52"/>
    <w:rsid w:val="00901289"/>
    <w:rsid w:val="00902065"/>
    <w:rsid w:val="009027B9"/>
    <w:rsid w:val="009037DF"/>
    <w:rsid w:val="009038F5"/>
    <w:rsid w:val="009039C3"/>
    <w:rsid w:val="00904067"/>
    <w:rsid w:val="00904B12"/>
    <w:rsid w:val="00904B30"/>
    <w:rsid w:val="00904EED"/>
    <w:rsid w:val="00905938"/>
    <w:rsid w:val="00905D2F"/>
    <w:rsid w:val="0090667B"/>
    <w:rsid w:val="009067D5"/>
    <w:rsid w:val="00906AB2"/>
    <w:rsid w:val="00906DD8"/>
    <w:rsid w:val="00907174"/>
    <w:rsid w:val="00907390"/>
    <w:rsid w:val="009078B2"/>
    <w:rsid w:val="00907F31"/>
    <w:rsid w:val="00910374"/>
    <w:rsid w:val="00910648"/>
    <w:rsid w:val="00910724"/>
    <w:rsid w:val="00910C01"/>
    <w:rsid w:val="00910C3A"/>
    <w:rsid w:val="00911012"/>
    <w:rsid w:val="009115C9"/>
    <w:rsid w:val="00913459"/>
    <w:rsid w:val="00913826"/>
    <w:rsid w:val="00913C3D"/>
    <w:rsid w:val="00913CE8"/>
    <w:rsid w:val="0091417E"/>
    <w:rsid w:val="00914921"/>
    <w:rsid w:val="00915126"/>
    <w:rsid w:val="00915608"/>
    <w:rsid w:val="00915BE0"/>
    <w:rsid w:val="009164FD"/>
    <w:rsid w:val="00916603"/>
    <w:rsid w:val="00916808"/>
    <w:rsid w:val="00917118"/>
    <w:rsid w:val="009177B7"/>
    <w:rsid w:val="00917A90"/>
    <w:rsid w:val="0092011D"/>
    <w:rsid w:val="0092101B"/>
    <w:rsid w:val="00921C42"/>
    <w:rsid w:val="00921E18"/>
    <w:rsid w:val="00921F06"/>
    <w:rsid w:val="009220DB"/>
    <w:rsid w:val="009222C5"/>
    <w:rsid w:val="009224C1"/>
    <w:rsid w:val="00922FC0"/>
    <w:rsid w:val="00923115"/>
    <w:rsid w:val="009231F6"/>
    <w:rsid w:val="00923724"/>
    <w:rsid w:val="00923866"/>
    <w:rsid w:val="00923F24"/>
    <w:rsid w:val="009241B2"/>
    <w:rsid w:val="00924834"/>
    <w:rsid w:val="0092483B"/>
    <w:rsid w:val="00924A20"/>
    <w:rsid w:val="00925B65"/>
    <w:rsid w:val="00925C46"/>
    <w:rsid w:val="00926958"/>
    <w:rsid w:val="00927304"/>
    <w:rsid w:val="00931762"/>
    <w:rsid w:val="00931BE3"/>
    <w:rsid w:val="00931DD8"/>
    <w:rsid w:val="00931F1D"/>
    <w:rsid w:val="009330C7"/>
    <w:rsid w:val="00933735"/>
    <w:rsid w:val="00933805"/>
    <w:rsid w:val="00933D81"/>
    <w:rsid w:val="009340EA"/>
    <w:rsid w:val="0093417C"/>
    <w:rsid w:val="00935250"/>
    <w:rsid w:val="00937847"/>
    <w:rsid w:val="00937C06"/>
    <w:rsid w:val="00941B72"/>
    <w:rsid w:val="0094251C"/>
    <w:rsid w:val="00943608"/>
    <w:rsid w:val="00943A19"/>
    <w:rsid w:val="00944A95"/>
    <w:rsid w:val="00945178"/>
    <w:rsid w:val="009452C5"/>
    <w:rsid w:val="0094562A"/>
    <w:rsid w:val="009457AA"/>
    <w:rsid w:val="00945E6B"/>
    <w:rsid w:val="00946DA5"/>
    <w:rsid w:val="009474A1"/>
    <w:rsid w:val="00947BD9"/>
    <w:rsid w:val="00952000"/>
    <w:rsid w:val="00952D67"/>
    <w:rsid w:val="00953142"/>
    <w:rsid w:val="0095340D"/>
    <w:rsid w:val="0095511E"/>
    <w:rsid w:val="00955D86"/>
    <w:rsid w:val="0095717F"/>
    <w:rsid w:val="00961139"/>
    <w:rsid w:val="00962B94"/>
    <w:rsid w:val="00963E31"/>
    <w:rsid w:val="00964773"/>
    <w:rsid w:val="009647E8"/>
    <w:rsid w:val="00964DA2"/>
    <w:rsid w:val="0096539D"/>
    <w:rsid w:val="0096576C"/>
    <w:rsid w:val="00966082"/>
    <w:rsid w:val="009660D3"/>
    <w:rsid w:val="009662A2"/>
    <w:rsid w:val="00966317"/>
    <w:rsid w:val="009668F6"/>
    <w:rsid w:val="00966F00"/>
    <w:rsid w:val="00967C1F"/>
    <w:rsid w:val="0097027C"/>
    <w:rsid w:val="009705A0"/>
    <w:rsid w:val="00971947"/>
    <w:rsid w:val="00971A4D"/>
    <w:rsid w:val="0097226C"/>
    <w:rsid w:val="00973B13"/>
    <w:rsid w:val="009743F2"/>
    <w:rsid w:val="009745AF"/>
    <w:rsid w:val="009753CC"/>
    <w:rsid w:val="00975446"/>
    <w:rsid w:val="00975736"/>
    <w:rsid w:val="0097614C"/>
    <w:rsid w:val="00976894"/>
    <w:rsid w:val="00976945"/>
    <w:rsid w:val="00977B0A"/>
    <w:rsid w:val="009801A1"/>
    <w:rsid w:val="009806D5"/>
    <w:rsid w:val="00980C19"/>
    <w:rsid w:val="00980E5B"/>
    <w:rsid w:val="00981263"/>
    <w:rsid w:val="009818BB"/>
    <w:rsid w:val="009829CC"/>
    <w:rsid w:val="00983717"/>
    <w:rsid w:val="009842A4"/>
    <w:rsid w:val="009849EC"/>
    <w:rsid w:val="009850D6"/>
    <w:rsid w:val="009853ED"/>
    <w:rsid w:val="00985526"/>
    <w:rsid w:val="00985CEE"/>
    <w:rsid w:val="00985E79"/>
    <w:rsid w:val="009863BA"/>
    <w:rsid w:val="009865F4"/>
    <w:rsid w:val="009873C3"/>
    <w:rsid w:val="009907FC"/>
    <w:rsid w:val="00990911"/>
    <w:rsid w:val="00990A1A"/>
    <w:rsid w:val="009918DE"/>
    <w:rsid w:val="00992051"/>
    <w:rsid w:val="00993370"/>
    <w:rsid w:val="00993650"/>
    <w:rsid w:val="00993DF5"/>
    <w:rsid w:val="00993E57"/>
    <w:rsid w:val="00993ED7"/>
    <w:rsid w:val="0099460B"/>
    <w:rsid w:val="00994A57"/>
    <w:rsid w:val="00995434"/>
    <w:rsid w:val="00995F9A"/>
    <w:rsid w:val="009963D5"/>
    <w:rsid w:val="00996B3E"/>
    <w:rsid w:val="00997529"/>
    <w:rsid w:val="00997E62"/>
    <w:rsid w:val="009A00E4"/>
    <w:rsid w:val="009A0149"/>
    <w:rsid w:val="009A01CC"/>
    <w:rsid w:val="009A0C08"/>
    <w:rsid w:val="009A1A0C"/>
    <w:rsid w:val="009A2052"/>
    <w:rsid w:val="009A23DB"/>
    <w:rsid w:val="009A2E85"/>
    <w:rsid w:val="009A34AA"/>
    <w:rsid w:val="009A405A"/>
    <w:rsid w:val="009A4662"/>
    <w:rsid w:val="009A6286"/>
    <w:rsid w:val="009A645E"/>
    <w:rsid w:val="009A734C"/>
    <w:rsid w:val="009A7B9C"/>
    <w:rsid w:val="009B00CB"/>
    <w:rsid w:val="009B05D1"/>
    <w:rsid w:val="009B0B04"/>
    <w:rsid w:val="009B0D07"/>
    <w:rsid w:val="009B2095"/>
    <w:rsid w:val="009B2579"/>
    <w:rsid w:val="009B288F"/>
    <w:rsid w:val="009B2BC5"/>
    <w:rsid w:val="009B3168"/>
    <w:rsid w:val="009B329C"/>
    <w:rsid w:val="009B33B2"/>
    <w:rsid w:val="009B3CC7"/>
    <w:rsid w:val="009B4004"/>
    <w:rsid w:val="009B47BE"/>
    <w:rsid w:val="009B5772"/>
    <w:rsid w:val="009B5BB4"/>
    <w:rsid w:val="009B6471"/>
    <w:rsid w:val="009B66FD"/>
    <w:rsid w:val="009B73EF"/>
    <w:rsid w:val="009B7BA6"/>
    <w:rsid w:val="009B7CF1"/>
    <w:rsid w:val="009B7E6F"/>
    <w:rsid w:val="009C00BD"/>
    <w:rsid w:val="009C09DF"/>
    <w:rsid w:val="009C0F82"/>
    <w:rsid w:val="009C1432"/>
    <w:rsid w:val="009C19F7"/>
    <w:rsid w:val="009C1A0A"/>
    <w:rsid w:val="009C1EA5"/>
    <w:rsid w:val="009C2476"/>
    <w:rsid w:val="009C2AF6"/>
    <w:rsid w:val="009C32FA"/>
    <w:rsid w:val="009C3C91"/>
    <w:rsid w:val="009C47EE"/>
    <w:rsid w:val="009C5305"/>
    <w:rsid w:val="009C729C"/>
    <w:rsid w:val="009C7A8A"/>
    <w:rsid w:val="009C7CE7"/>
    <w:rsid w:val="009C7E27"/>
    <w:rsid w:val="009D0168"/>
    <w:rsid w:val="009D029A"/>
    <w:rsid w:val="009D02E4"/>
    <w:rsid w:val="009D0586"/>
    <w:rsid w:val="009D09B1"/>
    <w:rsid w:val="009D0A04"/>
    <w:rsid w:val="009D0B42"/>
    <w:rsid w:val="009D1DA6"/>
    <w:rsid w:val="009D2414"/>
    <w:rsid w:val="009D28D6"/>
    <w:rsid w:val="009D3C63"/>
    <w:rsid w:val="009D3CD5"/>
    <w:rsid w:val="009D47EC"/>
    <w:rsid w:val="009D5585"/>
    <w:rsid w:val="009D5708"/>
    <w:rsid w:val="009D5DA9"/>
    <w:rsid w:val="009D663F"/>
    <w:rsid w:val="009D6720"/>
    <w:rsid w:val="009D6EE8"/>
    <w:rsid w:val="009D7628"/>
    <w:rsid w:val="009D7D2C"/>
    <w:rsid w:val="009E1ECD"/>
    <w:rsid w:val="009E2FA6"/>
    <w:rsid w:val="009E3107"/>
    <w:rsid w:val="009E4503"/>
    <w:rsid w:val="009E464E"/>
    <w:rsid w:val="009E4A44"/>
    <w:rsid w:val="009E5693"/>
    <w:rsid w:val="009E5988"/>
    <w:rsid w:val="009E61B1"/>
    <w:rsid w:val="009E64D9"/>
    <w:rsid w:val="009E718C"/>
    <w:rsid w:val="009E79FC"/>
    <w:rsid w:val="009F084A"/>
    <w:rsid w:val="009F08DF"/>
    <w:rsid w:val="009F0D7B"/>
    <w:rsid w:val="009F112E"/>
    <w:rsid w:val="009F13C6"/>
    <w:rsid w:val="009F1454"/>
    <w:rsid w:val="009F1B35"/>
    <w:rsid w:val="009F35E1"/>
    <w:rsid w:val="009F3FFE"/>
    <w:rsid w:val="009F467F"/>
    <w:rsid w:val="009F5001"/>
    <w:rsid w:val="009F58E9"/>
    <w:rsid w:val="009F5BCC"/>
    <w:rsid w:val="009F5E7F"/>
    <w:rsid w:val="009F607B"/>
    <w:rsid w:val="009F68E4"/>
    <w:rsid w:val="009F7876"/>
    <w:rsid w:val="009F7922"/>
    <w:rsid w:val="00A002E2"/>
    <w:rsid w:val="00A018E9"/>
    <w:rsid w:val="00A01D6D"/>
    <w:rsid w:val="00A01F53"/>
    <w:rsid w:val="00A02869"/>
    <w:rsid w:val="00A02FE8"/>
    <w:rsid w:val="00A03353"/>
    <w:rsid w:val="00A035DB"/>
    <w:rsid w:val="00A04B02"/>
    <w:rsid w:val="00A04BC3"/>
    <w:rsid w:val="00A04C4F"/>
    <w:rsid w:val="00A05361"/>
    <w:rsid w:val="00A060BB"/>
    <w:rsid w:val="00A0680C"/>
    <w:rsid w:val="00A06824"/>
    <w:rsid w:val="00A06D43"/>
    <w:rsid w:val="00A10E9C"/>
    <w:rsid w:val="00A1191A"/>
    <w:rsid w:val="00A12BCE"/>
    <w:rsid w:val="00A1309E"/>
    <w:rsid w:val="00A140AF"/>
    <w:rsid w:val="00A145F2"/>
    <w:rsid w:val="00A149F9"/>
    <w:rsid w:val="00A150EE"/>
    <w:rsid w:val="00A1582D"/>
    <w:rsid w:val="00A15B34"/>
    <w:rsid w:val="00A167D2"/>
    <w:rsid w:val="00A16E9E"/>
    <w:rsid w:val="00A1795D"/>
    <w:rsid w:val="00A17D46"/>
    <w:rsid w:val="00A20AF4"/>
    <w:rsid w:val="00A21B31"/>
    <w:rsid w:val="00A21DDE"/>
    <w:rsid w:val="00A22921"/>
    <w:rsid w:val="00A22ED2"/>
    <w:rsid w:val="00A23A3F"/>
    <w:rsid w:val="00A249B8"/>
    <w:rsid w:val="00A25885"/>
    <w:rsid w:val="00A25F41"/>
    <w:rsid w:val="00A26AC5"/>
    <w:rsid w:val="00A26D2D"/>
    <w:rsid w:val="00A26E83"/>
    <w:rsid w:val="00A272BF"/>
    <w:rsid w:val="00A27420"/>
    <w:rsid w:val="00A30C5E"/>
    <w:rsid w:val="00A311DC"/>
    <w:rsid w:val="00A31344"/>
    <w:rsid w:val="00A31FE0"/>
    <w:rsid w:val="00A343F0"/>
    <w:rsid w:val="00A34DC8"/>
    <w:rsid w:val="00A35520"/>
    <w:rsid w:val="00A36232"/>
    <w:rsid w:val="00A36334"/>
    <w:rsid w:val="00A373F3"/>
    <w:rsid w:val="00A37D2B"/>
    <w:rsid w:val="00A419E4"/>
    <w:rsid w:val="00A41DC1"/>
    <w:rsid w:val="00A41DC9"/>
    <w:rsid w:val="00A427D0"/>
    <w:rsid w:val="00A43557"/>
    <w:rsid w:val="00A442BE"/>
    <w:rsid w:val="00A44453"/>
    <w:rsid w:val="00A44AAE"/>
    <w:rsid w:val="00A457E3"/>
    <w:rsid w:val="00A467B3"/>
    <w:rsid w:val="00A46A82"/>
    <w:rsid w:val="00A46BE8"/>
    <w:rsid w:val="00A47C2A"/>
    <w:rsid w:val="00A47EBD"/>
    <w:rsid w:val="00A51DC3"/>
    <w:rsid w:val="00A52609"/>
    <w:rsid w:val="00A5291A"/>
    <w:rsid w:val="00A52B28"/>
    <w:rsid w:val="00A5380B"/>
    <w:rsid w:val="00A53836"/>
    <w:rsid w:val="00A53D6C"/>
    <w:rsid w:val="00A5487E"/>
    <w:rsid w:val="00A55514"/>
    <w:rsid w:val="00A55824"/>
    <w:rsid w:val="00A56389"/>
    <w:rsid w:val="00A56D81"/>
    <w:rsid w:val="00A57485"/>
    <w:rsid w:val="00A57525"/>
    <w:rsid w:val="00A579FB"/>
    <w:rsid w:val="00A60428"/>
    <w:rsid w:val="00A61AE0"/>
    <w:rsid w:val="00A6246F"/>
    <w:rsid w:val="00A628C4"/>
    <w:rsid w:val="00A63340"/>
    <w:rsid w:val="00A63986"/>
    <w:rsid w:val="00A66697"/>
    <w:rsid w:val="00A673F5"/>
    <w:rsid w:val="00A70601"/>
    <w:rsid w:val="00A70640"/>
    <w:rsid w:val="00A70F11"/>
    <w:rsid w:val="00A71372"/>
    <w:rsid w:val="00A71473"/>
    <w:rsid w:val="00A716E5"/>
    <w:rsid w:val="00A71E05"/>
    <w:rsid w:val="00A7286A"/>
    <w:rsid w:val="00A72E49"/>
    <w:rsid w:val="00A74010"/>
    <w:rsid w:val="00A746B6"/>
    <w:rsid w:val="00A74C4B"/>
    <w:rsid w:val="00A75B3A"/>
    <w:rsid w:val="00A768C7"/>
    <w:rsid w:val="00A76F1A"/>
    <w:rsid w:val="00A772C9"/>
    <w:rsid w:val="00A80956"/>
    <w:rsid w:val="00A813A5"/>
    <w:rsid w:val="00A815E4"/>
    <w:rsid w:val="00A81D61"/>
    <w:rsid w:val="00A8223B"/>
    <w:rsid w:val="00A8255F"/>
    <w:rsid w:val="00A8328E"/>
    <w:rsid w:val="00A841A1"/>
    <w:rsid w:val="00A846A2"/>
    <w:rsid w:val="00A85004"/>
    <w:rsid w:val="00A85B21"/>
    <w:rsid w:val="00A86084"/>
    <w:rsid w:val="00A869A5"/>
    <w:rsid w:val="00A86BCB"/>
    <w:rsid w:val="00A86D3D"/>
    <w:rsid w:val="00A86FDC"/>
    <w:rsid w:val="00A87636"/>
    <w:rsid w:val="00A87D34"/>
    <w:rsid w:val="00A87F19"/>
    <w:rsid w:val="00A9067E"/>
    <w:rsid w:val="00A90797"/>
    <w:rsid w:val="00A91127"/>
    <w:rsid w:val="00A911B1"/>
    <w:rsid w:val="00A91808"/>
    <w:rsid w:val="00A91D9C"/>
    <w:rsid w:val="00A920E6"/>
    <w:rsid w:val="00A92F7C"/>
    <w:rsid w:val="00A938E3"/>
    <w:rsid w:val="00A93DE8"/>
    <w:rsid w:val="00A94172"/>
    <w:rsid w:val="00A9459F"/>
    <w:rsid w:val="00A94E9F"/>
    <w:rsid w:val="00A96FD3"/>
    <w:rsid w:val="00A978B1"/>
    <w:rsid w:val="00A979C2"/>
    <w:rsid w:val="00A97C12"/>
    <w:rsid w:val="00A97C57"/>
    <w:rsid w:val="00A97E0E"/>
    <w:rsid w:val="00AA0B0C"/>
    <w:rsid w:val="00AA1336"/>
    <w:rsid w:val="00AA1BD7"/>
    <w:rsid w:val="00AA1E2E"/>
    <w:rsid w:val="00AA4916"/>
    <w:rsid w:val="00AA634C"/>
    <w:rsid w:val="00AA6E48"/>
    <w:rsid w:val="00AA72B0"/>
    <w:rsid w:val="00AA7930"/>
    <w:rsid w:val="00AA7B73"/>
    <w:rsid w:val="00AA7DC2"/>
    <w:rsid w:val="00AA7E6C"/>
    <w:rsid w:val="00AB01E2"/>
    <w:rsid w:val="00AB0412"/>
    <w:rsid w:val="00AB047D"/>
    <w:rsid w:val="00AB0583"/>
    <w:rsid w:val="00AB0CAD"/>
    <w:rsid w:val="00AB0F89"/>
    <w:rsid w:val="00AB20D4"/>
    <w:rsid w:val="00AB35C1"/>
    <w:rsid w:val="00AB412B"/>
    <w:rsid w:val="00AB4272"/>
    <w:rsid w:val="00AB4784"/>
    <w:rsid w:val="00AB48E5"/>
    <w:rsid w:val="00AB4EEB"/>
    <w:rsid w:val="00AB5457"/>
    <w:rsid w:val="00AB55A2"/>
    <w:rsid w:val="00AB6534"/>
    <w:rsid w:val="00AC0A73"/>
    <w:rsid w:val="00AC0D18"/>
    <w:rsid w:val="00AC1014"/>
    <w:rsid w:val="00AC12D5"/>
    <w:rsid w:val="00AC17C6"/>
    <w:rsid w:val="00AC299E"/>
    <w:rsid w:val="00AC3406"/>
    <w:rsid w:val="00AC42AE"/>
    <w:rsid w:val="00AC617A"/>
    <w:rsid w:val="00AC64A0"/>
    <w:rsid w:val="00AC6775"/>
    <w:rsid w:val="00AC68FD"/>
    <w:rsid w:val="00AD03F5"/>
    <w:rsid w:val="00AD04FB"/>
    <w:rsid w:val="00AD1132"/>
    <w:rsid w:val="00AD1884"/>
    <w:rsid w:val="00AD1DC5"/>
    <w:rsid w:val="00AD1E01"/>
    <w:rsid w:val="00AD1F30"/>
    <w:rsid w:val="00AD2247"/>
    <w:rsid w:val="00AD2C57"/>
    <w:rsid w:val="00AD369E"/>
    <w:rsid w:val="00AD3E74"/>
    <w:rsid w:val="00AD6EF1"/>
    <w:rsid w:val="00AE01C4"/>
    <w:rsid w:val="00AE064B"/>
    <w:rsid w:val="00AE0D2F"/>
    <w:rsid w:val="00AE14D8"/>
    <w:rsid w:val="00AE1880"/>
    <w:rsid w:val="00AE1C53"/>
    <w:rsid w:val="00AE2377"/>
    <w:rsid w:val="00AE23A8"/>
    <w:rsid w:val="00AE24BB"/>
    <w:rsid w:val="00AE27FE"/>
    <w:rsid w:val="00AE2B9C"/>
    <w:rsid w:val="00AE311E"/>
    <w:rsid w:val="00AE330B"/>
    <w:rsid w:val="00AE39C6"/>
    <w:rsid w:val="00AE3F57"/>
    <w:rsid w:val="00AE4C12"/>
    <w:rsid w:val="00AE54E5"/>
    <w:rsid w:val="00AE6131"/>
    <w:rsid w:val="00AE626B"/>
    <w:rsid w:val="00AF0C35"/>
    <w:rsid w:val="00AF151B"/>
    <w:rsid w:val="00AF31E7"/>
    <w:rsid w:val="00AF3820"/>
    <w:rsid w:val="00AF48AF"/>
    <w:rsid w:val="00AF4F42"/>
    <w:rsid w:val="00AF55CA"/>
    <w:rsid w:val="00AF5987"/>
    <w:rsid w:val="00AF6037"/>
    <w:rsid w:val="00AF663B"/>
    <w:rsid w:val="00AF665A"/>
    <w:rsid w:val="00AF69D4"/>
    <w:rsid w:val="00B002BF"/>
    <w:rsid w:val="00B00683"/>
    <w:rsid w:val="00B00765"/>
    <w:rsid w:val="00B00843"/>
    <w:rsid w:val="00B01972"/>
    <w:rsid w:val="00B02320"/>
    <w:rsid w:val="00B023A6"/>
    <w:rsid w:val="00B028DE"/>
    <w:rsid w:val="00B034F4"/>
    <w:rsid w:val="00B03937"/>
    <w:rsid w:val="00B04C88"/>
    <w:rsid w:val="00B04DC7"/>
    <w:rsid w:val="00B04F12"/>
    <w:rsid w:val="00B0553E"/>
    <w:rsid w:val="00B05E67"/>
    <w:rsid w:val="00B06333"/>
    <w:rsid w:val="00B071B3"/>
    <w:rsid w:val="00B07510"/>
    <w:rsid w:val="00B07AA9"/>
    <w:rsid w:val="00B101D3"/>
    <w:rsid w:val="00B103D6"/>
    <w:rsid w:val="00B10813"/>
    <w:rsid w:val="00B10BB5"/>
    <w:rsid w:val="00B10C60"/>
    <w:rsid w:val="00B110A9"/>
    <w:rsid w:val="00B11F48"/>
    <w:rsid w:val="00B12729"/>
    <w:rsid w:val="00B12F36"/>
    <w:rsid w:val="00B13DD5"/>
    <w:rsid w:val="00B14899"/>
    <w:rsid w:val="00B14976"/>
    <w:rsid w:val="00B14B67"/>
    <w:rsid w:val="00B1672A"/>
    <w:rsid w:val="00B16B52"/>
    <w:rsid w:val="00B16BF3"/>
    <w:rsid w:val="00B17813"/>
    <w:rsid w:val="00B2039E"/>
    <w:rsid w:val="00B21844"/>
    <w:rsid w:val="00B21A2E"/>
    <w:rsid w:val="00B21E8F"/>
    <w:rsid w:val="00B221A1"/>
    <w:rsid w:val="00B22AF1"/>
    <w:rsid w:val="00B23104"/>
    <w:rsid w:val="00B240D6"/>
    <w:rsid w:val="00B242C8"/>
    <w:rsid w:val="00B25C51"/>
    <w:rsid w:val="00B26048"/>
    <w:rsid w:val="00B26C6F"/>
    <w:rsid w:val="00B307B9"/>
    <w:rsid w:val="00B30854"/>
    <w:rsid w:val="00B30BD8"/>
    <w:rsid w:val="00B30F73"/>
    <w:rsid w:val="00B31B6E"/>
    <w:rsid w:val="00B31DB4"/>
    <w:rsid w:val="00B32479"/>
    <w:rsid w:val="00B3266D"/>
    <w:rsid w:val="00B32D7E"/>
    <w:rsid w:val="00B32F31"/>
    <w:rsid w:val="00B33099"/>
    <w:rsid w:val="00B33ADD"/>
    <w:rsid w:val="00B34994"/>
    <w:rsid w:val="00B34B1A"/>
    <w:rsid w:val="00B34E92"/>
    <w:rsid w:val="00B35B28"/>
    <w:rsid w:val="00B35E05"/>
    <w:rsid w:val="00B3720D"/>
    <w:rsid w:val="00B37B2E"/>
    <w:rsid w:val="00B37DE4"/>
    <w:rsid w:val="00B40586"/>
    <w:rsid w:val="00B40D8D"/>
    <w:rsid w:val="00B41F1D"/>
    <w:rsid w:val="00B4231C"/>
    <w:rsid w:val="00B42F25"/>
    <w:rsid w:val="00B4346E"/>
    <w:rsid w:val="00B4378C"/>
    <w:rsid w:val="00B43B4B"/>
    <w:rsid w:val="00B4433B"/>
    <w:rsid w:val="00B443B3"/>
    <w:rsid w:val="00B44DD4"/>
    <w:rsid w:val="00B450B5"/>
    <w:rsid w:val="00B45865"/>
    <w:rsid w:val="00B45BC5"/>
    <w:rsid w:val="00B4640E"/>
    <w:rsid w:val="00B46BED"/>
    <w:rsid w:val="00B4719C"/>
    <w:rsid w:val="00B4782A"/>
    <w:rsid w:val="00B5006C"/>
    <w:rsid w:val="00B50246"/>
    <w:rsid w:val="00B507AA"/>
    <w:rsid w:val="00B51FC6"/>
    <w:rsid w:val="00B52187"/>
    <w:rsid w:val="00B52349"/>
    <w:rsid w:val="00B537AA"/>
    <w:rsid w:val="00B53E38"/>
    <w:rsid w:val="00B544A8"/>
    <w:rsid w:val="00B54B1D"/>
    <w:rsid w:val="00B5512C"/>
    <w:rsid w:val="00B55E01"/>
    <w:rsid w:val="00B561FA"/>
    <w:rsid w:val="00B563C6"/>
    <w:rsid w:val="00B5658C"/>
    <w:rsid w:val="00B568EB"/>
    <w:rsid w:val="00B56B5E"/>
    <w:rsid w:val="00B5774F"/>
    <w:rsid w:val="00B57A86"/>
    <w:rsid w:val="00B6012D"/>
    <w:rsid w:val="00B60228"/>
    <w:rsid w:val="00B6063E"/>
    <w:rsid w:val="00B60EA4"/>
    <w:rsid w:val="00B61FA0"/>
    <w:rsid w:val="00B622F9"/>
    <w:rsid w:val="00B63737"/>
    <w:rsid w:val="00B63A69"/>
    <w:rsid w:val="00B63C1E"/>
    <w:rsid w:val="00B64FE9"/>
    <w:rsid w:val="00B656B3"/>
    <w:rsid w:val="00B65884"/>
    <w:rsid w:val="00B65A29"/>
    <w:rsid w:val="00B65CC3"/>
    <w:rsid w:val="00B66016"/>
    <w:rsid w:val="00B660FD"/>
    <w:rsid w:val="00B66440"/>
    <w:rsid w:val="00B6663C"/>
    <w:rsid w:val="00B671DD"/>
    <w:rsid w:val="00B673A5"/>
    <w:rsid w:val="00B67A55"/>
    <w:rsid w:val="00B70DDF"/>
    <w:rsid w:val="00B71989"/>
    <w:rsid w:val="00B71F8C"/>
    <w:rsid w:val="00B72967"/>
    <w:rsid w:val="00B72A36"/>
    <w:rsid w:val="00B74465"/>
    <w:rsid w:val="00B74537"/>
    <w:rsid w:val="00B74EA0"/>
    <w:rsid w:val="00B75204"/>
    <w:rsid w:val="00B7736B"/>
    <w:rsid w:val="00B778DB"/>
    <w:rsid w:val="00B77922"/>
    <w:rsid w:val="00B808A2"/>
    <w:rsid w:val="00B814B3"/>
    <w:rsid w:val="00B81BA8"/>
    <w:rsid w:val="00B82484"/>
    <w:rsid w:val="00B8355A"/>
    <w:rsid w:val="00B8380B"/>
    <w:rsid w:val="00B83A76"/>
    <w:rsid w:val="00B83D52"/>
    <w:rsid w:val="00B83D86"/>
    <w:rsid w:val="00B84CC9"/>
    <w:rsid w:val="00B84F4A"/>
    <w:rsid w:val="00B860A8"/>
    <w:rsid w:val="00B863CB"/>
    <w:rsid w:val="00B87390"/>
    <w:rsid w:val="00B879E4"/>
    <w:rsid w:val="00B90B06"/>
    <w:rsid w:val="00B90E9C"/>
    <w:rsid w:val="00B9327A"/>
    <w:rsid w:val="00B936A0"/>
    <w:rsid w:val="00B93CB1"/>
    <w:rsid w:val="00B964E8"/>
    <w:rsid w:val="00B974BC"/>
    <w:rsid w:val="00B97E96"/>
    <w:rsid w:val="00BA2170"/>
    <w:rsid w:val="00BA233C"/>
    <w:rsid w:val="00BA3D8F"/>
    <w:rsid w:val="00BA48FD"/>
    <w:rsid w:val="00BA5AE1"/>
    <w:rsid w:val="00BB1B6D"/>
    <w:rsid w:val="00BB214E"/>
    <w:rsid w:val="00BB2C53"/>
    <w:rsid w:val="00BB2D1B"/>
    <w:rsid w:val="00BB355D"/>
    <w:rsid w:val="00BB43B2"/>
    <w:rsid w:val="00BB4D7C"/>
    <w:rsid w:val="00BB5040"/>
    <w:rsid w:val="00BB60A0"/>
    <w:rsid w:val="00BB6821"/>
    <w:rsid w:val="00BB76F0"/>
    <w:rsid w:val="00BB7A6D"/>
    <w:rsid w:val="00BC10EC"/>
    <w:rsid w:val="00BC1D13"/>
    <w:rsid w:val="00BC1FF6"/>
    <w:rsid w:val="00BC3252"/>
    <w:rsid w:val="00BC37BD"/>
    <w:rsid w:val="00BC37EC"/>
    <w:rsid w:val="00BC3AC6"/>
    <w:rsid w:val="00BC3CC4"/>
    <w:rsid w:val="00BC3E83"/>
    <w:rsid w:val="00BC46D0"/>
    <w:rsid w:val="00BC5198"/>
    <w:rsid w:val="00BC5483"/>
    <w:rsid w:val="00BC5C25"/>
    <w:rsid w:val="00BC619F"/>
    <w:rsid w:val="00BC68A1"/>
    <w:rsid w:val="00BC797F"/>
    <w:rsid w:val="00BC79D2"/>
    <w:rsid w:val="00BC7EBD"/>
    <w:rsid w:val="00BD0558"/>
    <w:rsid w:val="00BD0730"/>
    <w:rsid w:val="00BD0F18"/>
    <w:rsid w:val="00BD160C"/>
    <w:rsid w:val="00BD17E5"/>
    <w:rsid w:val="00BD385C"/>
    <w:rsid w:val="00BD54F7"/>
    <w:rsid w:val="00BD60D5"/>
    <w:rsid w:val="00BD6ACA"/>
    <w:rsid w:val="00BD6FE1"/>
    <w:rsid w:val="00BD746A"/>
    <w:rsid w:val="00BE030F"/>
    <w:rsid w:val="00BE0A7B"/>
    <w:rsid w:val="00BE0BF3"/>
    <w:rsid w:val="00BE0C94"/>
    <w:rsid w:val="00BE1139"/>
    <w:rsid w:val="00BE18F4"/>
    <w:rsid w:val="00BE1DA5"/>
    <w:rsid w:val="00BE2AFB"/>
    <w:rsid w:val="00BE2E36"/>
    <w:rsid w:val="00BE2F66"/>
    <w:rsid w:val="00BE32FB"/>
    <w:rsid w:val="00BE3813"/>
    <w:rsid w:val="00BE51E3"/>
    <w:rsid w:val="00BE5C0D"/>
    <w:rsid w:val="00BE6ED3"/>
    <w:rsid w:val="00BE7582"/>
    <w:rsid w:val="00BE7E87"/>
    <w:rsid w:val="00BF1B41"/>
    <w:rsid w:val="00BF2605"/>
    <w:rsid w:val="00BF2789"/>
    <w:rsid w:val="00BF27AC"/>
    <w:rsid w:val="00BF2B5C"/>
    <w:rsid w:val="00BF2E33"/>
    <w:rsid w:val="00BF3808"/>
    <w:rsid w:val="00BF3A10"/>
    <w:rsid w:val="00BF4465"/>
    <w:rsid w:val="00BF49EE"/>
    <w:rsid w:val="00BF4FDE"/>
    <w:rsid w:val="00BF530B"/>
    <w:rsid w:val="00BF5B19"/>
    <w:rsid w:val="00BF5D77"/>
    <w:rsid w:val="00BF5EA8"/>
    <w:rsid w:val="00BF5FDA"/>
    <w:rsid w:val="00BF628B"/>
    <w:rsid w:val="00BF663E"/>
    <w:rsid w:val="00BF751F"/>
    <w:rsid w:val="00C00F91"/>
    <w:rsid w:val="00C0137F"/>
    <w:rsid w:val="00C017E0"/>
    <w:rsid w:val="00C03DC6"/>
    <w:rsid w:val="00C03E66"/>
    <w:rsid w:val="00C04519"/>
    <w:rsid w:val="00C04FA2"/>
    <w:rsid w:val="00C04FAD"/>
    <w:rsid w:val="00C04FD4"/>
    <w:rsid w:val="00C05C54"/>
    <w:rsid w:val="00C063FB"/>
    <w:rsid w:val="00C06939"/>
    <w:rsid w:val="00C06A18"/>
    <w:rsid w:val="00C07285"/>
    <w:rsid w:val="00C07F85"/>
    <w:rsid w:val="00C104F2"/>
    <w:rsid w:val="00C10D17"/>
    <w:rsid w:val="00C1197D"/>
    <w:rsid w:val="00C124CF"/>
    <w:rsid w:val="00C1262C"/>
    <w:rsid w:val="00C1323F"/>
    <w:rsid w:val="00C13650"/>
    <w:rsid w:val="00C13875"/>
    <w:rsid w:val="00C1388F"/>
    <w:rsid w:val="00C148BC"/>
    <w:rsid w:val="00C15247"/>
    <w:rsid w:val="00C15338"/>
    <w:rsid w:val="00C1549D"/>
    <w:rsid w:val="00C15D7A"/>
    <w:rsid w:val="00C163C3"/>
    <w:rsid w:val="00C17A1E"/>
    <w:rsid w:val="00C17B5E"/>
    <w:rsid w:val="00C201F9"/>
    <w:rsid w:val="00C2117A"/>
    <w:rsid w:val="00C212BC"/>
    <w:rsid w:val="00C2132B"/>
    <w:rsid w:val="00C224D2"/>
    <w:rsid w:val="00C228CD"/>
    <w:rsid w:val="00C22FB7"/>
    <w:rsid w:val="00C230F5"/>
    <w:rsid w:val="00C244AD"/>
    <w:rsid w:val="00C24A5E"/>
    <w:rsid w:val="00C25663"/>
    <w:rsid w:val="00C2608F"/>
    <w:rsid w:val="00C26264"/>
    <w:rsid w:val="00C26800"/>
    <w:rsid w:val="00C26A5E"/>
    <w:rsid w:val="00C26C9C"/>
    <w:rsid w:val="00C27216"/>
    <w:rsid w:val="00C27BC8"/>
    <w:rsid w:val="00C27CBA"/>
    <w:rsid w:val="00C30630"/>
    <w:rsid w:val="00C30958"/>
    <w:rsid w:val="00C30F1D"/>
    <w:rsid w:val="00C3115D"/>
    <w:rsid w:val="00C31D8C"/>
    <w:rsid w:val="00C32123"/>
    <w:rsid w:val="00C32FB6"/>
    <w:rsid w:val="00C34631"/>
    <w:rsid w:val="00C34D86"/>
    <w:rsid w:val="00C35344"/>
    <w:rsid w:val="00C35546"/>
    <w:rsid w:val="00C35D82"/>
    <w:rsid w:val="00C35FD2"/>
    <w:rsid w:val="00C373C6"/>
    <w:rsid w:val="00C37DD0"/>
    <w:rsid w:val="00C40352"/>
    <w:rsid w:val="00C411EA"/>
    <w:rsid w:val="00C41A25"/>
    <w:rsid w:val="00C42435"/>
    <w:rsid w:val="00C42AC6"/>
    <w:rsid w:val="00C42C3B"/>
    <w:rsid w:val="00C43902"/>
    <w:rsid w:val="00C461FF"/>
    <w:rsid w:val="00C464EB"/>
    <w:rsid w:val="00C46F30"/>
    <w:rsid w:val="00C500B9"/>
    <w:rsid w:val="00C50C08"/>
    <w:rsid w:val="00C50C95"/>
    <w:rsid w:val="00C50E7F"/>
    <w:rsid w:val="00C52573"/>
    <w:rsid w:val="00C54BBC"/>
    <w:rsid w:val="00C550C8"/>
    <w:rsid w:val="00C55DC5"/>
    <w:rsid w:val="00C5633E"/>
    <w:rsid w:val="00C569A7"/>
    <w:rsid w:val="00C576AE"/>
    <w:rsid w:val="00C57DC4"/>
    <w:rsid w:val="00C57E9F"/>
    <w:rsid w:val="00C60781"/>
    <w:rsid w:val="00C60B2A"/>
    <w:rsid w:val="00C61040"/>
    <w:rsid w:val="00C618F7"/>
    <w:rsid w:val="00C63636"/>
    <w:rsid w:val="00C63BCA"/>
    <w:rsid w:val="00C6456D"/>
    <w:rsid w:val="00C645C3"/>
    <w:rsid w:val="00C645C6"/>
    <w:rsid w:val="00C65542"/>
    <w:rsid w:val="00C6581E"/>
    <w:rsid w:val="00C65D7B"/>
    <w:rsid w:val="00C66EBD"/>
    <w:rsid w:val="00C67B9D"/>
    <w:rsid w:val="00C67FDE"/>
    <w:rsid w:val="00C70374"/>
    <w:rsid w:val="00C71208"/>
    <w:rsid w:val="00C7123B"/>
    <w:rsid w:val="00C714F0"/>
    <w:rsid w:val="00C717C0"/>
    <w:rsid w:val="00C719C0"/>
    <w:rsid w:val="00C71B84"/>
    <w:rsid w:val="00C732F1"/>
    <w:rsid w:val="00C73348"/>
    <w:rsid w:val="00C73C2A"/>
    <w:rsid w:val="00C740B0"/>
    <w:rsid w:val="00C75968"/>
    <w:rsid w:val="00C75B50"/>
    <w:rsid w:val="00C76F1E"/>
    <w:rsid w:val="00C77935"/>
    <w:rsid w:val="00C77DF8"/>
    <w:rsid w:val="00C80133"/>
    <w:rsid w:val="00C80779"/>
    <w:rsid w:val="00C81607"/>
    <w:rsid w:val="00C829D7"/>
    <w:rsid w:val="00C83DBF"/>
    <w:rsid w:val="00C8429E"/>
    <w:rsid w:val="00C84ABB"/>
    <w:rsid w:val="00C84FF3"/>
    <w:rsid w:val="00C85160"/>
    <w:rsid w:val="00C8563B"/>
    <w:rsid w:val="00C87198"/>
    <w:rsid w:val="00C873FD"/>
    <w:rsid w:val="00C87538"/>
    <w:rsid w:val="00C879E8"/>
    <w:rsid w:val="00C87EE5"/>
    <w:rsid w:val="00C90CF7"/>
    <w:rsid w:val="00C91D2B"/>
    <w:rsid w:val="00C92078"/>
    <w:rsid w:val="00C92553"/>
    <w:rsid w:val="00C92804"/>
    <w:rsid w:val="00C937C3"/>
    <w:rsid w:val="00C9403F"/>
    <w:rsid w:val="00C943C1"/>
    <w:rsid w:val="00C95B22"/>
    <w:rsid w:val="00C9634C"/>
    <w:rsid w:val="00C979D1"/>
    <w:rsid w:val="00C97D88"/>
    <w:rsid w:val="00CA08DC"/>
    <w:rsid w:val="00CA08FD"/>
    <w:rsid w:val="00CA0F37"/>
    <w:rsid w:val="00CA1DB0"/>
    <w:rsid w:val="00CA1E6D"/>
    <w:rsid w:val="00CA1EA0"/>
    <w:rsid w:val="00CA2BF0"/>
    <w:rsid w:val="00CA2C84"/>
    <w:rsid w:val="00CA302B"/>
    <w:rsid w:val="00CA369B"/>
    <w:rsid w:val="00CA39C5"/>
    <w:rsid w:val="00CA48C8"/>
    <w:rsid w:val="00CA52AA"/>
    <w:rsid w:val="00CA6FDB"/>
    <w:rsid w:val="00CA7E3C"/>
    <w:rsid w:val="00CB19B9"/>
    <w:rsid w:val="00CB22E2"/>
    <w:rsid w:val="00CB2883"/>
    <w:rsid w:val="00CB28D6"/>
    <w:rsid w:val="00CB2C75"/>
    <w:rsid w:val="00CB354E"/>
    <w:rsid w:val="00CB4F80"/>
    <w:rsid w:val="00CB5B7D"/>
    <w:rsid w:val="00CB6031"/>
    <w:rsid w:val="00CB6F72"/>
    <w:rsid w:val="00CB7311"/>
    <w:rsid w:val="00CB74E9"/>
    <w:rsid w:val="00CB7F07"/>
    <w:rsid w:val="00CC00E3"/>
    <w:rsid w:val="00CC0854"/>
    <w:rsid w:val="00CC09F0"/>
    <w:rsid w:val="00CC0BDB"/>
    <w:rsid w:val="00CC1025"/>
    <w:rsid w:val="00CC199C"/>
    <w:rsid w:val="00CC312C"/>
    <w:rsid w:val="00CC37E9"/>
    <w:rsid w:val="00CC3E39"/>
    <w:rsid w:val="00CC44F5"/>
    <w:rsid w:val="00CC4826"/>
    <w:rsid w:val="00CC4F52"/>
    <w:rsid w:val="00CC6022"/>
    <w:rsid w:val="00CC66FC"/>
    <w:rsid w:val="00CC6E46"/>
    <w:rsid w:val="00CC7137"/>
    <w:rsid w:val="00CC78AC"/>
    <w:rsid w:val="00CC78E0"/>
    <w:rsid w:val="00CC7960"/>
    <w:rsid w:val="00CC7D23"/>
    <w:rsid w:val="00CC7FD0"/>
    <w:rsid w:val="00CC7FDA"/>
    <w:rsid w:val="00CD0CA9"/>
    <w:rsid w:val="00CD12C4"/>
    <w:rsid w:val="00CD18DD"/>
    <w:rsid w:val="00CD2005"/>
    <w:rsid w:val="00CD2FE4"/>
    <w:rsid w:val="00CD41D2"/>
    <w:rsid w:val="00CD53DE"/>
    <w:rsid w:val="00CD5419"/>
    <w:rsid w:val="00CD5773"/>
    <w:rsid w:val="00CD5B0D"/>
    <w:rsid w:val="00CD5B1D"/>
    <w:rsid w:val="00CD5FBC"/>
    <w:rsid w:val="00CD60D0"/>
    <w:rsid w:val="00CD6A03"/>
    <w:rsid w:val="00CD7B67"/>
    <w:rsid w:val="00CE0789"/>
    <w:rsid w:val="00CE0EC0"/>
    <w:rsid w:val="00CE2843"/>
    <w:rsid w:val="00CE2846"/>
    <w:rsid w:val="00CE2965"/>
    <w:rsid w:val="00CE2FFC"/>
    <w:rsid w:val="00CE3B89"/>
    <w:rsid w:val="00CE40F9"/>
    <w:rsid w:val="00CE4AF1"/>
    <w:rsid w:val="00CE4E40"/>
    <w:rsid w:val="00CE5885"/>
    <w:rsid w:val="00CE5C26"/>
    <w:rsid w:val="00CE632D"/>
    <w:rsid w:val="00CE64A9"/>
    <w:rsid w:val="00CE6951"/>
    <w:rsid w:val="00CE6EE3"/>
    <w:rsid w:val="00CE6FD2"/>
    <w:rsid w:val="00CE76FC"/>
    <w:rsid w:val="00CE7B9A"/>
    <w:rsid w:val="00CF0904"/>
    <w:rsid w:val="00CF101E"/>
    <w:rsid w:val="00CF1D43"/>
    <w:rsid w:val="00CF1D88"/>
    <w:rsid w:val="00CF22D2"/>
    <w:rsid w:val="00CF2C2A"/>
    <w:rsid w:val="00CF41D6"/>
    <w:rsid w:val="00CF420A"/>
    <w:rsid w:val="00CF4B92"/>
    <w:rsid w:val="00CF4BD8"/>
    <w:rsid w:val="00CF5192"/>
    <w:rsid w:val="00CF575E"/>
    <w:rsid w:val="00D0097A"/>
    <w:rsid w:val="00D01EBD"/>
    <w:rsid w:val="00D02340"/>
    <w:rsid w:val="00D02367"/>
    <w:rsid w:val="00D02433"/>
    <w:rsid w:val="00D03803"/>
    <w:rsid w:val="00D03CEE"/>
    <w:rsid w:val="00D03FAF"/>
    <w:rsid w:val="00D03FFA"/>
    <w:rsid w:val="00D04801"/>
    <w:rsid w:val="00D04F07"/>
    <w:rsid w:val="00D05221"/>
    <w:rsid w:val="00D05277"/>
    <w:rsid w:val="00D05811"/>
    <w:rsid w:val="00D05848"/>
    <w:rsid w:val="00D072EE"/>
    <w:rsid w:val="00D0734B"/>
    <w:rsid w:val="00D101DF"/>
    <w:rsid w:val="00D11027"/>
    <w:rsid w:val="00D1324C"/>
    <w:rsid w:val="00D13BD1"/>
    <w:rsid w:val="00D13E1A"/>
    <w:rsid w:val="00D14B1D"/>
    <w:rsid w:val="00D14BC1"/>
    <w:rsid w:val="00D14CCB"/>
    <w:rsid w:val="00D15076"/>
    <w:rsid w:val="00D16465"/>
    <w:rsid w:val="00D16C68"/>
    <w:rsid w:val="00D16E3D"/>
    <w:rsid w:val="00D17220"/>
    <w:rsid w:val="00D20ED9"/>
    <w:rsid w:val="00D217E2"/>
    <w:rsid w:val="00D2198A"/>
    <w:rsid w:val="00D219E5"/>
    <w:rsid w:val="00D21EB7"/>
    <w:rsid w:val="00D226E6"/>
    <w:rsid w:val="00D22AC9"/>
    <w:rsid w:val="00D2320C"/>
    <w:rsid w:val="00D24B66"/>
    <w:rsid w:val="00D25BC6"/>
    <w:rsid w:val="00D260E0"/>
    <w:rsid w:val="00D2642A"/>
    <w:rsid w:val="00D264B9"/>
    <w:rsid w:val="00D26972"/>
    <w:rsid w:val="00D26CE1"/>
    <w:rsid w:val="00D27044"/>
    <w:rsid w:val="00D30281"/>
    <w:rsid w:val="00D31687"/>
    <w:rsid w:val="00D3180A"/>
    <w:rsid w:val="00D31C24"/>
    <w:rsid w:val="00D31C7D"/>
    <w:rsid w:val="00D320E3"/>
    <w:rsid w:val="00D32843"/>
    <w:rsid w:val="00D32DE1"/>
    <w:rsid w:val="00D3351D"/>
    <w:rsid w:val="00D336F8"/>
    <w:rsid w:val="00D33DBE"/>
    <w:rsid w:val="00D343FC"/>
    <w:rsid w:val="00D352DD"/>
    <w:rsid w:val="00D357B7"/>
    <w:rsid w:val="00D3588D"/>
    <w:rsid w:val="00D36F1E"/>
    <w:rsid w:val="00D37D1C"/>
    <w:rsid w:val="00D4166A"/>
    <w:rsid w:val="00D41B4C"/>
    <w:rsid w:val="00D42561"/>
    <w:rsid w:val="00D43513"/>
    <w:rsid w:val="00D43577"/>
    <w:rsid w:val="00D436E1"/>
    <w:rsid w:val="00D44286"/>
    <w:rsid w:val="00D4499F"/>
    <w:rsid w:val="00D44E38"/>
    <w:rsid w:val="00D507D7"/>
    <w:rsid w:val="00D50E8D"/>
    <w:rsid w:val="00D5168E"/>
    <w:rsid w:val="00D52410"/>
    <w:rsid w:val="00D5276C"/>
    <w:rsid w:val="00D531DE"/>
    <w:rsid w:val="00D544ED"/>
    <w:rsid w:val="00D54C51"/>
    <w:rsid w:val="00D54DC6"/>
    <w:rsid w:val="00D550DF"/>
    <w:rsid w:val="00D55A9D"/>
    <w:rsid w:val="00D56E98"/>
    <w:rsid w:val="00D57FBD"/>
    <w:rsid w:val="00D62D44"/>
    <w:rsid w:val="00D62FC9"/>
    <w:rsid w:val="00D63395"/>
    <w:rsid w:val="00D63CFB"/>
    <w:rsid w:val="00D63D54"/>
    <w:rsid w:val="00D63E55"/>
    <w:rsid w:val="00D640AC"/>
    <w:rsid w:val="00D65787"/>
    <w:rsid w:val="00D667FF"/>
    <w:rsid w:val="00D66948"/>
    <w:rsid w:val="00D675F1"/>
    <w:rsid w:val="00D67BFF"/>
    <w:rsid w:val="00D67F2B"/>
    <w:rsid w:val="00D70754"/>
    <w:rsid w:val="00D710C9"/>
    <w:rsid w:val="00D72399"/>
    <w:rsid w:val="00D72858"/>
    <w:rsid w:val="00D72FFA"/>
    <w:rsid w:val="00D73269"/>
    <w:rsid w:val="00D73E60"/>
    <w:rsid w:val="00D745A2"/>
    <w:rsid w:val="00D7543C"/>
    <w:rsid w:val="00D75EFD"/>
    <w:rsid w:val="00D7692D"/>
    <w:rsid w:val="00D779E3"/>
    <w:rsid w:val="00D803E2"/>
    <w:rsid w:val="00D819E4"/>
    <w:rsid w:val="00D81B92"/>
    <w:rsid w:val="00D81F75"/>
    <w:rsid w:val="00D82641"/>
    <w:rsid w:val="00D832E5"/>
    <w:rsid w:val="00D83A52"/>
    <w:rsid w:val="00D84BD5"/>
    <w:rsid w:val="00D85107"/>
    <w:rsid w:val="00D8511E"/>
    <w:rsid w:val="00D852F8"/>
    <w:rsid w:val="00D8664E"/>
    <w:rsid w:val="00D86805"/>
    <w:rsid w:val="00D86B8E"/>
    <w:rsid w:val="00D86EB8"/>
    <w:rsid w:val="00D8769C"/>
    <w:rsid w:val="00D876A6"/>
    <w:rsid w:val="00D87A7E"/>
    <w:rsid w:val="00D87AE5"/>
    <w:rsid w:val="00D87C24"/>
    <w:rsid w:val="00D87D9B"/>
    <w:rsid w:val="00D905A1"/>
    <w:rsid w:val="00D91ECE"/>
    <w:rsid w:val="00D923DF"/>
    <w:rsid w:val="00D934F0"/>
    <w:rsid w:val="00D944A8"/>
    <w:rsid w:val="00D945A2"/>
    <w:rsid w:val="00D94C70"/>
    <w:rsid w:val="00D94C9C"/>
    <w:rsid w:val="00D94F13"/>
    <w:rsid w:val="00D95314"/>
    <w:rsid w:val="00D95CD1"/>
    <w:rsid w:val="00D962EC"/>
    <w:rsid w:val="00D96331"/>
    <w:rsid w:val="00D96ACE"/>
    <w:rsid w:val="00D96F25"/>
    <w:rsid w:val="00D979BD"/>
    <w:rsid w:val="00DA0065"/>
    <w:rsid w:val="00DA18BA"/>
    <w:rsid w:val="00DA194D"/>
    <w:rsid w:val="00DA1C49"/>
    <w:rsid w:val="00DA2066"/>
    <w:rsid w:val="00DA2205"/>
    <w:rsid w:val="00DA2BF0"/>
    <w:rsid w:val="00DA339A"/>
    <w:rsid w:val="00DA41BD"/>
    <w:rsid w:val="00DA52AE"/>
    <w:rsid w:val="00DA5CC2"/>
    <w:rsid w:val="00DA6217"/>
    <w:rsid w:val="00DA6B57"/>
    <w:rsid w:val="00DA7363"/>
    <w:rsid w:val="00DB02EB"/>
    <w:rsid w:val="00DB040E"/>
    <w:rsid w:val="00DB04CD"/>
    <w:rsid w:val="00DB08C4"/>
    <w:rsid w:val="00DB098E"/>
    <w:rsid w:val="00DB226F"/>
    <w:rsid w:val="00DB2606"/>
    <w:rsid w:val="00DB40A8"/>
    <w:rsid w:val="00DB4243"/>
    <w:rsid w:val="00DB4405"/>
    <w:rsid w:val="00DB49BD"/>
    <w:rsid w:val="00DB520E"/>
    <w:rsid w:val="00DB69DB"/>
    <w:rsid w:val="00DB6E5A"/>
    <w:rsid w:val="00DC25DB"/>
    <w:rsid w:val="00DC2B9D"/>
    <w:rsid w:val="00DC2BFA"/>
    <w:rsid w:val="00DC30ED"/>
    <w:rsid w:val="00DC32D4"/>
    <w:rsid w:val="00DC3380"/>
    <w:rsid w:val="00DC49B7"/>
    <w:rsid w:val="00DC609F"/>
    <w:rsid w:val="00DC6B9A"/>
    <w:rsid w:val="00DD0916"/>
    <w:rsid w:val="00DD12C0"/>
    <w:rsid w:val="00DD169F"/>
    <w:rsid w:val="00DD26E6"/>
    <w:rsid w:val="00DD276A"/>
    <w:rsid w:val="00DD2816"/>
    <w:rsid w:val="00DD2E6F"/>
    <w:rsid w:val="00DD30E3"/>
    <w:rsid w:val="00DD32CA"/>
    <w:rsid w:val="00DD33C5"/>
    <w:rsid w:val="00DD3E71"/>
    <w:rsid w:val="00DD4AF1"/>
    <w:rsid w:val="00DD4B4E"/>
    <w:rsid w:val="00DD501A"/>
    <w:rsid w:val="00DD5245"/>
    <w:rsid w:val="00DD559F"/>
    <w:rsid w:val="00DD55A7"/>
    <w:rsid w:val="00DD5650"/>
    <w:rsid w:val="00DD5ABE"/>
    <w:rsid w:val="00DD60BF"/>
    <w:rsid w:val="00DD6EC0"/>
    <w:rsid w:val="00DD7020"/>
    <w:rsid w:val="00DE011F"/>
    <w:rsid w:val="00DE0394"/>
    <w:rsid w:val="00DE0649"/>
    <w:rsid w:val="00DE0A29"/>
    <w:rsid w:val="00DE0DFC"/>
    <w:rsid w:val="00DE1098"/>
    <w:rsid w:val="00DE10C4"/>
    <w:rsid w:val="00DE1DD6"/>
    <w:rsid w:val="00DE1E7D"/>
    <w:rsid w:val="00DE25E8"/>
    <w:rsid w:val="00DE307B"/>
    <w:rsid w:val="00DE314B"/>
    <w:rsid w:val="00DE32B4"/>
    <w:rsid w:val="00DE3AB7"/>
    <w:rsid w:val="00DE3AD6"/>
    <w:rsid w:val="00DE3EFE"/>
    <w:rsid w:val="00DE4171"/>
    <w:rsid w:val="00DE41B9"/>
    <w:rsid w:val="00DE5A26"/>
    <w:rsid w:val="00DE6DD5"/>
    <w:rsid w:val="00DE75C2"/>
    <w:rsid w:val="00DF01EE"/>
    <w:rsid w:val="00DF125E"/>
    <w:rsid w:val="00DF1936"/>
    <w:rsid w:val="00DF1D0C"/>
    <w:rsid w:val="00DF2393"/>
    <w:rsid w:val="00DF383F"/>
    <w:rsid w:val="00DF3BE7"/>
    <w:rsid w:val="00DF4213"/>
    <w:rsid w:val="00DF45C9"/>
    <w:rsid w:val="00DF4A3A"/>
    <w:rsid w:val="00DF4CB6"/>
    <w:rsid w:val="00DF535B"/>
    <w:rsid w:val="00DF5AC2"/>
    <w:rsid w:val="00DF5DC3"/>
    <w:rsid w:val="00E00B26"/>
    <w:rsid w:val="00E00DB1"/>
    <w:rsid w:val="00E01673"/>
    <w:rsid w:val="00E019B5"/>
    <w:rsid w:val="00E02059"/>
    <w:rsid w:val="00E03B0A"/>
    <w:rsid w:val="00E04CE6"/>
    <w:rsid w:val="00E053AC"/>
    <w:rsid w:val="00E05B79"/>
    <w:rsid w:val="00E0720F"/>
    <w:rsid w:val="00E079E9"/>
    <w:rsid w:val="00E10789"/>
    <w:rsid w:val="00E10B0F"/>
    <w:rsid w:val="00E12A2B"/>
    <w:rsid w:val="00E12B66"/>
    <w:rsid w:val="00E14409"/>
    <w:rsid w:val="00E1449B"/>
    <w:rsid w:val="00E1465D"/>
    <w:rsid w:val="00E14C63"/>
    <w:rsid w:val="00E14DB8"/>
    <w:rsid w:val="00E172B1"/>
    <w:rsid w:val="00E173B0"/>
    <w:rsid w:val="00E213D6"/>
    <w:rsid w:val="00E216FB"/>
    <w:rsid w:val="00E21F54"/>
    <w:rsid w:val="00E23293"/>
    <w:rsid w:val="00E23299"/>
    <w:rsid w:val="00E23ADD"/>
    <w:rsid w:val="00E23C98"/>
    <w:rsid w:val="00E23FEE"/>
    <w:rsid w:val="00E242B5"/>
    <w:rsid w:val="00E249D3"/>
    <w:rsid w:val="00E24A85"/>
    <w:rsid w:val="00E2588C"/>
    <w:rsid w:val="00E2602B"/>
    <w:rsid w:val="00E26D63"/>
    <w:rsid w:val="00E277A6"/>
    <w:rsid w:val="00E30016"/>
    <w:rsid w:val="00E305F7"/>
    <w:rsid w:val="00E3077B"/>
    <w:rsid w:val="00E319AA"/>
    <w:rsid w:val="00E31C44"/>
    <w:rsid w:val="00E32265"/>
    <w:rsid w:val="00E32640"/>
    <w:rsid w:val="00E330CA"/>
    <w:rsid w:val="00E33181"/>
    <w:rsid w:val="00E33515"/>
    <w:rsid w:val="00E34440"/>
    <w:rsid w:val="00E34D37"/>
    <w:rsid w:val="00E36142"/>
    <w:rsid w:val="00E3638F"/>
    <w:rsid w:val="00E369CB"/>
    <w:rsid w:val="00E3732A"/>
    <w:rsid w:val="00E40204"/>
    <w:rsid w:val="00E4073C"/>
    <w:rsid w:val="00E417E1"/>
    <w:rsid w:val="00E42294"/>
    <w:rsid w:val="00E4298A"/>
    <w:rsid w:val="00E4381B"/>
    <w:rsid w:val="00E43A8D"/>
    <w:rsid w:val="00E4444A"/>
    <w:rsid w:val="00E4460F"/>
    <w:rsid w:val="00E44836"/>
    <w:rsid w:val="00E44CA3"/>
    <w:rsid w:val="00E453D9"/>
    <w:rsid w:val="00E453F6"/>
    <w:rsid w:val="00E47B80"/>
    <w:rsid w:val="00E50054"/>
    <w:rsid w:val="00E5286A"/>
    <w:rsid w:val="00E5377E"/>
    <w:rsid w:val="00E53C72"/>
    <w:rsid w:val="00E53E2D"/>
    <w:rsid w:val="00E54B6E"/>
    <w:rsid w:val="00E54BC9"/>
    <w:rsid w:val="00E553A0"/>
    <w:rsid w:val="00E556D2"/>
    <w:rsid w:val="00E55FEE"/>
    <w:rsid w:val="00E56513"/>
    <w:rsid w:val="00E56960"/>
    <w:rsid w:val="00E56C60"/>
    <w:rsid w:val="00E572D7"/>
    <w:rsid w:val="00E57C1E"/>
    <w:rsid w:val="00E6018C"/>
    <w:rsid w:val="00E60932"/>
    <w:rsid w:val="00E609FD"/>
    <w:rsid w:val="00E6186B"/>
    <w:rsid w:val="00E619EF"/>
    <w:rsid w:val="00E61BA3"/>
    <w:rsid w:val="00E62D7C"/>
    <w:rsid w:val="00E637CA"/>
    <w:rsid w:val="00E638E1"/>
    <w:rsid w:val="00E6473B"/>
    <w:rsid w:val="00E64A1D"/>
    <w:rsid w:val="00E65D62"/>
    <w:rsid w:val="00E66D8D"/>
    <w:rsid w:val="00E67259"/>
    <w:rsid w:val="00E672C0"/>
    <w:rsid w:val="00E67661"/>
    <w:rsid w:val="00E70608"/>
    <w:rsid w:val="00E7111E"/>
    <w:rsid w:val="00E719D8"/>
    <w:rsid w:val="00E725EC"/>
    <w:rsid w:val="00E72669"/>
    <w:rsid w:val="00E72912"/>
    <w:rsid w:val="00E72F27"/>
    <w:rsid w:val="00E73150"/>
    <w:rsid w:val="00E73D4E"/>
    <w:rsid w:val="00E74698"/>
    <w:rsid w:val="00E74777"/>
    <w:rsid w:val="00E752EF"/>
    <w:rsid w:val="00E75E30"/>
    <w:rsid w:val="00E75E97"/>
    <w:rsid w:val="00E76727"/>
    <w:rsid w:val="00E76C22"/>
    <w:rsid w:val="00E76E9F"/>
    <w:rsid w:val="00E77F41"/>
    <w:rsid w:val="00E801D5"/>
    <w:rsid w:val="00E807FD"/>
    <w:rsid w:val="00E8094E"/>
    <w:rsid w:val="00E8103D"/>
    <w:rsid w:val="00E82674"/>
    <w:rsid w:val="00E83081"/>
    <w:rsid w:val="00E831A0"/>
    <w:rsid w:val="00E83BA7"/>
    <w:rsid w:val="00E84101"/>
    <w:rsid w:val="00E844EB"/>
    <w:rsid w:val="00E851F4"/>
    <w:rsid w:val="00E85605"/>
    <w:rsid w:val="00E861A7"/>
    <w:rsid w:val="00E86547"/>
    <w:rsid w:val="00E86C3E"/>
    <w:rsid w:val="00E86EF5"/>
    <w:rsid w:val="00E87752"/>
    <w:rsid w:val="00E91166"/>
    <w:rsid w:val="00E91248"/>
    <w:rsid w:val="00E9199A"/>
    <w:rsid w:val="00E91C64"/>
    <w:rsid w:val="00E91F6D"/>
    <w:rsid w:val="00E91FCE"/>
    <w:rsid w:val="00E9284B"/>
    <w:rsid w:val="00E94A10"/>
    <w:rsid w:val="00E9644B"/>
    <w:rsid w:val="00E965A6"/>
    <w:rsid w:val="00E96AC1"/>
    <w:rsid w:val="00E97027"/>
    <w:rsid w:val="00E97135"/>
    <w:rsid w:val="00E972F4"/>
    <w:rsid w:val="00EA361E"/>
    <w:rsid w:val="00EA465C"/>
    <w:rsid w:val="00EA7165"/>
    <w:rsid w:val="00EB0542"/>
    <w:rsid w:val="00EB0DB7"/>
    <w:rsid w:val="00EB0F4D"/>
    <w:rsid w:val="00EB1C12"/>
    <w:rsid w:val="00EB1F20"/>
    <w:rsid w:val="00EB2E8D"/>
    <w:rsid w:val="00EB3D59"/>
    <w:rsid w:val="00EB3DF5"/>
    <w:rsid w:val="00EB3F15"/>
    <w:rsid w:val="00EB436A"/>
    <w:rsid w:val="00EB43B3"/>
    <w:rsid w:val="00EB51C2"/>
    <w:rsid w:val="00EB5ED0"/>
    <w:rsid w:val="00EB5F1F"/>
    <w:rsid w:val="00EB654A"/>
    <w:rsid w:val="00EB6D3B"/>
    <w:rsid w:val="00EB6F6E"/>
    <w:rsid w:val="00EB737F"/>
    <w:rsid w:val="00EB7381"/>
    <w:rsid w:val="00EC3618"/>
    <w:rsid w:val="00EC368A"/>
    <w:rsid w:val="00EC38AF"/>
    <w:rsid w:val="00EC4AAF"/>
    <w:rsid w:val="00EC4DB7"/>
    <w:rsid w:val="00EC5668"/>
    <w:rsid w:val="00EC590C"/>
    <w:rsid w:val="00EC6AB9"/>
    <w:rsid w:val="00EC6B01"/>
    <w:rsid w:val="00EC724B"/>
    <w:rsid w:val="00EC75B0"/>
    <w:rsid w:val="00EC797A"/>
    <w:rsid w:val="00ED0558"/>
    <w:rsid w:val="00ED05CA"/>
    <w:rsid w:val="00ED06EE"/>
    <w:rsid w:val="00ED0798"/>
    <w:rsid w:val="00ED305C"/>
    <w:rsid w:val="00ED3582"/>
    <w:rsid w:val="00ED3757"/>
    <w:rsid w:val="00ED3FE7"/>
    <w:rsid w:val="00ED45F2"/>
    <w:rsid w:val="00ED5B9D"/>
    <w:rsid w:val="00ED6399"/>
    <w:rsid w:val="00ED68C8"/>
    <w:rsid w:val="00ED6AD4"/>
    <w:rsid w:val="00ED7427"/>
    <w:rsid w:val="00ED777F"/>
    <w:rsid w:val="00ED7DAA"/>
    <w:rsid w:val="00ED7E0B"/>
    <w:rsid w:val="00EE0F20"/>
    <w:rsid w:val="00EE1173"/>
    <w:rsid w:val="00EE2158"/>
    <w:rsid w:val="00EE26D0"/>
    <w:rsid w:val="00EE2ABB"/>
    <w:rsid w:val="00EE2FD8"/>
    <w:rsid w:val="00EE3197"/>
    <w:rsid w:val="00EE3B06"/>
    <w:rsid w:val="00EE3D72"/>
    <w:rsid w:val="00EE3FA9"/>
    <w:rsid w:val="00EE4110"/>
    <w:rsid w:val="00EE4C4A"/>
    <w:rsid w:val="00EE59E2"/>
    <w:rsid w:val="00EE5A71"/>
    <w:rsid w:val="00EE6CF4"/>
    <w:rsid w:val="00EE6DF3"/>
    <w:rsid w:val="00EE6E5F"/>
    <w:rsid w:val="00EF06B4"/>
    <w:rsid w:val="00EF085E"/>
    <w:rsid w:val="00EF0E54"/>
    <w:rsid w:val="00EF103A"/>
    <w:rsid w:val="00EF10C7"/>
    <w:rsid w:val="00EF1418"/>
    <w:rsid w:val="00EF20B2"/>
    <w:rsid w:val="00EF2506"/>
    <w:rsid w:val="00EF260E"/>
    <w:rsid w:val="00EF30C5"/>
    <w:rsid w:val="00EF3AE9"/>
    <w:rsid w:val="00EF3BC3"/>
    <w:rsid w:val="00EF3C14"/>
    <w:rsid w:val="00EF3EEB"/>
    <w:rsid w:val="00EF72C8"/>
    <w:rsid w:val="00EF771B"/>
    <w:rsid w:val="00F000B6"/>
    <w:rsid w:val="00F0018E"/>
    <w:rsid w:val="00F01F32"/>
    <w:rsid w:val="00F01FDF"/>
    <w:rsid w:val="00F038A9"/>
    <w:rsid w:val="00F0414B"/>
    <w:rsid w:val="00F048B1"/>
    <w:rsid w:val="00F0544E"/>
    <w:rsid w:val="00F054C0"/>
    <w:rsid w:val="00F05693"/>
    <w:rsid w:val="00F05B8C"/>
    <w:rsid w:val="00F06047"/>
    <w:rsid w:val="00F062CE"/>
    <w:rsid w:val="00F068A8"/>
    <w:rsid w:val="00F06B67"/>
    <w:rsid w:val="00F06CCD"/>
    <w:rsid w:val="00F0778D"/>
    <w:rsid w:val="00F07F82"/>
    <w:rsid w:val="00F105E4"/>
    <w:rsid w:val="00F10D53"/>
    <w:rsid w:val="00F114E2"/>
    <w:rsid w:val="00F127EC"/>
    <w:rsid w:val="00F134A0"/>
    <w:rsid w:val="00F136ED"/>
    <w:rsid w:val="00F145EB"/>
    <w:rsid w:val="00F14FF6"/>
    <w:rsid w:val="00F15325"/>
    <w:rsid w:val="00F15E40"/>
    <w:rsid w:val="00F16137"/>
    <w:rsid w:val="00F1624B"/>
    <w:rsid w:val="00F20671"/>
    <w:rsid w:val="00F206B4"/>
    <w:rsid w:val="00F211BA"/>
    <w:rsid w:val="00F23459"/>
    <w:rsid w:val="00F23CE3"/>
    <w:rsid w:val="00F24017"/>
    <w:rsid w:val="00F24F2A"/>
    <w:rsid w:val="00F2592F"/>
    <w:rsid w:val="00F269AE"/>
    <w:rsid w:val="00F27319"/>
    <w:rsid w:val="00F275E6"/>
    <w:rsid w:val="00F27E84"/>
    <w:rsid w:val="00F30418"/>
    <w:rsid w:val="00F30794"/>
    <w:rsid w:val="00F30F16"/>
    <w:rsid w:val="00F322B7"/>
    <w:rsid w:val="00F325E5"/>
    <w:rsid w:val="00F341DD"/>
    <w:rsid w:val="00F34609"/>
    <w:rsid w:val="00F349E0"/>
    <w:rsid w:val="00F359B4"/>
    <w:rsid w:val="00F37B10"/>
    <w:rsid w:val="00F37D38"/>
    <w:rsid w:val="00F4161D"/>
    <w:rsid w:val="00F422C9"/>
    <w:rsid w:val="00F42F2B"/>
    <w:rsid w:val="00F4439B"/>
    <w:rsid w:val="00F443E6"/>
    <w:rsid w:val="00F44BA1"/>
    <w:rsid w:val="00F46045"/>
    <w:rsid w:val="00F46580"/>
    <w:rsid w:val="00F46E47"/>
    <w:rsid w:val="00F47244"/>
    <w:rsid w:val="00F47B02"/>
    <w:rsid w:val="00F47B27"/>
    <w:rsid w:val="00F47B47"/>
    <w:rsid w:val="00F47FC3"/>
    <w:rsid w:val="00F50011"/>
    <w:rsid w:val="00F50D00"/>
    <w:rsid w:val="00F525AF"/>
    <w:rsid w:val="00F5352D"/>
    <w:rsid w:val="00F53E83"/>
    <w:rsid w:val="00F55758"/>
    <w:rsid w:val="00F55F16"/>
    <w:rsid w:val="00F56A32"/>
    <w:rsid w:val="00F56BB1"/>
    <w:rsid w:val="00F56D07"/>
    <w:rsid w:val="00F57330"/>
    <w:rsid w:val="00F574F9"/>
    <w:rsid w:val="00F57781"/>
    <w:rsid w:val="00F5780B"/>
    <w:rsid w:val="00F60017"/>
    <w:rsid w:val="00F60C36"/>
    <w:rsid w:val="00F63FE8"/>
    <w:rsid w:val="00F6568E"/>
    <w:rsid w:val="00F65CD3"/>
    <w:rsid w:val="00F65D7B"/>
    <w:rsid w:val="00F661C1"/>
    <w:rsid w:val="00F678A2"/>
    <w:rsid w:val="00F67C45"/>
    <w:rsid w:val="00F67DD1"/>
    <w:rsid w:val="00F71135"/>
    <w:rsid w:val="00F71F96"/>
    <w:rsid w:val="00F72705"/>
    <w:rsid w:val="00F729E7"/>
    <w:rsid w:val="00F73295"/>
    <w:rsid w:val="00F73681"/>
    <w:rsid w:val="00F741FC"/>
    <w:rsid w:val="00F74871"/>
    <w:rsid w:val="00F74DA0"/>
    <w:rsid w:val="00F75F43"/>
    <w:rsid w:val="00F76399"/>
    <w:rsid w:val="00F765FD"/>
    <w:rsid w:val="00F800E2"/>
    <w:rsid w:val="00F812C1"/>
    <w:rsid w:val="00F812D3"/>
    <w:rsid w:val="00F81B91"/>
    <w:rsid w:val="00F81E1D"/>
    <w:rsid w:val="00F8313C"/>
    <w:rsid w:val="00F83CF9"/>
    <w:rsid w:val="00F84DDF"/>
    <w:rsid w:val="00F85B74"/>
    <w:rsid w:val="00F860C8"/>
    <w:rsid w:val="00F879F4"/>
    <w:rsid w:val="00F87CB4"/>
    <w:rsid w:val="00F90C16"/>
    <w:rsid w:val="00F90EE7"/>
    <w:rsid w:val="00F914D2"/>
    <w:rsid w:val="00F91BF7"/>
    <w:rsid w:val="00F92710"/>
    <w:rsid w:val="00F92C87"/>
    <w:rsid w:val="00F92C99"/>
    <w:rsid w:val="00F92D16"/>
    <w:rsid w:val="00F93A05"/>
    <w:rsid w:val="00F93A98"/>
    <w:rsid w:val="00F94AF9"/>
    <w:rsid w:val="00F953B2"/>
    <w:rsid w:val="00F95D1E"/>
    <w:rsid w:val="00F97196"/>
    <w:rsid w:val="00FA0284"/>
    <w:rsid w:val="00FA03CE"/>
    <w:rsid w:val="00FA09C8"/>
    <w:rsid w:val="00FA0D07"/>
    <w:rsid w:val="00FA27CC"/>
    <w:rsid w:val="00FA2D8E"/>
    <w:rsid w:val="00FA335C"/>
    <w:rsid w:val="00FA3BC1"/>
    <w:rsid w:val="00FA467F"/>
    <w:rsid w:val="00FA4B2B"/>
    <w:rsid w:val="00FA4F1C"/>
    <w:rsid w:val="00FA61E6"/>
    <w:rsid w:val="00FA67B0"/>
    <w:rsid w:val="00FB05F9"/>
    <w:rsid w:val="00FB0ADA"/>
    <w:rsid w:val="00FB12FF"/>
    <w:rsid w:val="00FB1545"/>
    <w:rsid w:val="00FB1774"/>
    <w:rsid w:val="00FB2092"/>
    <w:rsid w:val="00FB239C"/>
    <w:rsid w:val="00FB2580"/>
    <w:rsid w:val="00FB267C"/>
    <w:rsid w:val="00FB27A0"/>
    <w:rsid w:val="00FB3743"/>
    <w:rsid w:val="00FB3ECB"/>
    <w:rsid w:val="00FB4017"/>
    <w:rsid w:val="00FB403B"/>
    <w:rsid w:val="00FB48F4"/>
    <w:rsid w:val="00FB5B70"/>
    <w:rsid w:val="00FB6040"/>
    <w:rsid w:val="00FB6066"/>
    <w:rsid w:val="00FB649A"/>
    <w:rsid w:val="00FB6593"/>
    <w:rsid w:val="00FB69E9"/>
    <w:rsid w:val="00FB6C81"/>
    <w:rsid w:val="00FC14A8"/>
    <w:rsid w:val="00FC1C85"/>
    <w:rsid w:val="00FC2989"/>
    <w:rsid w:val="00FC2AEB"/>
    <w:rsid w:val="00FC2FBA"/>
    <w:rsid w:val="00FC638C"/>
    <w:rsid w:val="00FC6569"/>
    <w:rsid w:val="00FC6775"/>
    <w:rsid w:val="00FC73B8"/>
    <w:rsid w:val="00FC7682"/>
    <w:rsid w:val="00FD0A4C"/>
    <w:rsid w:val="00FD0DF2"/>
    <w:rsid w:val="00FD1279"/>
    <w:rsid w:val="00FD1D2C"/>
    <w:rsid w:val="00FD2667"/>
    <w:rsid w:val="00FD2742"/>
    <w:rsid w:val="00FD2F0E"/>
    <w:rsid w:val="00FD3670"/>
    <w:rsid w:val="00FD401F"/>
    <w:rsid w:val="00FD45AF"/>
    <w:rsid w:val="00FD479D"/>
    <w:rsid w:val="00FD579F"/>
    <w:rsid w:val="00FD6380"/>
    <w:rsid w:val="00FD6B8E"/>
    <w:rsid w:val="00FD7BDE"/>
    <w:rsid w:val="00FD7E63"/>
    <w:rsid w:val="00FE0445"/>
    <w:rsid w:val="00FE2193"/>
    <w:rsid w:val="00FE21B4"/>
    <w:rsid w:val="00FE2361"/>
    <w:rsid w:val="00FE2B07"/>
    <w:rsid w:val="00FE3928"/>
    <w:rsid w:val="00FE3AD3"/>
    <w:rsid w:val="00FE45A7"/>
    <w:rsid w:val="00FE4906"/>
    <w:rsid w:val="00FE4F2C"/>
    <w:rsid w:val="00FE4FE4"/>
    <w:rsid w:val="00FE5269"/>
    <w:rsid w:val="00FE5E3D"/>
    <w:rsid w:val="00FE63DD"/>
    <w:rsid w:val="00FE703B"/>
    <w:rsid w:val="00FE711D"/>
    <w:rsid w:val="00FE741C"/>
    <w:rsid w:val="00FE7799"/>
    <w:rsid w:val="00FE7CA9"/>
    <w:rsid w:val="00FF0705"/>
    <w:rsid w:val="00FF0778"/>
    <w:rsid w:val="00FF0787"/>
    <w:rsid w:val="00FF0936"/>
    <w:rsid w:val="00FF09C4"/>
    <w:rsid w:val="00FF0EC4"/>
    <w:rsid w:val="00FF1D5E"/>
    <w:rsid w:val="00FF1ED8"/>
    <w:rsid w:val="00FF280B"/>
    <w:rsid w:val="00FF2970"/>
    <w:rsid w:val="00FF3D6C"/>
    <w:rsid w:val="00FF5607"/>
    <w:rsid w:val="00FF5666"/>
    <w:rsid w:val="00FF5BF6"/>
    <w:rsid w:val="00FF5C55"/>
    <w:rsid w:val="00FF5CF2"/>
    <w:rsid w:val="00FF69C5"/>
    <w:rsid w:val="00FF6EE1"/>
    <w:rsid w:val="00FF7189"/>
    <w:rsid w:val="00FF7333"/>
    <w:rsid w:val="00FF77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772D950F"/>
  <w15:docId w15:val="{C9BFE7D0-69F2-4107-8BE3-77430CC0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475E"/>
    <w:pPr>
      <w:spacing w:before="120" w:after="120" w:line="360" w:lineRule="auto"/>
    </w:pPr>
    <w:rPr>
      <w:rFonts w:ascii="Times New Roman" w:hAnsi="Times New Roman" w:cs="Times New Roman"/>
      <w:sz w:val="24"/>
      <w:lang w:val="pl-PL"/>
    </w:rPr>
  </w:style>
  <w:style w:type="paragraph" w:styleId="Nagwek1">
    <w:name w:val="heading 1"/>
    <w:basedOn w:val="Normalny"/>
    <w:next w:val="Text1"/>
    <w:link w:val="Nagwek1Znak"/>
    <w:uiPriority w:val="9"/>
    <w:qFormat/>
    <w:rsid w:val="007E485A"/>
    <w:pPr>
      <w:keepNext/>
      <w:numPr>
        <w:numId w:val="53"/>
      </w:numPr>
      <w:spacing w:before="360"/>
      <w:outlineLvl w:val="0"/>
    </w:pPr>
    <w:rPr>
      <w:rFonts w:eastAsiaTheme="majorEastAsia"/>
      <w:b/>
      <w:bCs/>
      <w:smallCaps/>
      <w:szCs w:val="28"/>
    </w:rPr>
  </w:style>
  <w:style w:type="paragraph" w:styleId="Nagwek2">
    <w:name w:val="heading 2"/>
    <w:basedOn w:val="Normalny"/>
    <w:next w:val="Text1"/>
    <w:link w:val="Nagwek2Znak"/>
    <w:uiPriority w:val="9"/>
    <w:unhideWhenUsed/>
    <w:qFormat/>
    <w:rsid w:val="007E485A"/>
    <w:pPr>
      <w:keepNext/>
      <w:numPr>
        <w:ilvl w:val="1"/>
        <w:numId w:val="53"/>
      </w:numPr>
      <w:outlineLvl w:val="1"/>
    </w:pPr>
    <w:rPr>
      <w:rFonts w:eastAsiaTheme="majorEastAsia"/>
      <w:b/>
      <w:bCs/>
      <w:szCs w:val="26"/>
    </w:rPr>
  </w:style>
  <w:style w:type="paragraph" w:styleId="Nagwek3">
    <w:name w:val="heading 3"/>
    <w:basedOn w:val="Normalny"/>
    <w:next w:val="Text1"/>
    <w:link w:val="Nagwek3Znak"/>
    <w:uiPriority w:val="9"/>
    <w:unhideWhenUsed/>
    <w:qFormat/>
    <w:rsid w:val="007E485A"/>
    <w:pPr>
      <w:keepNext/>
      <w:numPr>
        <w:ilvl w:val="2"/>
        <w:numId w:val="53"/>
      </w:numPr>
      <w:outlineLvl w:val="2"/>
    </w:pPr>
    <w:rPr>
      <w:rFonts w:eastAsiaTheme="majorEastAsia"/>
      <w:bCs/>
      <w:i/>
    </w:rPr>
  </w:style>
  <w:style w:type="paragraph" w:styleId="Nagwek4">
    <w:name w:val="heading 4"/>
    <w:basedOn w:val="Normalny"/>
    <w:next w:val="Text1"/>
    <w:link w:val="Nagwek4Znak"/>
    <w:uiPriority w:val="9"/>
    <w:unhideWhenUsed/>
    <w:qFormat/>
    <w:rsid w:val="007E485A"/>
    <w:pPr>
      <w:keepNext/>
      <w:numPr>
        <w:ilvl w:val="3"/>
        <w:numId w:val="53"/>
      </w:numPr>
      <w:outlineLvl w:val="3"/>
    </w:pPr>
    <w:rPr>
      <w:rFonts w:eastAsiaTheme="majorEastAsia"/>
      <w:bCs/>
      <w:iCs/>
    </w:rPr>
  </w:style>
  <w:style w:type="paragraph" w:styleId="Nagwek5">
    <w:name w:val="heading 5"/>
    <w:basedOn w:val="Normalny"/>
    <w:next w:val="Text1"/>
    <w:link w:val="Nagwek5Znak"/>
    <w:unhideWhenUsed/>
    <w:qFormat/>
    <w:rsid w:val="007E485A"/>
    <w:pPr>
      <w:keepNext/>
      <w:numPr>
        <w:ilvl w:val="4"/>
        <w:numId w:val="53"/>
      </w:numPr>
      <w:tabs>
        <w:tab w:val="left" w:pos="850"/>
      </w:tabs>
      <w:outlineLvl w:val="4"/>
    </w:pPr>
    <w:rPr>
      <w:rFonts w:eastAsiaTheme="majorEastAsia"/>
    </w:rPr>
  </w:style>
  <w:style w:type="paragraph" w:styleId="Nagwek6">
    <w:name w:val="heading 6"/>
    <w:basedOn w:val="Normalny"/>
    <w:next w:val="Text1"/>
    <w:link w:val="Nagwek6Znak"/>
    <w:unhideWhenUsed/>
    <w:qFormat/>
    <w:rsid w:val="007E485A"/>
    <w:pPr>
      <w:keepNext/>
      <w:numPr>
        <w:ilvl w:val="5"/>
        <w:numId w:val="53"/>
      </w:numPr>
      <w:tabs>
        <w:tab w:val="left" w:pos="850"/>
      </w:tabs>
      <w:outlineLvl w:val="5"/>
    </w:pPr>
    <w:rPr>
      <w:rFonts w:eastAsiaTheme="majorEastAsia"/>
      <w:iCs/>
    </w:rPr>
  </w:style>
  <w:style w:type="paragraph" w:styleId="Nagwek7">
    <w:name w:val="heading 7"/>
    <w:basedOn w:val="Normalny"/>
    <w:next w:val="Text1"/>
    <w:link w:val="Nagwek7Znak"/>
    <w:unhideWhenUsed/>
    <w:qFormat/>
    <w:rsid w:val="007E485A"/>
    <w:pPr>
      <w:keepNext/>
      <w:numPr>
        <w:ilvl w:val="6"/>
        <w:numId w:val="53"/>
      </w:numPr>
      <w:tabs>
        <w:tab w:val="left" w:pos="850"/>
      </w:tabs>
      <w:outlineLvl w:val="6"/>
    </w:pPr>
    <w:rPr>
      <w:rFonts w:eastAsiaTheme="majorEastAsia"/>
      <w:iCs/>
    </w:rPr>
  </w:style>
  <w:style w:type="paragraph" w:styleId="Nagwek8">
    <w:name w:val="heading 8"/>
    <w:basedOn w:val="Normalny"/>
    <w:next w:val="Normalny"/>
    <w:link w:val="Nagwek8Znak"/>
    <w:unhideWhenUsed/>
    <w:qFormat/>
    <w:rsid w:val="00944A95"/>
    <w:pPr>
      <w:spacing w:before="240" w:after="60" w:line="240" w:lineRule="auto"/>
      <w:jc w:val="both"/>
      <w:outlineLvl w:val="7"/>
    </w:pPr>
    <w:rPr>
      <w:i/>
      <w:iCs/>
      <w:szCs w:val="24"/>
    </w:rPr>
  </w:style>
  <w:style w:type="paragraph" w:styleId="Nagwek9">
    <w:name w:val="heading 9"/>
    <w:basedOn w:val="Normalny"/>
    <w:next w:val="Normalny"/>
    <w:link w:val="Nagwek9Znak"/>
    <w:unhideWhenUsed/>
    <w:qFormat/>
    <w:rsid w:val="00944A95"/>
    <w:pPr>
      <w:spacing w:before="240" w:after="60" w:line="240" w:lineRule="auto"/>
      <w:jc w:val="both"/>
      <w:outlineLvl w:val="8"/>
    </w:pPr>
    <w:rPr>
      <w:rFonts w:asciiTheme="majorHAnsi" w:eastAsiaTheme="majorEastAsia" w:hAnsiTheme="majorHAns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angue">
    <w:name w:val="Langue"/>
    <w:basedOn w:val="Normalny"/>
    <w:next w:val="Rfrenceinterne"/>
    <w:rsid w:val="00CC09F0"/>
    <w:pPr>
      <w:spacing w:before="0" w:after="600" w:line="240" w:lineRule="auto"/>
      <w:jc w:val="center"/>
    </w:pPr>
    <w:rPr>
      <w:rFonts w:eastAsia="Times New Roman"/>
      <w:b/>
      <w:caps/>
      <w:szCs w:val="24"/>
      <w:lang w:eastAsia="de-DE"/>
    </w:rPr>
  </w:style>
  <w:style w:type="paragraph" w:customStyle="1" w:styleId="Rfrenceinterne">
    <w:name w:val="Référence interne"/>
    <w:basedOn w:val="Normalny"/>
    <w:next w:val="Normalny"/>
    <w:rsid w:val="00CC09F0"/>
    <w:pPr>
      <w:spacing w:before="0" w:after="600" w:line="240" w:lineRule="auto"/>
      <w:jc w:val="center"/>
    </w:pPr>
    <w:rPr>
      <w:rFonts w:eastAsia="Times New Roman"/>
      <w:b/>
      <w:szCs w:val="24"/>
      <w:lang w:eastAsia="de-DE"/>
    </w:rPr>
  </w:style>
  <w:style w:type="paragraph" w:customStyle="1" w:styleId="HeaderCouncilLarge">
    <w:name w:val="Header Council Large"/>
    <w:basedOn w:val="Normalny"/>
    <w:link w:val="HeaderCouncilLargeChar"/>
    <w:rsid w:val="00CC09F0"/>
    <w:pPr>
      <w:spacing w:before="0" w:after="440"/>
      <w:ind w:left="-1134" w:right="-1134"/>
    </w:pPr>
    <w:rPr>
      <w:sz w:val="2"/>
    </w:rPr>
  </w:style>
  <w:style w:type="character" w:customStyle="1" w:styleId="TechnicalBlockChar">
    <w:name w:val="Technical Block Char"/>
    <w:basedOn w:val="Domylnaczcionkaakapitu"/>
    <w:rsid w:val="00CC09F0"/>
    <w:rPr>
      <w:rFonts w:ascii="Times New Roman" w:hAnsi="Times New Roman" w:cs="Times New Roman"/>
      <w:sz w:val="24"/>
      <w:lang w:val="pl-PL"/>
    </w:rPr>
  </w:style>
  <w:style w:type="character" w:customStyle="1" w:styleId="HeaderCouncilLargeChar">
    <w:name w:val="Header Council Large Char"/>
    <w:basedOn w:val="TechnicalBlockChar"/>
    <w:link w:val="HeaderCouncilLarge"/>
    <w:rsid w:val="00CC09F0"/>
    <w:rPr>
      <w:rFonts w:ascii="Times New Roman" w:hAnsi="Times New Roman" w:cs="Times New Roman"/>
      <w:sz w:val="2"/>
      <w:lang w:val="pl-PL"/>
    </w:rPr>
  </w:style>
  <w:style w:type="paragraph" w:customStyle="1" w:styleId="FooterText">
    <w:name w:val="Footer Text"/>
    <w:basedOn w:val="Normalny"/>
    <w:rsid w:val="00CC09F0"/>
    <w:pPr>
      <w:spacing w:before="0" w:after="0" w:line="240" w:lineRule="auto"/>
    </w:pPr>
    <w:rPr>
      <w:rFonts w:eastAsia="Times New Roman"/>
      <w:szCs w:val="24"/>
      <w:lang w:val="en-GB"/>
    </w:rPr>
  </w:style>
  <w:style w:type="character" w:styleId="Tekstzastpczy">
    <w:name w:val="Placeholder Text"/>
    <w:basedOn w:val="Domylnaczcionkaakapitu"/>
    <w:uiPriority w:val="99"/>
    <w:semiHidden/>
    <w:rsid w:val="00CC09F0"/>
    <w:rPr>
      <w:color w:val="808080"/>
    </w:rPr>
  </w:style>
  <w:style w:type="character" w:customStyle="1" w:styleId="Nagwek8Znak">
    <w:name w:val="Nagłówek 8 Znak"/>
    <w:basedOn w:val="Domylnaczcionkaakapitu"/>
    <w:link w:val="Nagwek8"/>
    <w:rsid w:val="00944A95"/>
    <w:rPr>
      <w:rFonts w:ascii="Times New Roman" w:hAnsi="Times New Roman" w:cs="Times New Roman"/>
      <w:i/>
      <w:iCs/>
      <w:sz w:val="24"/>
      <w:szCs w:val="24"/>
      <w:lang w:val="pl-PL"/>
    </w:rPr>
  </w:style>
  <w:style w:type="character" w:customStyle="1" w:styleId="Nagwek9Znak">
    <w:name w:val="Nagłówek 9 Znak"/>
    <w:basedOn w:val="Domylnaczcionkaakapitu"/>
    <w:link w:val="Nagwek9"/>
    <w:rsid w:val="00944A95"/>
    <w:rPr>
      <w:rFonts w:asciiTheme="majorHAnsi" w:eastAsiaTheme="majorEastAsia" w:hAnsiTheme="majorHAnsi" w:cs="Times New Roman"/>
      <w:lang w:val="pl-PL"/>
    </w:rPr>
  </w:style>
  <w:style w:type="paragraph" w:customStyle="1" w:styleId="NormalJustified">
    <w:name w:val="Normal Justified"/>
    <w:basedOn w:val="Normalny"/>
    <w:rsid w:val="00944A95"/>
    <w:pPr>
      <w:spacing w:before="200"/>
      <w:jc w:val="both"/>
    </w:pPr>
  </w:style>
  <w:style w:type="paragraph" w:customStyle="1" w:styleId="FinalLine">
    <w:name w:val="Final Line"/>
    <w:basedOn w:val="Normalny"/>
    <w:next w:val="Normalny"/>
    <w:rsid w:val="00944A95"/>
    <w:pPr>
      <w:pBdr>
        <w:bottom w:val="single" w:sz="4" w:space="0" w:color="000000"/>
      </w:pBdr>
      <w:spacing w:before="360"/>
      <w:ind w:left="3400" w:right="3400"/>
      <w:jc w:val="center"/>
    </w:pPr>
    <w:rPr>
      <w:b/>
    </w:rPr>
  </w:style>
  <w:style w:type="paragraph" w:customStyle="1" w:styleId="FinalLineLandscape">
    <w:name w:val="Final Line (Landscape)"/>
    <w:basedOn w:val="Normalny"/>
    <w:next w:val="Normalny"/>
    <w:rsid w:val="00944A95"/>
    <w:pPr>
      <w:pBdr>
        <w:bottom w:val="single" w:sz="4" w:space="0" w:color="000000"/>
      </w:pBdr>
      <w:spacing w:before="360"/>
      <w:ind w:left="5868" w:right="5868"/>
      <w:jc w:val="center"/>
    </w:pPr>
    <w:rPr>
      <w:b/>
    </w:rPr>
  </w:style>
  <w:style w:type="paragraph" w:customStyle="1" w:styleId="PointManual">
    <w:name w:val="Point Manual"/>
    <w:basedOn w:val="Normalny"/>
    <w:rsid w:val="00944A95"/>
    <w:pPr>
      <w:ind w:left="567" w:hanging="567"/>
    </w:pPr>
  </w:style>
  <w:style w:type="paragraph" w:customStyle="1" w:styleId="PointManual1">
    <w:name w:val="Point Manual (1)"/>
    <w:basedOn w:val="Normalny"/>
    <w:rsid w:val="00944A95"/>
    <w:pPr>
      <w:ind w:left="1134" w:hanging="567"/>
    </w:pPr>
  </w:style>
  <w:style w:type="paragraph" w:customStyle="1" w:styleId="PointManual2">
    <w:name w:val="Point Manual (2)"/>
    <w:basedOn w:val="Normalny"/>
    <w:rsid w:val="00944A95"/>
    <w:pPr>
      <w:ind w:left="1701" w:hanging="567"/>
    </w:pPr>
  </w:style>
  <w:style w:type="paragraph" w:customStyle="1" w:styleId="PointManual3">
    <w:name w:val="Point Manual (3)"/>
    <w:basedOn w:val="Normalny"/>
    <w:rsid w:val="00944A95"/>
    <w:pPr>
      <w:ind w:left="2268" w:hanging="567"/>
    </w:pPr>
  </w:style>
  <w:style w:type="paragraph" w:customStyle="1" w:styleId="PointManual4">
    <w:name w:val="Point Manual (4)"/>
    <w:basedOn w:val="Normalny"/>
    <w:rsid w:val="00944A95"/>
    <w:pPr>
      <w:ind w:left="2835" w:hanging="567"/>
    </w:pPr>
  </w:style>
  <w:style w:type="paragraph" w:customStyle="1" w:styleId="PointDoubleManual">
    <w:name w:val="Point Double Manual"/>
    <w:basedOn w:val="Normalny"/>
    <w:rsid w:val="00944A95"/>
    <w:pPr>
      <w:tabs>
        <w:tab w:val="left" w:pos="567"/>
      </w:tabs>
      <w:ind w:left="1134" w:hanging="1134"/>
    </w:pPr>
  </w:style>
  <w:style w:type="paragraph" w:customStyle="1" w:styleId="PointDoubleManual1">
    <w:name w:val="Point Double Manual (1)"/>
    <w:basedOn w:val="Normalny"/>
    <w:rsid w:val="00944A95"/>
    <w:pPr>
      <w:tabs>
        <w:tab w:val="left" w:pos="1134"/>
      </w:tabs>
      <w:ind w:left="1701" w:hanging="1134"/>
    </w:pPr>
  </w:style>
  <w:style w:type="paragraph" w:customStyle="1" w:styleId="PointDoubleManual2">
    <w:name w:val="Point Double Manual (2)"/>
    <w:basedOn w:val="Normalny"/>
    <w:rsid w:val="00944A95"/>
    <w:pPr>
      <w:tabs>
        <w:tab w:val="left" w:pos="1701"/>
      </w:tabs>
      <w:ind w:left="2268" w:hanging="1134"/>
    </w:pPr>
  </w:style>
  <w:style w:type="paragraph" w:customStyle="1" w:styleId="PointDoubleManual3">
    <w:name w:val="Point Double Manual (3)"/>
    <w:basedOn w:val="Normalny"/>
    <w:rsid w:val="00944A95"/>
    <w:pPr>
      <w:tabs>
        <w:tab w:val="left" w:pos="2268"/>
      </w:tabs>
      <w:ind w:left="2835" w:hanging="1134"/>
    </w:pPr>
  </w:style>
  <w:style w:type="paragraph" w:customStyle="1" w:styleId="PointDoubleManual4">
    <w:name w:val="Point Double Manual (4)"/>
    <w:basedOn w:val="Normalny"/>
    <w:rsid w:val="00944A95"/>
    <w:pPr>
      <w:tabs>
        <w:tab w:val="left" w:pos="2835"/>
      </w:tabs>
      <w:ind w:left="3402" w:hanging="1134"/>
    </w:pPr>
  </w:style>
  <w:style w:type="paragraph" w:customStyle="1" w:styleId="Pointabc">
    <w:name w:val="Point abc"/>
    <w:basedOn w:val="Normalny"/>
    <w:rsid w:val="00944A95"/>
    <w:pPr>
      <w:numPr>
        <w:ilvl w:val="1"/>
        <w:numId w:val="12"/>
      </w:numPr>
    </w:pPr>
  </w:style>
  <w:style w:type="paragraph" w:customStyle="1" w:styleId="Pointabc1">
    <w:name w:val="Point abc (1)"/>
    <w:basedOn w:val="Normalny"/>
    <w:rsid w:val="00944A95"/>
    <w:pPr>
      <w:numPr>
        <w:ilvl w:val="3"/>
        <w:numId w:val="12"/>
      </w:numPr>
    </w:pPr>
  </w:style>
  <w:style w:type="paragraph" w:customStyle="1" w:styleId="Pointabc2">
    <w:name w:val="Point abc (2)"/>
    <w:basedOn w:val="Normalny"/>
    <w:rsid w:val="00944A95"/>
    <w:pPr>
      <w:numPr>
        <w:ilvl w:val="5"/>
        <w:numId w:val="12"/>
      </w:numPr>
    </w:pPr>
  </w:style>
  <w:style w:type="paragraph" w:customStyle="1" w:styleId="Pointabc3">
    <w:name w:val="Point abc (3)"/>
    <w:basedOn w:val="Normalny"/>
    <w:rsid w:val="00944A95"/>
    <w:pPr>
      <w:numPr>
        <w:ilvl w:val="7"/>
        <w:numId w:val="12"/>
      </w:numPr>
    </w:pPr>
  </w:style>
  <w:style w:type="paragraph" w:customStyle="1" w:styleId="Pointabc4">
    <w:name w:val="Point abc (4)"/>
    <w:basedOn w:val="Normalny"/>
    <w:rsid w:val="00944A95"/>
    <w:pPr>
      <w:numPr>
        <w:ilvl w:val="8"/>
        <w:numId w:val="12"/>
      </w:numPr>
    </w:pPr>
  </w:style>
  <w:style w:type="paragraph" w:customStyle="1" w:styleId="Point123">
    <w:name w:val="Point 123"/>
    <w:basedOn w:val="Normalny"/>
    <w:rsid w:val="00944A95"/>
    <w:pPr>
      <w:numPr>
        <w:numId w:val="12"/>
      </w:numPr>
    </w:pPr>
  </w:style>
  <w:style w:type="paragraph" w:customStyle="1" w:styleId="Point1231">
    <w:name w:val="Point 123 (1)"/>
    <w:basedOn w:val="Normalny"/>
    <w:rsid w:val="00944A95"/>
    <w:pPr>
      <w:numPr>
        <w:ilvl w:val="2"/>
        <w:numId w:val="12"/>
      </w:numPr>
    </w:pPr>
  </w:style>
  <w:style w:type="paragraph" w:customStyle="1" w:styleId="Point1232">
    <w:name w:val="Point 123 (2)"/>
    <w:basedOn w:val="Normalny"/>
    <w:rsid w:val="00944A95"/>
    <w:pPr>
      <w:numPr>
        <w:ilvl w:val="4"/>
        <w:numId w:val="12"/>
      </w:numPr>
    </w:pPr>
  </w:style>
  <w:style w:type="paragraph" w:customStyle="1" w:styleId="Point1233">
    <w:name w:val="Point 123 (3)"/>
    <w:basedOn w:val="Normalny"/>
    <w:rsid w:val="00944A95"/>
    <w:pPr>
      <w:numPr>
        <w:ilvl w:val="6"/>
        <w:numId w:val="12"/>
      </w:numPr>
    </w:pPr>
  </w:style>
  <w:style w:type="paragraph" w:customStyle="1" w:styleId="Pointivx">
    <w:name w:val="Point ivx"/>
    <w:basedOn w:val="Normalny"/>
    <w:rsid w:val="00944A95"/>
    <w:pPr>
      <w:numPr>
        <w:numId w:val="13"/>
      </w:numPr>
    </w:pPr>
  </w:style>
  <w:style w:type="paragraph" w:customStyle="1" w:styleId="Pointivx1">
    <w:name w:val="Point ivx (1)"/>
    <w:basedOn w:val="Normalny"/>
    <w:rsid w:val="00944A95"/>
    <w:pPr>
      <w:numPr>
        <w:ilvl w:val="1"/>
        <w:numId w:val="13"/>
      </w:numPr>
    </w:pPr>
  </w:style>
  <w:style w:type="paragraph" w:customStyle="1" w:styleId="Pointivx2">
    <w:name w:val="Point ivx (2)"/>
    <w:basedOn w:val="Normalny"/>
    <w:rsid w:val="00944A95"/>
    <w:pPr>
      <w:numPr>
        <w:ilvl w:val="2"/>
        <w:numId w:val="13"/>
      </w:numPr>
    </w:pPr>
  </w:style>
  <w:style w:type="paragraph" w:customStyle="1" w:styleId="Pointivx3">
    <w:name w:val="Point ivx (3)"/>
    <w:basedOn w:val="Normalny"/>
    <w:rsid w:val="00944A95"/>
    <w:pPr>
      <w:numPr>
        <w:ilvl w:val="3"/>
        <w:numId w:val="13"/>
      </w:numPr>
    </w:pPr>
  </w:style>
  <w:style w:type="paragraph" w:customStyle="1" w:styleId="Pointivx4">
    <w:name w:val="Point ivx (4)"/>
    <w:basedOn w:val="Normalny"/>
    <w:rsid w:val="00944A95"/>
    <w:pPr>
      <w:numPr>
        <w:ilvl w:val="4"/>
        <w:numId w:val="13"/>
      </w:numPr>
    </w:pPr>
  </w:style>
  <w:style w:type="paragraph" w:customStyle="1" w:styleId="Bullet">
    <w:name w:val="Bullet"/>
    <w:basedOn w:val="Normalny"/>
    <w:rsid w:val="00944A95"/>
    <w:pPr>
      <w:numPr>
        <w:numId w:val="11"/>
      </w:numPr>
    </w:pPr>
  </w:style>
  <w:style w:type="paragraph" w:customStyle="1" w:styleId="Dash">
    <w:name w:val="Dash"/>
    <w:basedOn w:val="Normalny"/>
    <w:rsid w:val="00944A95"/>
    <w:pPr>
      <w:numPr>
        <w:numId w:val="1"/>
      </w:numPr>
    </w:pPr>
  </w:style>
  <w:style w:type="paragraph" w:customStyle="1" w:styleId="Dash1">
    <w:name w:val="Dash 1"/>
    <w:basedOn w:val="Normalny"/>
    <w:rsid w:val="00944A95"/>
    <w:pPr>
      <w:numPr>
        <w:numId w:val="2"/>
      </w:numPr>
    </w:pPr>
  </w:style>
  <w:style w:type="paragraph" w:customStyle="1" w:styleId="Dash2">
    <w:name w:val="Dash 2"/>
    <w:basedOn w:val="Normalny"/>
    <w:rsid w:val="00944A95"/>
    <w:pPr>
      <w:numPr>
        <w:numId w:val="3"/>
      </w:numPr>
    </w:pPr>
  </w:style>
  <w:style w:type="paragraph" w:customStyle="1" w:styleId="Dash3">
    <w:name w:val="Dash 3"/>
    <w:basedOn w:val="Normalny"/>
    <w:rsid w:val="00944A95"/>
    <w:pPr>
      <w:numPr>
        <w:numId w:val="4"/>
      </w:numPr>
    </w:pPr>
  </w:style>
  <w:style w:type="paragraph" w:customStyle="1" w:styleId="Dash4">
    <w:name w:val="Dash 4"/>
    <w:basedOn w:val="Normalny"/>
    <w:rsid w:val="00944A95"/>
    <w:pPr>
      <w:numPr>
        <w:numId w:val="5"/>
      </w:numPr>
    </w:pPr>
  </w:style>
  <w:style w:type="paragraph" w:customStyle="1" w:styleId="DashEqual">
    <w:name w:val="Dash Equal"/>
    <w:basedOn w:val="Dash"/>
    <w:rsid w:val="00944A95"/>
    <w:pPr>
      <w:numPr>
        <w:numId w:val="6"/>
      </w:numPr>
    </w:pPr>
  </w:style>
  <w:style w:type="paragraph" w:customStyle="1" w:styleId="DashEqual1">
    <w:name w:val="Dash Equal 1"/>
    <w:basedOn w:val="Dash1"/>
    <w:rsid w:val="00944A95"/>
    <w:pPr>
      <w:numPr>
        <w:numId w:val="7"/>
      </w:numPr>
    </w:pPr>
  </w:style>
  <w:style w:type="paragraph" w:customStyle="1" w:styleId="DashEqual2">
    <w:name w:val="Dash Equal 2"/>
    <w:basedOn w:val="Dash2"/>
    <w:rsid w:val="00944A95"/>
    <w:pPr>
      <w:numPr>
        <w:numId w:val="8"/>
      </w:numPr>
    </w:pPr>
  </w:style>
  <w:style w:type="paragraph" w:customStyle="1" w:styleId="DashEqual3">
    <w:name w:val="Dash Equal 3"/>
    <w:basedOn w:val="Dash3"/>
    <w:rsid w:val="00944A95"/>
    <w:pPr>
      <w:numPr>
        <w:numId w:val="9"/>
      </w:numPr>
    </w:pPr>
  </w:style>
  <w:style w:type="paragraph" w:customStyle="1" w:styleId="DashEqual4">
    <w:name w:val="Dash Equal 4"/>
    <w:basedOn w:val="Dash4"/>
    <w:rsid w:val="00944A95"/>
    <w:pPr>
      <w:numPr>
        <w:numId w:val="10"/>
      </w:numPr>
    </w:pPr>
  </w:style>
  <w:style w:type="paragraph" w:customStyle="1" w:styleId="HeadingLeft">
    <w:name w:val="Heading Left"/>
    <w:basedOn w:val="Normalny"/>
    <w:next w:val="Normalny"/>
    <w:rsid w:val="00944A95"/>
    <w:pPr>
      <w:spacing w:before="360"/>
      <w:outlineLvl w:val="0"/>
    </w:pPr>
    <w:rPr>
      <w:b/>
      <w:caps/>
      <w:u w:val="single"/>
    </w:rPr>
  </w:style>
  <w:style w:type="paragraph" w:customStyle="1" w:styleId="HeadingIVX">
    <w:name w:val="Heading IVX"/>
    <w:basedOn w:val="HeadingLeft"/>
    <w:next w:val="Normalny"/>
    <w:rsid w:val="00944A95"/>
    <w:pPr>
      <w:numPr>
        <w:numId w:val="16"/>
      </w:numPr>
    </w:pPr>
  </w:style>
  <w:style w:type="paragraph" w:customStyle="1" w:styleId="Heading123">
    <w:name w:val="Heading 123"/>
    <w:basedOn w:val="HeadingLeft"/>
    <w:next w:val="Normalny"/>
    <w:rsid w:val="00944A95"/>
    <w:pPr>
      <w:numPr>
        <w:numId w:val="15"/>
      </w:numPr>
    </w:pPr>
  </w:style>
  <w:style w:type="paragraph" w:customStyle="1" w:styleId="HeadingABC">
    <w:name w:val="Heading ABC"/>
    <w:basedOn w:val="HeadingLeft"/>
    <w:next w:val="Normalny"/>
    <w:rsid w:val="00944A95"/>
    <w:pPr>
      <w:numPr>
        <w:numId w:val="14"/>
      </w:numPr>
    </w:pPr>
  </w:style>
  <w:style w:type="paragraph" w:customStyle="1" w:styleId="HeadingCentered">
    <w:name w:val="Heading Centered"/>
    <w:basedOn w:val="HeadingLeft"/>
    <w:next w:val="Normalny"/>
    <w:rsid w:val="00944A95"/>
    <w:pPr>
      <w:jc w:val="center"/>
    </w:pPr>
  </w:style>
  <w:style w:type="paragraph" w:customStyle="1" w:styleId="Jardin">
    <w:name w:val="Jardin"/>
    <w:basedOn w:val="Normalny"/>
    <w:rsid w:val="00944A95"/>
    <w:pPr>
      <w:spacing w:before="200" w:after="0" w:line="240" w:lineRule="auto"/>
      <w:jc w:val="center"/>
    </w:pPr>
  </w:style>
  <w:style w:type="paragraph" w:customStyle="1" w:styleId="Amendment">
    <w:name w:val="Amendment"/>
    <w:basedOn w:val="Normalny"/>
    <w:next w:val="Normalny"/>
    <w:rsid w:val="00944A95"/>
    <w:rPr>
      <w:i/>
      <w:u w:val="single"/>
    </w:rPr>
  </w:style>
  <w:style w:type="paragraph" w:customStyle="1" w:styleId="AmendmentList">
    <w:name w:val="Amendment List"/>
    <w:basedOn w:val="Normalny"/>
    <w:rsid w:val="00944A95"/>
    <w:pPr>
      <w:ind w:left="2268" w:hanging="2268"/>
    </w:pPr>
  </w:style>
  <w:style w:type="paragraph" w:customStyle="1" w:styleId="ReplyRE">
    <w:name w:val="Reply RE"/>
    <w:basedOn w:val="Normalny"/>
    <w:next w:val="Normalny"/>
    <w:rsid w:val="00944A95"/>
    <w:pPr>
      <w:spacing w:after="480" w:line="240" w:lineRule="auto"/>
      <w:contextualSpacing/>
    </w:pPr>
  </w:style>
  <w:style w:type="paragraph" w:customStyle="1" w:styleId="ReplyBold">
    <w:name w:val="Reply Bold"/>
    <w:basedOn w:val="ReplyRE"/>
    <w:next w:val="Normalny"/>
    <w:rsid w:val="00944A95"/>
    <w:rPr>
      <w:b/>
    </w:rPr>
  </w:style>
  <w:style w:type="paragraph" w:customStyle="1" w:styleId="Annex">
    <w:name w:val="Annex"/>
    <w:basedOn w:val="Normalny"/>
    <w:next w:val="Normalny"/>
    <w:rsid w:val="00944A95"/>
    <w:pPr>
      <w:jc w:val="right"/>
    </w:pPr>
    <w:rPr>
      <w:b/>
      <w:u w:val="single"/>
    </w:rPr>
  </w:style>
  <w:style w:type="paragraph" w:customStyle="1" w:styleId="Sign">
    <w:name w:val="Sign"/>
    <w:basedOn w:val="Normalny"/>
    <w:rsid w:val="00944A95"/>
    <w:pPr>
      <w:tabs>
        <w:tab w:val="center" w:pos="7087"/>
      </w:tabs>
      <w:contextualSpacing/>
    </w:pPr>
  </w:style>
  <w:style w:type="paragraph" w:customStyle="1" w:styleId="NotDeclassified">
    <w:name w:val="Not Declassified"/>
    <w:basedOn w:val="Normalny"/>
    <w:next w:val="Normalny"/>
    <w:rsid w:val="00944A95"/>
    <w:rPr>
      <w:b/>
      <w:shd w:val="clear" w:color="auto" w:fill="CCCCCC"/>
    </w:rPr>
  </w:style>
  <w:style w:type="character" w:customStyle="1" w:styleId="NotDeclassifiedCharacter">
    <w:name w:val="Not Declassified Character"/>
    <w:basedOn w:val="Domylnaczcionkaakapitu"/>
    <w:rsid w:val="00944A95"/>
    <w:rPr>
      <w:rFonts w:ascii="Times New Roman" w:hAnsi="Times New Roman" w:cs="Times New Roman"/>
      <w:b/>
      <w:sz w:val="24"/>
      <w:shd w:val="clear" w:color="auto" w:fill="CCCCCC"/>
    </w:rPr>
  </w:style>
  <w:style w:type="paragraph" w:customStyle="1" w:styleId="NormalCompact">
    <w:name w:val="Normal Compact"/>
    <w:basedOn w:val="Normalny"/>
    <w:next w:val="Normalny"/>
    <w:rsid w:val="00944A95"/>
    <w:pPr>
      <w:spacing w:line="240" w:lineRule="auto"/>
    </w:pPr>
  </w:style>
  <w:style w:type="table" w:styleId="Tabela-Siatka">
    <w:name w:val="Table Grid"/>
    <w:basedOn w:val="Standardowy"/>
    <w:uiPriority w:val="59"/>
    <w:rsid w:val="00944A95"/>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944A95"/>
    <w:pPr>
      <w:spacing w:before="240" w:after="60" w:line="240" w:lineRule="auto"/>
      <w:jc w:val="center"/>
      <w:outlineLvl w:val="0"/>
    </w:pPr>
    <w:rPr>
      <w:rFonts w:ascii="Arial" w:eastAsiaTheme="majorEastAsia" w:hAnsi="Arial" w:cs="Arial"/>
      <w:b/>
      <w:bCs/>
      <w:kern w:val="28"/>
      <w:sz w:val="32"/>
      <w:szCs w:val="32"/>
    </w:rPr>
  </w:style>
  <w:style w:type="character" w:customStyle="1" w:styleId="TytuZnak">
    <w:name w:val="Tytuł Znak"/>
    <w:basedOn w:val="Domylnaczcionkaakapitu"/>
    <w:link w:val="Tytu"/>
    <w:uiPriority w:val="10"/>
    <w:rsid w:val="00944A95"/>
    <w:rPr>
      <w:rFonts w:ascii="Arial" w:eastAsiaTheme="majorEastAsia" w:hAnsi="Arial" w:cs="Arial"/>
      <w:b/>
      <w:bCs/>
      <w:kern w:val="28"/>
      <w:sz w:val="32"/>
      <w:szCs w:val="32"/>
      <w:lang w:val="pl-PL"/>
    </w:rPr>
  </w:style>
  <w:style w:type="paragraph" w:styleId="Podtytu">
    <w:name w:val="Subtitle"/>
    <w:basedOn w:val="Normalny"/>
    <w:next w:val="Normalny"/>
    <w:link w:val="PodtytuZnak"/>
    <w:qFormat/>
    <w:rsid w:val="00944A95"/>
    <w:pPr>
      <w:spacing w:before="0" w:after="60" w:line="240" w:lineRule="auto"/>
      <w:jc w:val="center"/>
      <w:outlineLvl w:val="1"/>
    </w:pPr>
    <w:rPr>
      <w:rFonts w:ascii="Arial" w:eastAsiaTheme="majorEastAsia" w:hAnsi="Arial" w:cs="Arial"/>
      <w:szCs w:val="24"/>
    </w:rPr>
  </w:style>
  <w:style w:type="character" w:customStyle="1" w:styleId="PodtytuZnak">
    <w:name w:val="Podtytuł Znak"/>
    <w:basedOn w:val="Domylnaczcionkaakapitu"/>
    <w:link w:val="Podtytu"/>
    <w:rsid w:val="00944A95"/>
    <w:rPr>
      <w:rFonts w:ascii="Arial" w:eastAsiaTheme="majorEastAsia" w:hAnsi="Arial" w:cs="Arial"/>
      <w:sz w:val="24"/>
      <w:szCs w:val="24"/>
      <w:lang w:val="pl-PL"/>
    </w:rPr>
  </w:style>
  <w:style w:type="character" w:styleId="Pogrubienie">
    <w:name w:val="Strong"/>
    <w:basedOn w:val="Domylnaczcionkaakapitu"/>
    <w:uiPriority w:val="22"/>
    <w:qFormat/>
    <w:rsid w:val="00944A95"/>
    <w:rPr>
      <w:b/>
      <w:bCs/>
    </w:rPr>
  </w:style>
  <w:style w:type="character" w:styleId="Uwydatnienie">
    <w:name w:val="Emphasis"/>
    <w:basedOn w:val="Domylnaczcionkaakapitu"/>
    <w:uiPriority w:val="20"/>
    <w:qFormat/>
    <w:rsid w:val="00944A95"/>
    <w:rPr>
      <w:rFonts w:asciiTheme="minorHAnsi" w:hAnsiTheme="minorHAnsi"/>
      <w:b/>
      <w:i/>
      <w:iCs/>
    </w:rPr>
  </w:style>
  <w:style w:type="paragraph" w:styleId="Bezodstpw">
    <w:name w:val="No Spacing"/>
    <w:basedOn w:val="Normalny"/>
    <w:uiPriority w:val="1"/>
    <w:qFormat/>
    <w:rsid w:val="00944A95"/>
    <w:pPr>
      <w:spacing w:before="0" w:after="0" w:line="240" w:lineRule="auto"/>
      <w:jc w:val="both"/>
    </w:pPr>
    <w:rPr>
      <w:szCs w:val="32"/>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944A95"/>
    <w:pPr>
      <w:spacing w:before="0" w:after="0" w:line="240" w:lineRule="auto"/>
      <w:ind w:left="720"/>
      <w:contextualSpacing/>
      <w:jc w:val="both"/>
    </w:pPr>
    <w:rPr>
      <w:szCs w:val="24"/>
    </w:rPr>
  </w:style>
  <w:style w:type="paragraph" w:styleId="Cytat">
    <w:name w:val="Quote"/>
    <w:basedOn w:val="Normalny"/>
    <w:next w:val="Normalny"/>
    <w:link w:val="CytatZnak"/>
    <w:uiPriority w:val="29"/>
    <w:qFormat/>
    <w:rsid w:val="00944A95"/>
    <w:pPr>
      <w:spacing w:before="0" w:after="0" w:line="240" w:lineRule="auto"/>
      <w:jc w:val="both"/>
    </w:pPr>
    <w:rPr>
      <w:i/>
      <w:szCs w:val="24"/>
    </w:rPr>
  </w:style>
  <w:style w:type="character" w:customStyle="1" w:styleId="CytatZnak">
    <w:name w:val="Cytat Znak"/>
    <w:basedOn w:val="Domylnaczcionkaakapitu"/>
    <w:link w:val="Cytat"/>
    <w:uiPriority w:val="29"/>
    <w:rsid w:val="00944A95"/>
    <w:rPr>
      <w:rFonts w:ascii="Times New Roman" w:hAnsi="Times New Roman" w:cs="Times New Roman"/>
      <w:i/>
      <w:sz w:val="24"/>
      <w:szCs w:val="24"/>
      <w:lang w:val="pl-PL"/>
    </w:rPr>
  </w:style>
  <w:style w:type="paragraph" w:styleId="Cytatintensywny">
    <w:name w:val="Intense Quote"/>
    <w:basedOn w:val="Normalny"/>
    <w:next w:val="Normalny"/>
    <w:link w:val="CytatintensywnyZnak"/>
    <w:uiPriority w:val="30"/>
    <w:qFormat/>
    <w:rsid w:val="00944A95"/>
    <w:pPr>
      <w:spacing w:before="0" w:after="0" w:line="240" w:lineRule="auto"/>
      <w:ind w:left="720" w:right="720"/>
      <w:jc w:val="both"/>
    </w:pPr>
    <w:rPr>
      <w:b/>
      <w:i/>
    </w:rPr>
  </w:style>
  <w:style w:type="character" w:customStyle="1" w:styleId="CytatintensywnyZnak">
    <w:name w:val="Cytat intensywny Znak"/>
    <w:basedOn w:val="Domylnaczcionkaakapitu"/>
    <w:link w:val="Cytatintensywny"/>
    <w:uiPriority w:val="30"/>
    <w:rsid w:val="00944A95"/>
    <w:rPr>
      <w:rFonts w:ascii="Times New Roman" w:hAnsi="Times New Roman" w:cs="Times New Roman"/>
      <w:b/>
      <w:i/>
      <w:sz w:val="24"/>
      <w:lang w:val="pl-PL"/>
    </w:rPr>
  </w:style>
  <w:style w:type="character" w:styleId="Wyrnieniedelikatne">
    <w:name w:val="Subtle Emphasis"/>
    <w:uiPriority w:val="19"/>
    <w:qFormat/>
    <w:rsid w:val="00944A95"/>
    <w:rPr>
      <w:i/>
      <w:color w:val="5A5A5A" w:themeColor="text1" w:themeTint="A5"/>
    </w:rPr>
  </w:style>
  <w:style w:type="character" w:styleId="Wyrnienieintensywne">
    <w:name w:val="Intense Emphasis"/>
    <w:basedOn w:val="Domylnaczcionkaakapitu"/>
    <w:uiPriority w:val="21"/>
    <w:qFormat/>
    <w:rsid w:val="00944A95"/>
    <w:rPr>
      <w:b/>
      <w:i/>
      <w:sz w:val="24"/>
      <w:szCs w:val="24"/>
      <w:u w:val="single"/>
    </w:rPr>
  </w:style>
  <w:style w:type="character" w:styleId="Odwoaniedelikatne">
    <w:name w:val="Subtle Reference"/>
    <w:basedOn w:val="Domylnaczcionkaakapitu"/>
    <w:uiPriority w:val="31"/>
    <w:qFormat/>
    <w:rsid w:val="00944A95"/>
    <w:rPr>
      <w:sz w:val="24"/>
      <w:szCs w:val="24"/>
      <w:u w:val="single"/>
    </w:rPr>
  </w:style>
  <w:style w:type="character" w:styleId="Odwoanieintensywne">
    <w:name w:val="Intense Reference"/>
    <w:basedOn w:val="Domylnaczcionkaakapitu"/>
    <w:uiPriority w:val="32"/>
    <w:qFormat/>
    <w:rsid w:val="00944A95"/>
    <w:rPr>
      <w:b/>
      <w:sz w:val="24"/>
      <w:u w:val="single"/>
    </w:rPr>
  </w:style>
  <w:style w:type="character" w:styleId="Tytuksiki">
    <w:name w:val="Book Title"/>
    <w:basedOn w:val="Domylnaczcionkaakapitu"/>
    <w:uiPriority w:val="33"/>
    <w:qFormat/>
    <w:rsid w:val="00944A95"/>
    <w:rPr>
      <w:rFonts w:asciiTheme="majorHAnsi" w:eastAsiaTheme="majorEastAsia" w:hAnsiTheme="majorHAnsi"/>
      <w:b/>
      <w:i/>
      <w:sz w:val="24"/>
      <w:szCs w:val="24"/>
    </w:rPr>
  </w:style>
  <w:style w:type="character" w:customStyle="1" w:styleId="FootnoteTextChar1">
    <w:name w:val="Footnote Text Char1"/>
    <w:basedOn w:val="Domylnaczcionkaakapitu"/>
    <w:uiPriority w:val="99"/>
    <w:semiHidden/>
    <w:rsid w:val="00944A95"/>
    <w:rPr>
      <w:rFonts w:ascii="Times New Roman" w:hAnsi="Times New Roman"/>
      <w:sz w:val="20"/>
      <w:szCs w:val="20"/>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944A95"/>
    <w:rPr>
      <w:rFonts w:ascii="Times New Roman" w:hAnsi="Times New Roman" w:cs="Times New Roman"/>
      <w:sz w:val="24"/>
      <w:szCs w:val="24"/>
      <w:lang w:val="pl-PL"/>
    </w:rPr>
  </w:style>
  <w:style w:type="character" w:customStyle="1" w:styleId="Text1Char">
    <w:name w:val="Text 1 Char"/>
    <w:locked/>
    <w:rsid w:val="00944A95"/>
    <w:rPr>
      <w:rFonts w:ascii="Times New Roman" w:hAnsi="Times New Roman" w:cs="Times New Roman"/>
      <w:sz w:val="24"/>
      <w:lang w:val="pl-PL"/>
    </w:rPr>
  </w:style>
  <w:style w:type="paragraph" w:styleId="Tekstdymka">
    <w:name w:val="Balloon Text"/>
    <w:basedOn w:val="Normalny"/>
    <w:link w:val="TekstdymkaZnak"/>
    <w:unhideWhenUsed/>
    <w:rsid w:val="00944A95"/>
    <w:pPr>
      <w:spacing w:before="0" w:after="0" w:line="240" w:lineRule="auto"/>
      <w:jc w:val="both"/>
    </w:pPr>
    <w:rPr>
      <w:rFonts w:ascii="Segoe UI" w:hAnsi="Segoe UI" w:cs="Segoe UI"/>
      <w:sz w:val="18"/>
      <w:szCs w:val="18"/>
    </w:rPr>
  </w:style>
  <w:style w:type="character" w:customStyle="1" w:styleId="TekstdymkaZnak">
    <w:name w:val="Tekst dymka Znak"/>
    <w:basedOn w:val="Domylnaczcionkaakapitu"/>
    <w:link w:val="Tekstdymka"/>
    <w:rsid w:val="00944A95"/>
    <w:rPr>
      <w:rFonts w:ascii="Segoe UI" w:hAnsi="Segoe UI" w:cs="Segoe UI"/>
      <w:sz w:val="18"/>
      <w:szCs w:val="18"/>
      <w:lang w:val="pl-PL"/>
    </w:rPr>
  </w:style>
  <w:style w:type="character" w:styleId="Odwoaniedokomentarza">
    <w:name w:val="annotation reference"/>
    <w:basedOn w:val="Domylnaczcionkaakapitu"/>
    <w:uiPriority w:val="99"/>
    <w:unhideWhenUsed/>
    <w:qFormat/>
    <w:rsid w:val="00944A95"/>
    <w:rPr>
      <w:sz w:val="16"/>
      <w:szCs w:val="16"/>
    </w:rPr>
  </w:style>
  <w:style w:type="paragraph" w:styleId="Tekstkomentarza">
    <w:name w:val="annotation text"/>
    <w:basedOn w:val="Normalny"/>
    <w:link w:val="TekstkomentarzaZnak"/>
    <w:uiPriority w:val="99"/>
    <w:unhideWhenUsed/>
    <w:qFormat/>
    <w:rsid w:val="00944A95"/>
    <w:pPr>
      <w:spacing w:before="0" w:after="0" w:line="240" w:lineRule="auto"/>
      <w:jc w:val="both"/>
    </w:pPr>
    <w:rPr>
      <w:sz w:val="20"/>
      <w:szCs w:val="20"/>
    </w:rPr>
  </w:style>
  <w:style w:type="character" w:customStyle="1" w:styleId="TekstkomentarzaZnak">
    <w:name w:val="Tekst komentarza Znak"/>
    <w:basedOn w:val="Domylnaczcionkaakapitu"/>
    <w:link w:val="Tekstkomentarza"/>
    <w:uiPriority w:val="99"/>
    <w:qFormat/>
    <w:rsid w:val="00944A95"/>
    <w:rPr>
      <w:rFonts w:ascii="Times New Roman" w:hAnsi="Times New Roman" w:cs="Times New Roman"/>
      <w:sz w:val="20"/>
      <w:szCs w:val="20"/>
      <w:lang w:val="pl-PL"/>
    </w:rPr>
  </w:style>
  <w:style w:type="paragraph" w:styleId="Tematkomentarza">
    <w:name w:val="annotation subject"/>
    <w:basedOn w:val="Tekstkomentarza"/>
    <w:next w:val="Tekstkomentarza"/>
    <w:link w:val="TematkomentarzaZnak"/>
    <w:unhideWhenUsed/>
    <w:rsid w:val="00944A95"/>
    <w:rPr>
      <w:b/>
      <w:bCs/>
    </w:rPr>
  </w:style>
  <w:style w:type="character" w:customStyle="1" w:styleId="TematkomentarzaZnak">
    <w:name w:val="Temat komentarza Znak"/>
    <w:basedOn w:val="TekstkomentarzaZnak"/>
    <w:link w:val="Tematkomentarza"/>
    <w:rsid w:val="00944A95"/>
    <w:rPr>
      <w:rFonts w:ascii="Times New Roman" w:hAnsi="Times New Roman" w:cs="Times New Roman"/>
      <w:b/>
      <w:bCs/>
      <w:sz w:val="20"/>
      <w:szCs w:val="20"/>
      <w:lang w:val="pl-PL"/>
    </w:rPr>
  </w:style>
  <w:style w:type="character" w:styleId="Numerstrony">
    <w:name w:val="page number"/>
    <w:basedOn w:val="Domylnaczcionkaakapitu"/>
    <w:rsid w:val="00944A95"/>
  </w:style>
  <w:style w:type="character" w:customStyle="1" w:styleId="FooterCouncilChar">
    <w:name w:val="Footer Council Char"/>
    <w:rsid w:val="00944A95"/>
    <w:rPr>
      <w:rFonts w:ascii="Times New Roman" w:hAnsi="Times New Roman" w:cs="Times New Roman"/>
      <w:sz w:val="2"/>
      <w:lang w:val="pl-PL"/>
    </w:rPr>
  </w:style>
  <w:style w:type="character" w:customStyle="1" w:styleId="HeaderCouncilChar">
    <w:name w:val="Header Council Char"/>
    <w:locked/>
    <w:rsid w:val="00944A95"/>
    <w:rPr>
      <w:rFonts w:ascii="Times New Roman" w:hAnsi="Times New Roman" w:cs="Times New Roman"/>
      <w:sz w:val="2"/>
      <w:lang w:val="pl-PL"/>
    </w:rPr>
  </w:style>
  <w:style w:type="paragraph" w:customStyle="1" w:styleId="Par-numberI0">
    <w:name w:val="Par-number I."/>
    <w:basedOn w:val="Normalny"/>
    <w:next w:val="Normalny"/>
    <w:rsid w:val="00944A95"/>
    <w:pPr>
      <w:widowControl w:val="0"/>
      <w:tabs>
        <w:tab w:val="num" w:pos="1701"/>
      </w:tabs>
      <w:spacing w:before="0" w:after="0"/>
      <w:ind w:left="1701" w:hanging="567"/>
    </w:pPr>
    <w:rPr>
      <w:rFonts w:eastAsia="Times New Roman"/>
      <w:szCs w:val="20"/>
      <w:lang w:eastAsia="fr-BE"/>
    </w:rPr>
  </w:style>
  <w:style w:type="character" w:styleId="Hipercze">
    <w:name w:val="Hyperlink"/>
    <w:uiPriority w:val="99"/>
    <w:unhideWhenUsed/>
    <w:rsid w:val="00944A95"/>
    <w:rPr>
      <w:color w:val="0000FF"/>
      <w:u w:val="single"/>
    </w:rPr>
  </w:style>
  <w:style w:type="paragraph" w:customStyle="1" w:styleId="msonormal0">
    <w:name w:val="msonormal"/>
    <w:basedOn w:val="Normalny"/>
    <w:rsid w:val="00944A95"/>
    <w:pPr>
      <w:suppressAutoHyphens/>
      <w:spacing w:before="100" w:after="100" w:line="240" w:lineRule="auto"/>
    </w:pPr>
    <w:rPr>
      <w:rFonts w:eastAsia="Times New Roman"/>
      <w:szCs w:val="24"/>
      <w:lang w:eastAsia="ar-SA"/>
    </w:rPr>
  </w:style>
  <w:style w:type="paragraph" w:styleId="Wcicienormalne">
    <w:name w:val="Normal Indent"/>
    <w:basedOn w:val="Normalny"/>
    <w:unhideWhenUsed/>
    <w:rsid w:val="00944A95"/>
    <w:pPr>
      <w:spacing w:before="0" w:after="240" w:line="240" w:lineRule="auto"/>
      <w:ind w:left="720"/>
      <w:jc w:val="both"/>
    </w:pPr>
    <w:rPr>
      <w:rFonts w:eastAsia="Times New Roman"/>
      <w:lang w:eastAsia="en-GB"/>
    </w:rPr>
  </w:style>
  <w:style w:type="character" w:customStyle="1" w:styleId="TekstmakraZnak">
    <w:name w:val="Tekst makra Znak"/>
    <w:basedOn w:val="Domylnaczcionkaakapitu"/>
    <w:link w:val="Tekstmakra"/>
    <w:semiHidden/>
    <w:rsid w:val="00944A95"/>
    <w:rPr>
      <w:rFonts w:ascii="Courier New" w:eastAsia="Times New Roman" w:hAnsi="Courier New"/>
    </w:rPr>
  </w:style>
  <w:style w:type="paragraph" w:styleId="Tekstmakra">
    <w:name w:val="macro"/>
    <w:link w:val="TekstmakraZnak"/>
    <w:semiHidden/>
    <w:unhideWhenUsed/>
    <w:rsid w:val="00944A9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rPr>
  </w:style>
  <w:style w:type="character" w:customStyle="1" w:styleId="MacroTextChar1">
    <w:name w:val="Macro Text Char1"/>
    <w:basedOn w:val="Domylnaczcionkaakapitu"/>
    <w:uiPriority w:val="99"/>
    <w:semiHidden/>
    <w:rsid w:val="00944A95"/>
    <w:rPr>
      <w:rFonts w:ascii="Consolas" w:hAnsi="Consolas" w:cs="Times New Roman"/>
      <w:sz w:val="20"/>
      <w:szCs w:val="20"/>
      <w:lang w:val="pl-PL"/>
    </w:rPr>
  </w:style>
  <w:style w:type="paragraph" w:styleId="Listapunktowana">
    <w:name w:val="List Bullet"/>
    <w:basedOn w:val="Normalny"/>
    <w:unhideWhenUsed/>
    <w:rsid w:val="00944A95"/>
    <w:pPr>
      <w:numPr>
        <w:numId w:val="17"/>
      </w:numPr>
      <w:spacing w:before="0" w:after="0"/>
      <w:contextualSpacing/>
    </w:pPr>
    <w:rPr>
      <w:rFonts w:eastAsia="Calibri" w:cs="Arial"/>
    </w:rPr>
  </w:style>
  <w:style w:type="paragraph" w:styleId="Listanumerowana">
    <w:name w:val="List Number"/>
    <w:basedOn w:val="Normalny"/>
    <w:unhideWhenUsed/>
    <w:rsid w:val="00944A95"/>
    <w:pPr>
      <w:numPr>
        <w:numId w:val="18"/>
      </w:numPr>
      <w:spacing w:before="0" w:after="240" w:line="240" w:lineRule="auto"/>
      <w:jc w:val="both"/>
    </w:pPr>
    <w:rPr>
      <w:rFonts w:eastAsia="Times New Roman"/>
      <w:lang w:eastAsia="en-GB"/>
    </w:rPr>
  </w:style>
  <w:style w:type="paragraph" w:styleId="Lista2">
    <w:name w:val="List 2"/>
    <w:basedOn w:val="Normalny"/>
    <w:unhideWhenUsed/>
    <w:rsid w:val="00944A95"/>
    <w:pPr>
      <w:spacing w:before="0" w:after="240" w:line="240" w:lineRule="auto"/>
      <w:ind w:left="566" w:hanging="283"/>
      <w:jc w:val="both"/>
    </w:pPr>
    <w:rPr>
      <w:rFonts w:eastAsia="Times New Roman"/>
      <w:lang w:eastAsia="en-GB"/>
    </w:rPr>
  </w:style>
  <w:style w:type="paragraph" w:styleId="Listapunktowana2">
    <w:name w:val="List Bullet 2"/>
    <w:basedOn w:val="Normalny"/>
    <w:unhideWhenUsed/>
    <w:rsid w:val="00944A95"/>
    <w:pPr>
      <w:numPr>
        <w:numId w:val="19"/>
      </w:numPr>
      <w:spacing w:line="240" w:lineRule="auto"/>
      <w:contextualSpacing/>
      <w:jc w:val="both"/>
    </w:pPr>
    <w:rPr>
      <w:rFonts w:eastAsia="Calibri"/>
      <w:lang w:eastAsia="en-GB"/>
    </w:rPr>
  </w:style>
  <w:style w:type="paragraph" w:styleId="Listapunktowana3">
    <w:name w:val="List Bullet 3"/>
    <w:basedOn w:val="Normalny"/>
    <w:unhideWhenUsed/>
    <w:rsid w:val="00944A95"/>
    <w:pPr>
      <w:numPr>
        <w:numId w:val="20"/>
      </w:numPr>
      <w:spacing w:line="240" w:lineRule="auto"/>
      <w:contextualSpacing/>
      <w:jc w:val="both"/>
    </w:pPr>
    <w:rPr>
      <w:rFonts w:eastAsia="Calibri"/>
      <w:lang w:eastAsia="en-GB"/>
    </w:rPr>
  </w:style>
  <w:style w:type="paragraph" w:styleId="Listapunktowana4">
    <w:name w:val="List Bullet 4"/>
    <w:basedOn w:val="Normalny"/>
    <w:unhideWhenUsed/>
    <w:rsid w:val="00944A95"/>
    <w:pPr>
      <w:numPr>
        <w:numId w:val="21"/>
      </w:numPr>
      <w:spacing w:line="240" w:lineRule="auto"/>
      <w:contextualSpacing/>
      <w:jc w:val="both"/>
    </w:pPr>
    <w:rPr>
      <w:rFonts w:eastAsia="Calibri"/>
      <w:lang w:eastAsia="en-GB"/>
    </w:rPr>
  </w:style>
  <w:style w:type="paragraph" w:styleId="Listapunktowana5">
    <w:name w:val="List Bullet 5"/>
    <w:basedOn w:val="Normalny"/>
    <w:autoRedefine/>
    <w:unhideWhenUsed/>
    <w:rsid w:val="00944A95"/>
    <w:pPr>
      <w:numPr>
        <w:numId w:val="22"/>
      </w:numPr>
      <w:spacing w:before="0" w:after="240" w:line="240" w:lineRule="auto"/>
      <w:jc w:val="both"/>
    </w:pPr>
    <w:rPr>
      <w:rFonts w:eastAsia="Times New Roman"/>
      <w:lang w:eastAsia="en-GB"/>
    </w:rPr>
  </w:style>
  <w:style w:type="paragraph" w:styleId="Listanumerowana5">
    <w:name w:val="List Number 5"/>
    <w:basedOn w:val="Normalny"/>
    <w:unhideWhenUsed/>
    <w:rsid w:val="00944A95"/>
    <w:pPr>
      <w:numPr>
        <w:numId w:val="23"/>
      </w:numPr>
      <w:spacing w:before="0" w:after="240" w:line="240" w:lineRule="auto"/>
      <w:jc w:val="both"/>
    </w:pPr>
    <w:rPr>
      <w:rFonts w:eastAsia="Times New Roman"/>
      <w:lang w:eastAsia="en-GB"/>
    </w:rPr>
  </w:style>
  <w:style w:type="character" w:customStyle="1" w:styleId="PodpisZnak">
    <w:name w:val="Podpis Znak"/>
    <w:basedOn w:val="Domylnaczcionkaakapitu"/>
    <w:link w:val="Podpis"/>
    <w:uiPriority w:val="99"/>
    <w:rsid w:val="00944A95"/>
    <w:rPr>
      <w:rFonts w:ascii="Times New Roman" w:eastAsia="Times New Roman" w:hAnsi="Times New Roman"/>
      <w:sz w:val="24"/>
      <w:lang w:eastAsia="en-GB"/>
    </w:rPr>
  </w:style>
  <w:style w:type="paragraph" w:styleId="Podpis">
    <w:name w:val="Signature"/>
    <w:basedOn w:val="Normalny"/>
    <w:next w:val="Contact"/>
    <w:link w:val="PodpisZnak"/>
    <w:uiPriority w:val="99"/>
    <w:unhideWhenUsed/>
    <w:rsid w:val="00944A95"/>
    <w:pPr>
      <w:tabs>
        <w:tab w:val="left" w:pos="5103"/>
      </w:tabs>
      <w:spacing w:before="1200" w:after="0" w:line="240" w:lineRule="auto"/>
      <w:ind w:left="5103"/>
      <w:jc w:val="center"/>
    </w:pPr>
    <w:rPr>
      <w:rFonts w:eastAsia="Times New Roman" w:cstheme="minorBidi"/>
      <w:lang w:val="en-US" w:eastAsia="en-GB"/>
    </w:rPr>
  </w:style>
  <w:style w:type="character" w:customStyle="1" w:styleId="SignatureChar1">
    <w:name w:val="Signature Char1"/>
    <w:basedOn w:val="Domylnaczcionkaakapitu"/>
    <w:uiPriority w:val="99"/>
    <w:semiHidden/>
    <w:rsid w:val="00944A95"/>
    <w:rPr>
      <w:rFonts w:ascii="Times New Roman" w:hAnsi="Times New Roman" w:cs="Times New Roman"/>
      <w:sz w:val="24"/>
      <w:lang w:val="pl-PL"/>
    </w:rPr>
  </w:style>
  <w:style w:type="paragraph" w:customStyle="1" w:styleId="Contact">
    <w:name w:val="Contact"/>
    <w:basedOn w:val="Normalny"/>
    <w:next w:val="Enclosures"/>
    <w:rsid w:val="00944A95"/>
    <w:pPr>
      <w:spacing w:before="480" w:after="0" w:line="240" w:lineRule="auto"/>
      <w:ind w:left="567" w:hanging="567"/>
    </w:pPr>
    <w:rPr>
      <w:rFonts w:eastAsia="Times New Roman"/>
      <w:lang w:eastAsia="en-GB"/>
    </w:rPr>
  </w:style>
  <w:style w:type="paragraph" w:customStyle="1" w:styleId="Enclosures">
    <w:name w:val="Enclosures"/>
    <w:basedOn w:val="Normalny"/>
    <w:next w:val="Participants"/>
    <w:rsid w:val="00944A95"/>
    <w:pPr>
      <w:keepNext/>
      <w:keepLines/>
      <w:tabs>
        <w:tab w:val="left" w:pos="5670"/>
      </w:tabs>
      <w:spacing w:before="480" w:after="0" w:line="240" w:lineRule="auto"/>
      <w:ind w:left="1985" w:hanging="1985"/>
    </w:pPr>
    <w:rPr>
      <w:rFonts w:eastAsia="Times New Roman"/>
      <w:lang w:eastAsia="en-GB"/>
    </w:rPr>
  </w:style>
  <w:style w:type="paragraph" w:customStyle="1" w:styleId="Participants">
    <w:name w:val="Participants"/>
    <w:basedOn w:val="Normalny"/>
    <w:next w:val="Copies"/>
    <w:rsid w:val="00944A95"/>
    <w:pPr>
      <w:tabs>
        <w:tab w:val="left" w:pos="2552"/>
        <w:tab w:val="left" w:pos="2835"/>
        <w:tab w:val="left" w:pos="5670"/>
        <w:tab w:val="left" w:pos="6379"/>
        <w:tab w:val="left" w:pos="6804"/>
      </w:tabs>
      <w:spacing w:before="480" w:after="0" w:line="240" w:lineRule="auto"/>
      <w:ind w:left="1985" w:hanging="1985"/>
    </w:pPr>
    <w:rPr>
      <w:rFonts w:eastAsia="Times New Roman"/>
      <w:lang w:eastAsia="en-GB"/>
    </w:rPr>
  </w:style>
  <w:style w:type="paragraph" w:customStyle="1" w:styleId="Copies">
    <w:name w:val="Copies"/>
    <w:basedOn w:val="Normalny"/>
    <w:next w:val="Normalny"/>
    <w:rsid w:val="00944A95"/>
    <w:pPr>
      <w:tabs>
        <w:tab w:val="left" w:pos="2552"/>
        <w:tab w:val="left" w:pos="2835"/>
        <w:tab w:val="left" w:pos="5670"/>
        <w:tab w:val="left" w:pos="6379"/>
        <w:tab w:val="left" w:pos="6804"/>
      </w:tabs>
      <w:spacing w:before="480" w:after="0" w:line="240" w:lineRule="auto"/>
      <w:ind w:left="1985" w:hanging="1985"/>
    </w:pPr>
    <w:rPr>
      <w:rFonts w:eastAsia="Times New Roman"/>
      <w:lang w:eastAsia="en-GB"/>
    </w:rPr>
  </w:style>
  <w:style w:type="character" w:customStyle="1" w:styleId="ZwrotpoegnalnyZnak">
    <w:name w:val="Zwrot pożegnalny Znak"/>
    <w:basedOn w:val="Domylnaczcionkaakapitu"/>
    <w:link w:val="Zwrotpoegnalny"/>
    <w:rsid w:val="00944A95"/>
    <w:rPr>
      <w:rFonts w:ascii="Times New Roman" w:eastAsia="Times New Roman" w:hAnsi="Times New Roman"/>
      <w:sz w:val="24"/>
      <w:lang w:eastAsia="en-GB"/>
    </w:rPr>
  </w:style>
  <w:style w:type="paragraph" w:styleId="Zwrotpoegnalny">
    <w:name w:val="Closing"/>
    <w:basedOn w:val="Normalny"/>
    <w:next w:val="Podpis"/>
    <w:link w:val="ZwrotpoegnalnyZnak"/>
    <w:unhideWhenUsed/>
    <w:rsid w:val="00944A95"/>
    <w:pPr>
      <w:tabs>
        <w:tab w:val="left" w:pos="5103"/>
      </w:tabs>
      <w:spacing w:before="240" w:after="240" w:line="240" w:lineRule="auto"/>
      <w:ind w:left="5103"/>
    </w:pPr>
    <w:rPr>
      <w:rFonts w:eastAsia="Times New Roman" w:cstheme="minorBidi"/>
      <w:lang w:val="en-US" w:eastAsia="en-GB"/>
    </w:rPr>
  </w:style>
  <w:style w:type="character" w:customStyle="1" w:styleId="ClosingChar1">
    <w:name w:val="Closing Char1"/>
    <w:basedOn w:val="Domylnaczcionkaakapitu"/>
    <w:uiPriority w:val="99"/>
    <w:semiHidden/>
    <w:rsid w:val="00944A95"/>
    <w:rPr>
      <w:rFonts w:ascii="Times New Roman" w:hAnsi="Times New Roman" w:cs="Times New Roman"/>
      <w:sz w:val="24"/>
      <w:lang w:val="pl-PL"/>
    </w:rPr>
  </w:style>
  <w:style w:type="character" w:customStyle="1" w:styleId="TekstpodstawowyZnak">
    <w:name w:val="Tekst podstawowy Znak"/>
    <w:aliases w:val="Document Znak,Doc Znak,Body Text2 Znak,doc Znak,Standard paragraph Znak,BodyText Znak,(Norm) Znak,Body Text 12 Znak,bt Znak,gl Znak,uvlaka 2 Znak,heading3 Znak,Body Text - Level 2 Znak,1body Znak,BodText Znak,body text Znak,b. Znak"/>
    <w:basedOn w:val="Domylnaczcionkaakapitu"/>
    <w:link w:val="Tekstpodstawowy"/>
    <w:locked/>
    <w:rsid w:val="00944A95"/>
    <w:rPr>
      <w:rFonts w:ascii="Times New Roman" w:eastAsia="Times New Roman" w:hAnsi="Times New Roman"/>
      <w:sz w:val="24"/>
      <w:lang w:eastAsia="en-GB"/>
    </w:rPr>
  </w:style>
  <w:style w:type="paragraph" w:styleId="Tekstpodstawowy">
    <w:name w:val="Body Text"/>
    <w:aliases w:val="Document,Doc,Body Text2,doc,Standard paragraph,BodyText,(Norm),Body Text 12,bt,gl,uvlaka 2,heading3,Body Text - Level 2,1body,BodText,body text,Body Txt,Body Text-10,Body Text Char2,Text Char1,Τίτλος Μελέτης,- TF,b.,b, (Norm)"/>
    <w:basedOn w:val="Normalny"/>
    <w:link w:val="TekstpodstawowyZnak"/>
    <w:unhideWhenUsed/>
    <w:qFormat/>
    <w:rsid w:val="00944A95"/>
    <w:pPr>
      <w:spacing w:before="0" w:line="240" w:lineRule="auto"/>
      <w:jc w:val="both"/>
    </w:pPr>
    <w:rPr>
      <w:rFonts w:eastAsia="Times New Roman" w:cstheme="minorBidi"/>
      <w:lang w:val="en-US" w:eastAsia="en-GB"/>
    </w:rPr>
  </w:style>
  <w:style w:type="character" w:customStyle="1" w:styleId="BodyTextChar1">
    <w:name w:val="Body Text Char1"/>
    <w:aliases w:val="Document Char,Doc Char,Body Text2 Char,doc Char,Standard paragraph Char,BodyText Char,(Norm) Char,Body Text 12 Char,bt Char,gl Char,uvlaka 2 Char,heading3 Char,Body Text - Level 2 Char,1body Char,BodText Char,body text Char,Body Txt Char"/>
    <w:basedOn w:val="Domylnaczcionkaakapitu"/>
    <w:rsid w:val="00944A95"/>
    <w:rPr>
      <w:rFonts w:ascii="Times New Roman" w:hAnsi="Times New Roman" w:cs="Times New Roman"/>
      <w:sz w:val="24"/>
      <w:lang w:val="pl-PL"/>
    </w:rPr>
  </w:style>
  <w:style w:type="character" w:customStyle="1" w:styleId="TekstpodstawowywcityZnak">
    <w:name w:val="Tekst podstawowy wcięty Znak"/>
    <w:basedOn w:val="Domylnaczcionkaakapitu"/>
    <w:link w:val="Tekstpodstawowywcity"/>
    <w:rsid w:val="00944A95"/>
    <w:rPr>
      <w:rFonts w:ascii="Times New Roman" w:eastAsia="Times New Roman" w:hAnsi="Times New Roman"/>
      <w:sz w:val="24"/>
      <w:lang w:eastAsia="en-GB"/>
    </w:rPr>
  </w:style>
  <w:style w:type="paragraph" w:styleId="Tekstpodstawowywcity">
    <w:name w:val="Body Text Indent"/>
    <w:basedOn w:val="Normalny"/>
    <w:link w:val="TekstpodstawowywcityZnak"/>
    <w:unhideWhenUsed/>
    <w:rsid w:val="00944A95"/>
    <w:pPr>
      <w:spacing w:before="0" w:line="240" w:lineRule="auto"/>
      <w:ind w:left="283"/>
      <w:jc w:val="both"/>
    </w:pPr>
    <w:rPr>
      <w:rFonts w:eastAsia="Times New Roman" w:cstheme="minorBidi"/>
      <w:lang w:val="en-US" w:eastAsia="en-GB"/>
    </w:rPr>
  </w:style>
  <w:style w:type="character" w:customStyle="1" w:styleId="BodyTextIndentChar1">
    <w:name w:val="Body Text Indent Char1"/>
    <w:basedOn w:val="Domylnaczcionkaakapitu"/>
    <w:uiPriority w:val="99"/>
    <w:semiHidden/>
    <w:rsid w:val="00944A95"/>
    <w:rPr>
      <w:rFonts w:ascii="Times New Roman" w:hAnsi="Times New Roman" w:cs="Times New Roman"/>
      <w:sz w:val="24"/>
      <w:lang w:val="pl-PL"/>
    </w:rPr>
  </w:style>
  <w:style w:type="character" w:customStyle="1" w:styleId="NagwekwiadomociZnak">
    <w:name w:val="Nagłówek wiadomości Znak"/>
    <w:basedOn w:val="Domylnaczcionkaakapitu"/>
    <w:link w:val="Nagwekwiadomoci"/>
    <w:rsid w:val="00944A95"/>
    <w:rPr>
      <w:rFonts w:ascii="Arial" w:eastAsia="Times New Roman" w:hAnsi="Arial"/>
      <w:sz w:val="24"/>
      <w:shd w:val="pct20" w:color="auto" w:fill="auto"/>
      <w:lang w:eastAsia="en-GB"/>
    </w:rPr>
  </w:style>
  <w:style w:type="paragraph" w:styleId="Nagwekwiadomoci">
    <w:name w:val="Message Header"/>
    <w:basedOn w:val="Normalny"/>
    <w:link w:val="NagwekwiadomociZnak"/>
    <w:unhideWhenUsed/>
    <w:rsid w:val="00944A95"/>
    <w:pPr>
      <w:pBdr>
        <w:top w:val="single" w:sz="6" w:space="1" w:color="auto"/>
        <w:left w:val="single" w:sz="6" w:space="1" w:color="auto"/>
        <w:bottom w:val="single" w:sz="6" w:space="1" w:color="auto"/>
        <w:right w:val="single" w:sz="6" w:space="1" w:color="auto"/>
      </w:pBdr>
      <w:shd w:val="pct20" w:color="auto" w:fill="auto"/>
      <w:spacing w:before="0" w:after="240" w:line="240" w:lineRule="auto"/>
      <w:ind w:left="1134" w:hanging="1134"/>
      <w:jc w:val="both"/>
    </w:pPr>
    <w:rPr>
      <w:rFonts w:ascii="Arial" w:eastAsia="Times New Roman" w:hAnsi="Arial" w:cstheme="minorBidi"/>
      <w:lang w:val="en-US" w:eastAsia="en-GB"/>
    </w:rPr>
  </w:style>
  <w:style w:type="character" w:customStyle="1" w:styleId="MessageHeaderChar1">
    <w:name w:val="Message Header Char1"/>
    <w:basedOn w:val="Domylnaczcionkaakapitu"/>
    <w:uiPriority w:val="99"/>
    <w:semiHidden/>
    <w:rsid w:val="00944A95"/>
    <w:rPr>
      <w:rFonts w:asciiTheme="majorHAnsi" w:eastAsiaTheme="majorEastAsia" w:hAnsiTheme="majorHAnsi" w:cstheme="majorBidi"/>
      <w:sz w:val="24"/>
      <w:szCs w:val="24"/>
      <w:shd w:val="pct20" w:color="auto" w:fill="auto"/>
      <w:lang w:val="pl-PL"/>
    </w:rPr>
  </w:style>
  <w:style w:type="character" w:customStyle="1" w:styleId="ZwrotgrzecznociowyZnak">
    <w:name w:val="Zwrot grzecznościowy Znak"/>
    <w:basedOn w:val="Domylnaczcionkaakapitu"/>
    <w:link w:val="Zwrotgrzecznociowy"/>
    <w:rsid w:val="00944A95"/>
    <w:rPr>
      <w:rFonts w:ascii="Times New Roman" w:eastAsia="Times New Roman" w:hAnsi="Times New Roman"/>
      <w:sz w:val="24"/>
      <w:lang w:eastAsia="en-GB"/>
    </w:rPr>
  </w:style>
  <w:style w:type="paragraph" w:styleId="Zwrotgrzecznociowy">
    <w:name w:val="Salutation"/>
    <w:basedOn w:val="Normalny"/>
    <w:next w:val="Normalny"/>
    <w:link w:val="ZwrotgrzecznociowyZnak"/>
    <w:unhideWhenUsed/>
    <w:rsid w:val="00944A95"/>
    <w:pPr>
      <w:spacing w:before="0" w:after="240" w:line="240" w:lineRule="auto"/>
      <w:jc w:val="both"/>
    </w:pPr>
    <w:rPr>
      <w:rFonts w:eastAsia="Times New Roman" w:cstheme="minorBidi"/>
      <w:lang w:val="en-US" w:eastAsia="en-GB"/>
    </w:rPr>
  </w:style>
  <w:style w:type="character" w:customStyle="1" w:styleId="SalutationChar1">
    <w:name w:val="Salutation Char1"/>
    <w:basedOn w:val="Domylnaczcionkaakapitu"/>
    <w:uiPriority w:val="99"/>
    <w:semiHidden/>
    <w:rsid w:val="00944A95"/>
    <w:rPr>
      <w:rFonts w:ascii="Times New Roman" w:hAnsi="Times New Roman" w:cs="Times New Roman"/>
      <w:sz w:val="24"/>
      <w:lang w:val="pl-PL"/>
    </w:rPr>
  </w:style>
  <w:style w:type="paragraph" w:customStyle="1" w:styleId="References">
    <w:name w:val="References"/>
    <w:basedOn w:val="Normalny"/>
    <w:next w:val="AddressTR"/>
    <w:rsid w:val="00944A95"/>
    <w:pPr>
      <w:spacing w:before="0" w:after="240" w:line="240" w:lineRule="auto"/>
      <w:ind w:left="5103"/>
    </w:pPr>
    <w:rPr>
      <w:rFonts w:eastAsia="Times New Roman"/>
      <w:sz w:val="20"/>
      <w:lang w:eastAsia="en-GB"/>
    </w:rPr>
  </w:style>
  <w:style w:type="paragraph" w:customStyle="1" w:styleId="AddressTR">
    <w:name w:val="AddressTR"/>
    <w:basedOn w:val="Normalny"/>
    <w:next w:val="Normalny"/>
    <w:rsid w:val="00944A95"/>
    <w:pPr>
      <w:spacing w:before="0" w:after="720" w:line="240" w:lineRule="auto"/>
      <w:ind w:left="5103"/>
    </w:pPr>
    <w:rPr>
      <w:rFonts w:eastAsia="Times New Roman"/>
      <w:lang w:eastAsia="en-GB"/>
    </w:rPr>
  </w:style>
  <w:style w:type="character" w:customStyle="1" w:styleId="DataZnak">
    <w:name w:val="Data Znak"/>
    <w:basedOn w:val="Domylnaczcionkaakapitu"/>
    <w:link w:val="Data"/>
    <w:rsid w:val="00944A95"/>
    <w:rPr>
      <w:rFonts w:ascii="Times New Roman" w:eastAsia="Times New Roman" w:hAnsi="Times New Roman"/>
      <w:sz w:val="24"/>
      <w:lang w:eastAsia="en-GB"/>
    </w:rPr>
  </w:style>
  <w:style w:type="paragraph" w:styleId="Data">
    <w:name w:val="Date"/>
    <w:basedOn w:val="Normalny"/>
    <w:next w:val="References"/>
    <w:link w:val="DataZnak"/>
    <w:unhideWhenUsed/>
    <w:rsid w:val="00944A95"/>
    <w:pPr>
      <w:spacing w:before="0" w:after="0" w:line="240" w:lineRule="auto"/>
      <w:ind w:left="5103" w:right="-567"/>
    </w:pPr>
    <w:rPr>
      <w:rFonts w:eastAsia="Times New Roman" w:cstheme="minorBidi"/>
      <w:lang w:val="en-US" w:eastAsia="en-GB"/>
    </w:rPr>
  </w:style>
  <w:style w:type="character" w:customStyle="1" w:styleId="DateChar1">
    <w:name w:val="Date Char1"/>
    <w:basedOn w:val="Domylnaczcionkaakapitu"/>
    <w:uiPriority w:val="99"/>
    <w:semiHidden/>
    <w:rsid w:val="00944A95"/>
    <w:rPr>
      <w:rFonts w:ascii="Times New Roman" w:hAnsi="Times New Roman" w:cs="Times New Roman"/>
      <w:sz w:val="24"/>
      <w:lang w:val="pl-PL"/>
    </w:rPr>
  </w:style>
  <w:style w:type="paragraph" w:styleId="Tekstpodstawowyzwciciem">
    <w:name w:val="Body Text First Indent"/>
    <w:basedOn w:val="Tekstpodstawowy"/>
    <w:link w:val="TekstpodstawowyzwciciemZnak"/>
    <w:unhideWhenUsed/>
    <w:rsid w:val="00944A95"/>
    <w:pPr>
      <w:ind w:firstLine="210"/>
    </w:pPr>
  </w:style>
  <w:style w:type="character" w:customStyle="1" w:styleId="TekstpodstawowyzwciciemZnak">
    <w:name w:val="Tekst podstawowy z wcięciem Znak"/>
    <w:basedOn w:val="BodyTextChar1"/>
    <w:link w:val="Tekstpodstawowyzwciciem"/>
    <w:rsid w:val="00944A95"/>
    <w:rPr>
      <w:rFonts w:ascii="Times New Roman" w:eastAsia="Times New Roman" w:hAnsi="Times New Roman" w:cs="Times New Roman"/>
      <w:sz w:val="24"/>
      <w:lang w:val="pl-PL" w:eastAsia="en-GB"/>
    </w:rPr>
  </w:style>
  <w:style w:type="character" w:customStyle="1" w:styleId="Tekstpodstawowyzwciciem2Znak">
    <w:name w:val="Tekst podstawowy z wcięciem 2 Znak"/>
    <w:basedOn w:val="TekstpodstawowywcityZnak"/>
    <w:link w:val="Tekstpodstawowyzwciciem2"/>
    <w:rsid w:val="00944A95"/>
    <w:rPr>
      <w:rFonts w:ascii="Times New Roman" w:eastAsia="Times New Roman" w:hAnsi="Times New Roman"/>
      <w:sz w:val="24"/>
      <w:lang w:eastAsia="en-GB"/>
    </w:rPr>
  </w:style>
  <w:style w:type="paragraph" w:styleId="Tekstpodstawowyzwciciem2">
    <w:name w:val="Body Text First Indent 2"/>
    <w:basedOn w:val="Tekstpodstawowywcity"/>
    <w:link w:val="Tekstpodstawowyzwciciem2Znak"/>
    <w:unhideWhenUsed/>
    <w:rsid w:val="00944A95"/>
    <w:pPr>
      <w:ind w:firstLine="210"/>
    </w:pPr>
  </w:style>
  <w:style w:type="character" w:customStyle="1" w:styleId="BodyTextFirstIndent2Char1">
    <w:name w:val="Body Text First Indent 2 Char1"/>
    <w:basedOn w:val="BodyTextIndentChar1"/>
    <w:uiPriority w:val="99"/>
    <w:semiHidden/>
    <w:rsid w:val="00944A95"/>
    <w:rPr>
      <w:rFonts w:ascii="Times New Roman" w:hAnsi="Times New Roman" w:cs="Times New Roman"/>
      <w:sz w:val="24"/>
      <w:lang w:val="pl-PL"/>
    </w:rPr>
  </w:style>
  <w:style w:type="character" w:customStyle="1" w:styleId="NagweknotatkiZnak">
    <w:name w:val="Nagłówek notatki Znak"/>
    <w:basedOn w:val="Domylnaczcionkaakapitu"/>
    <w:link w:val="Nagweknotatki"/>
    <w:rsid w:val="00944A95"/>
    <w:rPr>
      <w:rFonts w:ascii="Times New Roman" w:eastAsia="Times New Roman" w:hAnsi="Times New Roman"/>
      <w:sz w:val="24"/>
      <w:lang w:eastAsia="en-GB"/>
    </w:rPr>
  </w:style>
  <w:style w:type="paragraph" w:styleId="Nagweknotatki">
    <w:name w:val="Note Heading"/>
    <w:basedOn w:val="Normalny"/>
    <w:next w:val="Normalny"/>
    <w:link w:val="NagweknotatkiZnak"/>
    <w:unhideWhenUsed/>
    <w:rsid w:val="00944A95"/>
    <w:pPr>
      <w:spacing w:before="0" w:after="240" w:line="240" w:lineRule="auto"/>
      <w:jc w:val="both"/>
    </w:pPr>
    <w:rPr>
      <w:rFonts w:eastAsia="Times New Roman" w:cstheme="minorBidi"/>
      <w:lang w:val="en-US" w:eastAsia="en-GB"/>
    </w:rPr>
  </w:style>
  <w:style w:type="character" w:customStyle="1" w:styleId="NoteHeadingChar1">
    <w:name w:val="Note Heading Char1"/>
    <w:basedOn w:val="Domylnaczcionkaakapitu"/>
    <w:uiPriority w:val="99"/>
    <w:semiHidden/>
    <w:rsid w:val="00944A95"/>
    <w:rPr>
      <w:rFonts w:ascii="Times New Roman" w:hAnsi="Times New Roman" w:cs="Times New Roman"/>
      <w:sz w:val="24"/>
      <w:lang w:val="pl-PL"/>
    </w:rPr>
  </w:style>
  <w:style w:type="character" w:customStyle="1" w:styleId="Tekstpodstawowy2Znak">
    <w:name w:val="Tekst podstawowy 2 Znak"/>
    <w:basedOn w:val="Domylnaczcionkaakapitu"/>
    <w:link w:val="Tekstpodstawowy2"/>
    <w:rsid w:val="00944A95"/>
    <w:rPr>
      <w:rFonts w:ascii="Times New Roman" w:eastAsia="Times New Roman" w:hAnsi="Times New Roman"/>
      <w:sz w:val="24"/>
      <w:lang w:eastAsia="en-GB"/>
    </w:rPr>
  </w:style>
  <w:style w:type="paragraph" w:styleId="Tekstpodstawowy2">
    <w:name w:val="Body Text 2"/>
    <w:basedOn w:val="Normalny"/>
    <w:link w:val="Tekstpodstawowy2Znak"/>
    <w:unhideWhenUsed/>
    <w:rsid w:val="00944A95"/>
    <w:pPr>
      <w:spacing w:before="0" w:line="480" w:lineRule="auto"/>
      <w:jc w:val="both"/>
    </w:pPr>
    <w:rPr>
      <w:rFonts w:eastAsia="Times New Roman" w:cstheme="minorBidi"/>
      <w:lang w:val="en-US" w:eastAsia="en-GB"/>
    </w:rPr>
  </w:style>
  <w:style w:type="character" w:customStyle="1" w:styleId="BodyText2Char1">
    <w:name w:val="Body Text 2 Char1"/>
    <w:basedOn w:val="Domylnaczcionkaakapitu"/>
    <w:uiPriority w:val="99"/>
    <w:semiHidden/>
    <w:rsid w:val="00944A95"/>
    <w:rPr>
      <w:rFonts w:ascii="Times New Roman" w:hAnsi="Times New Roman" w:cs="Times New Roman"/>
      <w:sz w:val="24"/>
      <w:lang w:val="pl-PL"/>
    </w:rPr>
  </w:style>
  <w:style w:type="character" w:customStyle="1" w:styleId="Tekstpodstawowy3Znak">
    <w:name w:val="Tekst podstawowy 3 Znak"/>
    <w:basedOn w:val="Domylnaczcionkaakapitu"/>
    <w:link w:val="Tekstpodstawowy3"/>
    <w:rsid w:val="00944A95"/>
    <w:rPr>
      <w:rFonts w:ascii="Times New Roman" w:eastAsia="Times New Roman" w:hAnsi="Times New Roman"/>
      <w:sz w:val="16"/>
      <w:lang w:eastAsia="en-GB"/>
    </w:rPr>
  </w:style>
  <w:style w:type="paragraph" w:styleId="Tekstpodstawowy3">
    <w:name w:val="Body Text 3"/>
    <w:basedOn w:val="Normalny"/>
    <w:link w:val="Tekstpodstawowy3Znak"/>
    <w:unhideWhenUsed/>
    <w:rsid w:val="00944A95"/>
    <w:pPr>
      <w:spacing w:before="0" w:line="240" w:lineRule="auto"/>
      <w:jc w:val="both"/>
    </w:pPr>
    <w:rPr>
      <w:rFonts w:eastAsia="Times New Roman" w:cstheme="minorBidi"/>
      <w:sz w:val="16"/>
      <w:lang w:val="en-US" w:eastAsia="en-GB"/>
    </w:rPr>
  </w:style>
  <w:style w:type="character" w:customStyle="1" w:styleId="BodyText3Char1">
    <w:name w:val="Body Text 3 Char1"/>
    <w:basedOn w:val="Domylnaczcionkaakapitu"/>
    <w:uiPriority w:val="99"/>
    <w:semiHidden/>
    <w:rsid w:val="00944A95"/>
    <w:rPr>
      <w:rFonts w:ascii="Times New Roman" w:hAnsi="Times New Roman" w:cs="Times New Roman"/>
      <w:sz w:val="16"/>
      <w:szCs w:val="16"/>
      <w:lang w:val="pl-PL"/>
    </w:rPr>
  </w:style>
  <w:style w:type="character" w:customStyle="1" w:styleId="Tekstpodstawowywcity2Znak">
    <w:name w:val="Tekst podstawowy wcięty 2 Znak"/>
    <w:basedOn w:val="Domylnaczcionkaakapitu"/>
    <w:link w:val="Tekstpodstawowywcity2"/>
    <w:rsid w:val="00944A95"/>
    <w:rPr>
      <w:rFonts w:ascii="Times New Roman" w:eastAsia="Times New Roman" w:hAnsi="Times New Roman"/>
      <w:sz w:val="24"/>
      <w:lang w:eastAsia="en-GB"/>
    </w:rPr>
  </w:style>
  <w:style w:type="paragraph" w:styleId="Tekstpodstawowywcity2">
    <w:name w:val="Body Text Indent 2"/>
    <w:basedOn w:val="Normalny"/>
    <w:link w:val="Tekstpodstawowywcity2Znak"/>
    <w:unhideWhenUsed/>
    <w:rsid w:val="00944A95"/>
    <w:pPr>
      <w:spacing w:before="0" w:line="480" w:lineRule="auto"/>
      <w:ind w:left="283"/>
      <w:jc w:val="both"/>
    </w:pPr>
    <w:rPr>
      <w:rFonts w:eastAsia="Times New Roman" w:cstheme="minorBidi"/>
      <w:lang w:val="en-US" w:eastAsia="en-GB"/>
    </w:rPr>
  </w:style>
  <w:style w:type="character" w:customStyle="1" w:styleId="BodyTextIndent2Char1">
    <w:name w:val="Body Text Indent 2 Char1"/>
    <w:basedOn w:val="Domylnaczcionkaakapitu"/>
    <w:uiPriority w:val="99"/>
    <w:semiHidden/>
    <w:rsid w:val="00944A95"/>
    <w:rPr>
      <w:rFonts w:ascii="Times New Roman" w:hAnsi="Times New Roman" w:cs="Times New Roman"/>
      <w:sz w:val="24"/>
      <w:lang w:val="pl-PL"/>
    </w:rPr>
  </w:style>
  <w:style w:type="character" w:customStyle="1" w:styleId="Tekstpodstawowywcity3Znak">
    <w:name w:val="Tekst podstawowy wcięty 3 Znak"/>
    <w:basedOn w:val="Domylnaczcionkaakapitu"/>
    <w:link w:val="Tekstpodstawowywcity3"/>
    <w:rsid w:val="00944A95"/>
    <w:rPr>
      <w:rFonts w:ascii="Times New Roman" w:eastAsia="Times New Roman" w:hAnsi="Times New Roman"/>
      <w:sz w:val="16"/>
      <w:lang w:eastAsia="en-GB"/>
    </w:rPr>
  </w:style>
  <w:style w:type="paragraph" w:styleId="Tekstpodstawowywcity3">
    <w:name w:val="Body Text Indent 3"/>
    <w:basedOn w:val="Normalny"/>
    <w:link w:val="Tekstpodstawowywcity3Znak"/>
    <w:unhideWhenUsed/>
    <w:rsid w:val="00944A95"/>
    <w:pPr>
      <w:spacing w:before="0" w:line="240" w:lineRule="auto"/>
      <w:ind w:left="283"/>
      <w:jc w:val="both"/>
    </w:pPr>
    <w:rPr>
      <w:rFonts w:eastAsia="Times New Roman" w:cstheme="minorBidi"/>
      <w:sz w:val="16"/>
      <w:lang w:val="en-US" w:eastAsia="en-GB"/>
    </w:rPr>
  </w:style>
  <w:style w:type="character" w:customStyle="1" w:styleId="BodyTextIndent3Char1">
    <w:name w:val="Body Text Indent 3 Char1"/>
    <w:basedOn w:val="Domylnaczcionkaakapitu"/>
    <w:uiPriority w:val="99"/>
    <w:semiHidden/>
    <w:rsid w:val="00944A95"/>
    <w:rPr>
      <w:rFonts w:ascii="Times New Roman" w:hAnsi="Times New Roman" w:cs="Times New Roman"/>
      <w:sz w:val="16"/>
      <w:szCs w:val="16"/>
      <w:lang w:val="pl-PL"/>
    </w:rPr>
  </w:style>
  <w:style w:type="character" w:customStyle="1" w:styleId="MapadokumentuZnak">
    <w:name w:val="Mapa dokumentu Znak"/>
    <w:basedOn w:val="Domylnaczcionkaakapitu"/>
    <w:link w:val="Mapadokumentu"/>
    <w:semiHidden/>
    <w:rsid w:val="00944A95"/>
    <w:rPr>
      <w:rFonts w:ascii="Tahoma" w:eastAsia="Times New Roman" w:hAnsi="Tahoma"/>
      <w:sz w:val="24"/>
      <w:shd w:val="clear" w:color="auto" w:fill="000080"/>
      <w:lang w:eastAsia="en-GB"/>
    </w:rPr>
  </w:style>
  <w:style w:type="paragraph" w:styleId="Mapadokumentu">
    <w:name w:val="Document Map"/>
    <w:basedOn w:val="Normalny"/>
    <w:link w:val="MapadokumentuZnak"/>
    <w:semiHidden/>
    <w:unhideWhenUsed/>
    <w:rsid w:val="00944A95"/>
    <w:pPr>
      <w:shd w:val="clear" w:color="auto" w:fill="000080"/>
      <w:spacing w:before="0" w:after="240" w:line="240" w:lineRule="auto"/>
      <w:jc w:val="both"/>
    </w:pPr>
    <w:rPr>
      <w:rFonts w:ascii="Tahoma" w:eastAsia="Times New Roman" w:hAnsi="Tahoma" w:cstheme="minorBidi"/>
      <w:lang w:val="en-US" w:eastAsia="en-GB"/>
    </w:rPr>
  </w:style>
  <w:style w:type="character" w:customStyle="1" w:styleId="DocumentMapChar1">
    <w:name w:val="Document Map Char1"/>
    <w:basedOn w:val="Domylnaczcionkaakapitu"/>
    <w:uiPriority w:val="99"/>
    <w:semiHidden/>
    <w:rsid w:val="00944A95"/>
    <w:rPr>
      <w:rFonts w:ascii="Segoe UI" w:hAnsi="Segoe UI" w:cs="Segoe UI"/>
      <w:sz w:val="16"/>
      <w:szCs w:val="16"/>
      <w:lang w:val="pl-PL"/>
    </w:rPr>
  </w:style>
  <w:style w:type="character" w:customStyle="1" w:styleId="ZwykytekstZnak">
    <w:name w:val="Zwykły tekst Znak"/>
    <w:basedOn w:val="Domylnaczcionkaakapitu"/>
    <w:link w:val="Zwykytekst"/>
    <w:rsid w:val="00944A95"/>
    <w:rPr>
      <w:rFonts w:ascii="Courier New" w:eastAsia="Times New Roman" w:hAnsi="Courier New"/>
      <w:sz w:val="20"/>
      <w:lang w:eastAsia="en-GB"/>
    </w:rPr>
  </w:style>
  <w:style w:type="paragraph" w:styleId="Zwykytekst">
    <w:name w:val="Plain Text"/>
    <w:basedOn w:val="Normalny"/>
    <w:link w:val="ZwykytekstZnak"/>
    <w:unhideWhenUsed/>
    <w:rsid w:val="00944A95"/>
    <w:pPr>
      <w:spacing w:before="0" w:after="240" w:line="240" w:lineRule="auto"/>
      <w:jc w:val="both"/>
    </w:pPr>
    <w:rPr>
      <w:rFonts w:ascii="Courier New" w:eastAsia="Times New Roman" w:hAnsi="Courier New" w:cstheme="minorBidi"/>
      <w:sz w:val="20"/>
      <w:lang w:val="en-US" w:eastAsia="en-GB"/>
    </w:rPr>
  </w:style>
  <w:style w:type="character" w:customStyle="1" w:styleId="PlainTextChar1">
    <w:name w:val="Plain Text Char1"/>
    <w:basedOn w:val="Domylnaczcionkaakapitu"/>
    <w:uiPriority w:val="99"/>
    <w:semiHidden/>
    <w:rsid w:val="00944A95"/>
    <w:rPr>
      <w:rFonts w:ascii="Consolas" w:hAnsi="Consolas" w:cs="Times New Roman"/>
      <w:sz w:val="21"/>
      <w:szCs w:val="21"/>
      <w:lang w:val="pl-PL"/>
    </w:rPr>
  </w:style>
  <w:style w:type="character" w:customStyle="1" w:styleId="CommentSubjectChar1">
    <w:name w:val="Comment Subject Char1"/>
    <w:basedOn w:val="TekstkomentarzaZnak"/>
    <w:uiPriority w:val="99"/>
    <w:semiHidden/>
    <w:rsid w:val="00944A95"/>
    <w:rPr>
      <w:rFonts w:ascii="Times New Roman" w:eastAsia="Calibri" w:hAnsi="Times New Roman" w:cs="Arial"/>
      <w:b/>
      <w:bCs/>
      <w:sz w:val="20"/>
      <w:szCs w:val="20"/>
      <w:lang w:val="pl-PL"/>
    </w:rPr>
  </w:style>
  <w:style w:type="character" w:customStyle="1" w:styleId="BalloonTextChar1">
    <w:name w:val="Balloon Text Char1"/>
    <w:basedOn w:val="Domylnaczcionkaakapitu"/>
    <w:uiPriority w:val="99"/>
    <w:semiHidden/>
    <w:rsid w:val="00944A95"/>
    <w:rPr>
      <w:rFonts w:ascii="Segoe UI" w:hAnsi="Segoe UI" w:cs="Segoe UI"/>
      <w:sz w:val="18"/>
      <w:szCs w:val="18"/>
    </w:rPr>
  </w:style>
  <w:style w:type="paragraph" w:customStyle="1" w:styleId="Par-number10">
    <w:name w:val="Par-number 1)"/>
    <w:basedOn w:val="Normalny"/>
    <w:next w:val="Normalny"/>
    <w:rsid w:val="00944A95"/>
    <w:pPr>
      <w:numPr>
        <w:numId w:val="24"/>
      </w:numPr>
      <w:spacing w:before="0" w:after="0"/>
    </w:pPr>
    <w:rPr>
      <w:rFonts w:eastAsia="Calibri" w:cs="Arial"/>
    </w:rPr>
  </w:style>
  <w:style w:type="paragraph" w:customStyle="1" w:styleId="Par-bullet">
    <w:name w:val="Par-bullet"/>
    <w:basedOn w:val="Normalny"/>
    <w:next w:val="Normalny"/>
    <w:rsid w:val="00944A95"/>
    <w:pPr>
      <w:numPr>
        <w:numId w:val="25"/>
      </w:numPr>
      <w:spacing w:before="0" w:after="0"/>
    </w:pPr>
    <w:rPr>
      <w:rFonts w:eastAsia="Calibri" w:cs="Arial"/>
    </w:rPr>
  </w:style>
  <w:style w:type="paragraph" w:customStyle="1" w:styleId="Par-equal">
    <w:name w:val="Par-equal"/>
    <w:basedOn w:val="Normalny"/>
    <w:next w:val="Normalny"/>
    <w:rsid w:val="00944A95"/>
    <w:pPr>
      <w:numPr>
        <w:numId w:val="26"/>
      </w:numPr>
      <w:spacing w:before="0" w:after="0"/>
    </w:pPr>
    <w:rPr>
      <w:rFonts w:eastAsia="Calibri" w:cs="Arial"/>
    </w:rPr>
  </w:style>
  <w:style w:type="paragraph" w:customStyle="1" w:styleId="Par-number1">
    <w:name w:val="Par-number (1)"/>
    <w:basedOn w:val="Normalny"/>
    <w:next w:val="Normalny"/>
    <w:rsid w:val="00944A95"/>
    <w:pPr>
      <w:numPr>
        <w:numId w:val="27"/>
      </w:numPr>
      <w:spacing w:before="0" w:after="0"/>
    </w:pPr>
    <w:rPr>
      <w:rFonts w:eastAsia="Calibri" w:cs="Arial"/>
    </w:rPr>
  </w:style>
  <w:style w:type="paragraph" w:customStyle="1" w:styleId="Par-number11">
    <w:name w:val="Par-number 1."/>
    <w:basedOn w:val="Normalny"/>
    <w:next w:val="Normalny"/>
    <w:rsid w:val="00944A95"/>
    <w:pPr>
      <w:numPr>
        <w:numId w:val="28"/>
      </w:numPr>
      <w:spacing w:before="0" w:after="0"/>
    </w:pPr>
    <w:rPr>
      <w:rFonts w:eastAsia="Calibri" w:cs="Arial"/>
    </w:rPr>
  </w:style>
  <w:style w:type="paragraph" w:customStyle="1" w:styleId="Par-dash">
    <w:name w:val="Par-dash"/>
    <w:basedOn w:val="Normalny"/>
    <w:next w:val="Normalny"/>
    <w:rsid w:val="00944A95"/>
    <w:pPr>
      <w:numPr>
        <w:numId w:val="29"/>
      </w:numPr>
      <w:spacing w:before="0" w:after="0"/>
    </w:pPr>
    <w:rPr>
      <w:rFonts w:eastAsia="Calibri" w:cs="Arial"/>
    </w:rPr>
  </w:style>
  <w:style w:type="paragraph" w:customStyle="1" w:styleId="Par-numberA">
    <w:name w:val="Par-number A."/>
    <w:basedOn w:val="Normalny"/>
    <w:next w:val="Normalny"/>
    <w:rsid w:val="00944A95"/>
    <w:pPr>
      <w:numPr>
        <w:numId w:val="30"/>
      </w:numPr>
      <w:spacing w:before="0" w:after="0"/>
    </w:pPr>
    <w:rPr>
      <w:rFonts w:eastAsia="Calibri" w:cs="Arial"/>
    </w:rPr>
  </w:style>
  <w:style w:type="paragraph" w:customStyle="1" w:styleId="AC">
    <w:name w:val="AC"/>
    <w:basedOn w:val="Normalny"/>
    <w:next w:val="Normalny"/>
    <w:rsid w:val="00944A95"/>
    <w:pPr>
      <w:spacing w:before="0" w:after="0"/>
    </w:pPr>
    <w:rPr>
      <w:rFonts w:eastAsia="Calibri" w:cs="Arial"/>
      <w:b/>
      <w:sz w:val="40"/>
    </w:rPr>
  </w:style>
  <w:style w:type="paragraph" w:customStyle="1" w:styleId="Par-numberi">
    <w:name w:val="Par-number (i)"/>
    <w:basedOn w:val="Normalny"/>
    <w:next w:val="Normalny"/>
    <w:rsid w:val="00944A95"/>
    <w:pPr>
      <w:numPr>
        <w:numId w:val="31"/>
      </w:numPr>
      <w:tabs>
        <w:tab w:val="left" w:pos="567"/>
      </w:tabs>
      <w:spacing w:before="0" w:after="0"/>
    </w:pPr>
    <w:rPr>
      <w:rFonts w:eastAsia="Calibri" w:cs="Arial"/>
    </w:rPr>
  </w:style>
  <w:style w:type="paragraph" w:customStyle="1" w:styleId="Par-numbera0">
    <w:name w:val="Par-number (a)"/>
    <w:basedOn w:val="Normalny"/>
    <w:next w:val="Normalny"/>
    <w:rsid w:val="00944A95"/>
    <w:pPr>
      <w:numPr>
        <w:numId w:val="32"/>
      </w:numPr>
      <w:spacing w:before="0" w:after="0"/>
    </w:pPr>
    <w:rPr>
      <w:rFonts w:eastAsia="Calibri" w:cs="Arial"/>
    </w:rPr>
  </w:style>
  <w:style w:type="paragraph" w:customStyle="1" w:styleId="AddReference">
    <w:name w:val="Add Reference"/>
    <w:basedOn w:val="Normalny"/>
    <w:rsid w:val="00944A95"/>
    <w:pPr>
      <w:pBdr>
        <w:top w:val="single" w:sz="4" w:space="1" w:color="auto"/>
        <w:left w:val="single" w:sz="4" w:space="4" w:color="auto"/>
        <w:bottom w:val="single" w:sz="4" w:space="1" w:color="auto"/>
        <w:right w:val="single" w:sz="4" w:space="4" w:color="auto"/>
      </w:pBdr>
      <w:spacing w:before="0" w:after="0" w:line="240" w:lineRule="auto"/>
      <w:ind w:left="7655" w:right="-454"/>
    </w:pPr>
    <w:rPr>
      <w:rFonts w:eastAsia="Calibri" w:cs="Arial"/>
      <w:i/>
      <w:sz w:val="20"/>
    </w:rPr>
  </w:style>
  <w:style w:type="paragraph" w:customStyle="1" w:styleId="Considerant">
    <w:name w:val="Considerant"/>
    <w:basedOn w:val="Akapitzlist"/>
    <w:rsid w:val="00944A95"/>
    <w:pPr>
      <w:numPr>
        <w:numId w:val="33"/>
      </w:numPr>
      <w:tabs>
        <w:tab w:val="num" w:pos="360"/>
      </w:tabs>
      <w:spacing w:after="200" w:line="276" w:lineRule="auto"/>
      <w:ind w:left="720" w:firstLine="0"/>
      <w:jc w:val="left"/>
    </w:pPr>
    <w:rPr>
      <w:rFonts w:eastAsia="Times New Roman"/>
      <w:sz w:val="22"/>
      <w:szCs w:val="22"/>
      <w:lang w:eastAsia="en-GB"/>
    </w:rPr>
  </w:style>
  <w:style w:type="paragraph" w:customStyle="1" w:styleId="Default">
    <w:name w:val="Default"/>
    <w:rsid w:val="00944A95"/>
    <w:pPr>
      <w:autoSpaceDE w:val="0"/>
      <w:autoSpaceDN w:val="0"/>
      <w:adjustRightInd w:val="0"/>
      <w:spacing w:after="0" w:line="240" w:lineRule="auto"/>
    </w:pPr>
    <w:rPr>
      <w:rFonts w:ascii="Arial" w:eastAsia="Times New Roman" w:hAnsi="Arial" w:cs="Arial"/>
      <w:color w:val="000000"/>
      <w:sz w:val="24"/>
      <w:szCs w:val="24"/>
      <w:lang w:val="pl-PL" w:eastAsia="en-GB"/>
    </w:rPr>
  </w:style>
  <w:style w:type="paragraph" w:customStyle="1" w:styleId="CM3">
    <w:name w:val="CM3"/>
    <w:basedOn w:val="Normalny"/>
    <w:next w:val="Normalny"/>
    <w:uiPriority w:val="99"/>
    <w:rsid w:val="00944A95"/>
    <w:pPr>
      <w:autoSpaceDE w:val="0"/>
      <w:autoSpaceDN w:val="0"/>
      <w:adjustRightInd w:val="0"/>
      <w:spacing w:before="0" w:after="0" w:line="240" w:lineRule="auto"/>
    </w:pPr>
    <w:rPr>
      <w:rFonts w:ascii="EUAlbertina" w:eastAsia="Times New Roman" w:hAnsi="EUAlbertina"/>
      <w:szCs w:val="24"/>
      <w:lang w:eastAsia="en-GB"/>
    </w:rPr>
  </w:style>
  <w:style w:type="character" w:customStyle="1" w:styleId="AnnexetitreChar">
    <w:name w:val="Annexe titre Char"/>
    <w:locked/>
    <w:rsid w:val="00944A95"/>
    <w:rPr>
      <w:rFonts w:ascii="Times New Roman" w:hAnsi="Times New Roman" w:cs="Times New Roman"/>
      <w:b/>
      <w:sz w:val="24"/>
      <w:u w:val="single"/>
      <w:lang w:val="pl-PL"/>
    </w:rPr>
  </w:style>
  <w:style w:type="paragraph" w:customStyle="1" w:styleId="Pagedecouverture">
    <w:name w:val="Page de couverture"/>
    <w:basedOn w:val="Normalny"/>
    <w:next w:val="Normalny"/>
    <w:rsid w:val="00944A95"/>
    <w:pPr>
      <w:spacing w:before="0" w:after="0" w:line="240" w:lineRule="auto"/>
      <w:jc w:val="both"/>
    </w:pPr>
    <w:rPr>
      <w:rFonts w:eastAsia="Calibri"/>
      <w:szCs w:val="20"/>
      <w:lang w:eastAsia="en-GB"/>
    </w:rPr>
  </w:style>
  <w:style w:type="character" w:customStyle="1" w:styleId="FooterCoverPageChar">
    <w:name w:val="Footer Cover Page Char"/>
    <w:basedOn w:val="AnnexetitreChar"/>
    <w:link w:val="FooterCoverPage"/>
    <w:locked/>
    <w:rsid w:val="00944A95"/>
    <w:rPr>
      <w:rFonts w:ascii="Times New Roman" w:hAnsi="Times New Roman" w:cs="Times New Roman"/>
      <w:b w:val="0"/>
      <w:sz w:val="24"/>
      <w:u w:val="single"/>
      <w:lang w:val="pl-PL"/>
    </w:rPr>
  </w:style>
  <w:style w:type="paragraph" w:customStyle="1" w:styleId="FooterCoverPage">
    <w:name w:val="Footer Cover Page"/>
    <w:basedOn w:val="Normalny"/>
    <w:link w:val="FooterCoverPageChar"/>
    <w:rsid w:val="00944A95"/>
    <w:pPr>
      <w:tabs>
        <w:tab w:val="center" w:pos="4535"/>
        <w:tab w:val="right" w:pos="9071"/>
        <w:tab w:val="right" w:pos="9921"/>
      </w:tabs>
      <w:spacing w:before="360" w:after="0" w:line="240" w:lineRule="auto"/>
      <w:ind w:left="-850" w:right="-850"/>
    </w:pPr>
    <w:rPr>
      <w:u w:val="single"/>
    </w:rPr>
  </w:style>
  <w:style w:type="character" w:customStyle="1" w:styleId="FooterSensitivityChar">
    <w:name w:val="Footer Sensitivity Char"/>
    <w:basedOn w:val="AnnexetitreChar"/>
    <w:link w:val="FooterSensitivity"/>
    <w:locked/>
    <w:rsid w:val="00944A95"/>
    <w:rPr>
      <w:rFonts w:ascii="Times New Roman" w:hAnsi="Times New Roman" w:cs="Times New Roman"/>
      <w:b/>
      <w:sz w:val="32"/>
      <w:u w:val="single"/>
      <w:lang w:val="pl-PL"/>
    </w:rPr>
  </w:style>
  <w:style w:type="paragraph" w:customStyle="1" w:styleId="FooterSensitivity">
    <w:name w:val="Footer Sensitivity"/>
    <w:basedOn w:val="Normalny"/>
    <w:link w:val="FooterSensitivityChar"/>
    <w:rsid w:val="00944A9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u w:val="single"/>
    </w:rPr>
  </w:style>
  <w:style w:type="character" w:customStyle="1" w:styleId="HeaderCoverPageChar">
    <w:name w:val="Header Cover Page Char"/>
    <w:basedOn w:val="AnnexetitreChar"/>
    <w:link w:val="HeaderCoverPage"/>
    <w:locked/>
    <w:rsid w:val="00944A95"/>
    <w:rPr>
      <w:rFonts w:ascii="Times New Roman" w:hAnsi="Times New Roman" w:cs="Times New Roman"/>
      <w:b w:val="0"/>
      <w:sz w:val="24"/>
      <w:u w:val="single"/>
      <w:lang w:val="pl-PL"/>
    </w:rPr>
  </w:style>
  <w:style w:type="paragraph" w:customStyle="1" w:styleId="HeaderCoverPage">
    <w:name w:val="Header Cover Page"/>
    <w:basedOn w:val="Normalny"/>
    <w:link w:val="HeaderCoverPageChar"/>
    <w:rsid w:val="00944A95"/>
    <w:pPr>
      <w:tabs>
        <w:tab w:val="center" w:pos="4535"/>
        <w:tab w:val="right" w:pos="9071"/>
      </w:tabs>
      <w:spacing w:before="0" w:line="240" w:lineRule="auto"/>
      <w:jc w:val="both"/>
    </w:pPr>
    <w:rPr>
      <w:u w:val="single"/>
    </w:rPr>
  </w:style>
  <w:style w:type="character" w:customStyle="1" w:styleId="HeaderSensitivityChar">
    <w:name w:val="Header Sensitivity Char"/>
    <w:basedOn w:val="AnnexetitreChar"/>
    <w:link w:val="HeaderSensitivity"/>
    <w:locked/>
    <w:rsid w:val="00944A95"/>
    <w:rPr>
      <w:rFonts w:ascii="Times New Roman" w:hAnsi="Times New Roman" w:cs="Times New Roman"/>
      <w:b/>
      <w:sz w:val="32"/>
      <w:u w:val="single"/>
      <w:lang w:val="pl-PL"/>
    </w:rPr>
  </w:style>
  <w:style w:type="paragraph" w:customStyle="1" w:styleId="HeaderSensitivity">
    <w:name w:val="Header Sensitivity"/>
    <w:basedOn w:val="Normalny"/>
    <w:link w:val="HeaderSensitivityChar"/>
    <w:rsid w:val="00944A95"/>
    <w:pPr>
      <w:pBdr>
        <w:top w:val="single" w:sz="4" w:space="1" w:color="auto"/>
        <w:left w:val="single" w:sz="4" w:space="4" w:color="auto"/>
        <w:bottom w:val="single" w:sz="4" w:space="1" w:color="auto"/>
        <w:right w:val="single" w:sz="4" w:space="4" w:color="auto"/>
      </w:pBdr>
      <w:spacing w:before="0" w:line="240" w:lineRule="auto"/>
      <w:ind w:left="113" w:right="113"/>
      <w:jc w:val="center"/>
    </w:pPr>
    <w:rPr>
      <w:b/>
      <w:sz w:val="32"/>
      <w:u w:val="single"/>
    </w:rPr>
  </w:style>
  <w:style w:type="paragraph" w:customStyle="1" w:styleId="CM4">
    <w:name w:val="CM4"/>
    <w:basedOn w:val="Normalny"/>
    <w:next w:val="Normalny"/>
    <w:uiPriority w:val="99"/>
    <w:rsid w:val="00944A95"/>
    <w:pPr>
      <w:autoSpaceDE w:val="0"/>
      <w:autoSpaceDN w:val="0"/>
      <w:adjustRightInd w:val="0"/>
      <w:spacing w:before="0" w:after="0" w:line="240" w:lineRule="auto"/>
    </w:pPr>
    <w:rPr>
      <w:rFonts w:ascii="EUAlbertina" w:eastAsia="Times New Roman" w:hAnsi="EUAlbertina"/>
      <w:szCs w:val="24"/>
      <w:lang w:eastAsia="en-GB"/>
    </w:rPr>
  </w:style>
  <w:style w:type="paragraph" w:customStyle="1" w:styleId="AddressTL">
    <w:name w:val="AddressTL"/>
    <w:basedOn w:val="Normalny"/>
    <w:next w:val="Normalny"/>
    <w:rsid w:val="00944A95"/>
    <w:pPr>
      <w:spacing w:before="0" w:after="720" w:line="240" w:lineRule="auto"/>
    </w:pPr>
    <w:rPr>
      <w:rFonts w:eastAsia="Times New Roman"/>
      <w:lang w:eastAsia="en-GB"/>
    </w:rPr>
  </w:style>
  <w:style w:type="paragraph" w:customStyle="1" w:styleId="DoubSign">
    <w:name w:val="DoubSign"/>
    <w:basedOn w:val="Normalny"/>
    <w:next w:val="Contact"/>
    <w:rsid w:val="00944A95"/>
    <w:pPr>
      <w:tabs>
        <w:tab w:val="left" w:pos="5103"/>
      </w:tabs>
      <w:spacing w:before="1200" w:after="0" w:line="240" w:lineRule="auto"/>
    </w:pPr>
    <w:rPr>
      <w:rFonts w:eastAsia="Times New Roman"/>
      <w:lang w:eastAsia="en-GB"/>
    </w:rPr>
  </w:style>
  <w:style w:type="paragraph" w:customStyle="1" w:styleId="Subject">
    <w:name w:val="Subject"/>
    <w:basedOn w:val="Normalny"/>
    <w:next w:val="Normalny"/>
    <w:rsid w:val="00944A95"/>
    <w:pPr>
      <w:spacing w:before="0" w:after="480" w:line="240" w:lineRule="auto"/>
      <w:ind w:left="1531" w:hanging="1531"/>
    </w:pPr>
    <w:rPr>
      <w:rFonts w:eastAsia="Times New Roman"/>
      <w:b/>
      <w:lang w:eastAsia="en-GB"/>
    </w:rPr>
  </w:style>
  <w:style w:type="paragraph" w:customStyle="1" w:styleId="NoteHead">
    <w:name w:val="NoteHead"/>
    <w:basedOn w:val="Normalny"/>
    <w:next w:val="Subject"/>
    <w:rsid w:val="00944A95"/>
    <w:pPr>
      <w:spacing w:before="720" w:after="720" w:line="240" w:lineRule="auto"/>
      <w:jc w:val="center"/>
    </w:pPr>
    <w:rPr>
      <w:rFonts w:eastAsia="Times New Roman"/>
      <w:b/>
      <w:smallCaps/>
      <w:lang w:eastAsia="en-GB"/>
    </w:rPr>
  </w:style>
  <w:style w:type="paragraph" w:customStyle="1" w:styleId="NoteList">
    <w:name w:val="NoteList"/>
    <w:basedOn w:val="Normalny"/>
    <w:next w:val="Subject"/>
    <w:rsid w:val="00944A95"/>
    <w:pPr>
      <w:tabs>
        <w:tab w:val="left" w:pos="5823"/>
      </w:tabs>
      <w:spacing w:before="720" w:after="720" w:line="240" w:lineRule="auto"/>
      <w:ind w:left="5104" w:hanging="3119"/>
    </w:pPr>
    <w:rPr>
      <w:rFonts w:eastAsia="Times New Roman"/>
      <w:b/>
      <w:smallCaps/>
      <w:lang w:eastAsia="en-GB"/>
    </w:rPr>
  </w:style>
  <w:style w:type="paragraph" w:customStyle="1" w:styleId="YReferences">
    <w:name w:val="YReferences"/>
    <w:basedOn w:val="Normalny"/>
    <w:next w:val="Normalny"/>
    <w:rsid w:val="00944A95"/>
    <w:pPr>
      <w:spacing w:before="0" w:after="480" w:line="240" w:lineRule="auto"/>
      <w:ind w:left="1531" w:hanging="1531"/>
      <w:jc w:val="both"/>
    </w:pPr>
    <w:rPr>
      <w:rFonts w:eastAsia="Times New Roman"/>
      <w:lang w:eastAsia="en-GB"/>
    </w:rPr>
  </w:style>
  <w:style w:type="paragraph" w:customStyle="1" w:styleId="ListBullet1">
    <w:name w:val="List Bullet 1"/>
    <w:basedOn w:val="Text1"/>
    <w:rsid w:val="00944A95"/>
    <w:pPr>
      <w:tabs>
        <w:tab w:val="num" w:pos="765"/>
      </w:tabs>
      <w:spacing w:before="0" w:after="240" w:line="240" w:lineRule="auto"/>
      <w:ind w:left="765" w:hanging="283"/>
      <w:jc w:val="both"/>
    </w:pPr>
    <w:rPr>
      <w:rFonts w:eastAsia="Times New Roman"/>
      <w:lang w:eastAsia="en-GB"/>
    </w:rPr>
  </w:style>
  <w:style w:type="paragraph" w:customStyle="1" w:styleId="ListDash">
    <w:name w:val="List Dash"/>
    <w:basedOn w:val="Normalny"/>
    <w:rsid w:val="00944A95"/>
    <w:pPr>
      <w:numPr>
        <w:numId w:val="34"/>
      </w:numPr>
      <w:spacing w:before="0" w:after="240" w:line="240" w:lineRule="auto"/>
      <w:jc w:val="both"/>
    </w:pPr>
    <w:rPr>
      <w:rFonts w:eastAsia="Times New Roman"/>
      <w:lang w:eastAsia="en-GB"/>
    </w:rPr>
  </w:style>
  <w:style w:type="paragraph" w:customStyle="1" w:styleId="ListDash1">
    <w:name w:val="List Dash 1"/>
    <w:basedOn w:val="Text1"/>
    <w:rsid w:val="00944A95"/>
    <w:pPr>
      <w:numPr>
        <w:numId w:val="35"/>
      </w:numPr>
      <w:spacing w:before="0" w:after="240" w:line="240" w:lineRule="auto"/>
      <w:jc w:val="both"/>
    </w:pPr>
    <w:rPr>
      <w:rFonts w:eastAsia="Times New Roman"/>
      <w:lang w:eastAsia="en-GB"/>
    </w:rPr>
  </w:style>
  <w:style w:type="paragraph" w:customStyle="1" w:styleId="ListDash2">
    <w:name w:val="List Dash 2"/>
    <w:basedOn w:val="Text2"/>
    <w:rsid w:val="00944A95"/>
    <w:pPr>
      <w:numPr>
        <w:numId w:val="36"/>
      </w:numPr>
      <w:spacing w:before="0" w:after="240" w:line="240" w:lineRule="auto"/>
      <w:jc w:val="both"/>
    </w:pPr>
    <w:rPr>
      <w:rFonts w:eastAsia="Times New Roman"/>
      <w:lang w:eastAsia="en-GB"/>
    </w:rPr>
  </w:style>
  <w:style w:type="paragraph" w:customStyle="1" w:styleId="ListDash3">
    <w:name w:val="List Dash 3"/>
    <w:basedOn w:val="Text3"/>
    <w:rsid w:val="00944A95"/>
    <w:pPr>
      <w:numPr>
        <w:numId w:val="37"/>
      </w:numPr>
      <w:spacing w:before="0" w:after="240" w:line="240" w:lineRule="auto"/>
      <w:jc w:val="both"/>
    </w:pPr>
    <w:rPr>
      <w:rFonts w:eastAsia="Times New Roman"/>
      <w:lang w:eastAsia="en-GB"/>
    </w:rPr>
  </w:style>
  <w:style w:type="paragraph" w:customStyle="1" w:styleId="ListDash4">
    <w:name w:val="List Dash 4"/>
    <w:basedOn w:val="Text4"/>
    <w:rsid w:val="00944A95"/>
    <w:pPr>
      <w:numPr>
        <w:numId w:val="38"/>
      </w:numPr>
      <w:spacing w:before="0" w:after="240" w:line="240" w:lineRule="auto"/>
      <w:jc w:val="both"/>
    </w:pPr>
    <w:rPr>
      <w:rFonts w:eastAsia="Times New Roman"/>
      <w:lang w:eastAsia="en-GB"/>
    </w:rPr>
  </w:style>
  <w:style w:type="paragraph" w:customStyle="1" w:styleId="ListNumberLevel2">
    <w:name w:val="List Number (Level 2)"/>
    <w:basedOn w:val="Normalny"/>
    <w:rsid w:val="00944A95"/>
    <w:pPr>
      <w:numPr>
        <w:ilvl w:val="1"/>
        <w:numId w:val="18"/>
      </w:numPr>
      <w:spacing w:before="0" w:after="240" w:line="240" w:lineRule="auto"/>
      <w:jc w:val="both"/>
    </w:pPr>
    <w:rPr>
      <w:rFonts w:eastAsia="Times New Roman"/>
      <w:lang w:eastAsia="en-GB"/>
    </w:rPr>
  </w:style>
  <w:style w:type="paragraph" w:customStyle="1" w:styleId="ListNumberLevel3">
    <w:name w:val="List Number (Level 3)"/>
    <w:basedOn w:val="Normalny"/>
    <w:rsid w:val="00944A95"/>
    <w:pPr>
      <w:numPr>
        <w:ilvl w:val="2"/>
        <w:numId w:val="18"/>
      </w:numPr>
      <w:spacing w:before="0" w:after="240" w:line="240" w:lineRule="auto"/>
      <w:jc w:val="both"/>
    </w:pPr>
    <w:rPr>
      <w:rFonts w:eastAsia="Times New Roman"/>
      <w:lang w:eastAsia="en-GB"/>
    </w:rPr>
  </w:style>
  <w:style w:type="paragraph" w:customStyle="1" w:styleId="ListNumberLevel4">
    <w:name w:val="List Number (Level 4)"/>
    <w:basedOn w:val="Normalny"/>
    <w:rsid w:val="00944A95"/>
    <w:pPr>
      <w:numPr>
        <w:ilvl w:val="3"/>
        <w:numId w:val="18"/>
      </w:numPr>
      <w:spacing w:before="0" w:after="240" w:line="240" w:lineRule="auto"/>
      <w:jc w:val="both"/>
    </w:pPr>
    <w:rPr>
      <w:rFonts w:eastAsia="Times New Roman"/>
      <w:lang w:eastAsia="en-GB"/>
    </w:rPr>
  </w:style>
  <w:style w:type="paragraph" w:customStyle="1" w:styleId="ListNumber1">
    <w:name w:val="List Number 1"/>
    <w:basedOn w:val="Text1"/>
    <w:rsid w:val="00944A95"/>
    <w:pPr>
      <w:numPr>
        <w:numId w:val="39"/>
      </w:numPr>
      <w:spacing w:before="0" w:after="240" w:line="240" w:lineRule="auto"/>
      <w:jc w:val="both"/>
    </w:pPr>
    <w:rPr>
      <w:rFonts w:eastAsia="Times New Roman"/>
      <w:lang w:eastAsia="en-GB"/>
    </w:rPr>
  </w:style>
  <w:style w:type="paragraph" w:customStyle="1" w:styleId="ListNumber1Level2">
    <w:name w:val="List Number 1 (Level 2)"/>
    <w:basedOn w:val="Text1"/>
    <w:rsid w:val="00944A95"/>
    <w:pPr>
      <w:numPr>
        <w:ilvl w:val="1"/>
        <w:numId w:val="39"/>
      </w:numPr>
      <w:spacing w:before="0" w:after="240" w:line="240" w:lineRule="auto"/>
      <w:jc w:val="both"/>
    </w:pPr>
    <w:rPr>
      <w:rFonts w:eastAsia="Times New Roman"/>
      <w:lang w:eastAsia="en-GB"/>
    </w:rPr>
  </w:style>
  <w:style w:type="paragraph" w:customStyle="1" w:styleId="ListNumber1Level3">
    <w:name w:val="List Number 1 (Level 3)"/>
    <w:basedOn w:val="Text1"/>
    <w:rsid w:val="00944A95"/>
    <w:pPr>
      <w:numPr>
        <w:ilvl w:val="2"/>
        <w:numId w:val="39"/>
      </w:numPr>
      <w:spacing w:before="0" w:after="240" w:line="240" w:lineRule="auto"/>
      <w:jc w:val="both"/>
    </w:pPr>
    <w:rPr>
      <w:rFonts w:eastAsia="Times New Roman"/>
      <w:lang w:eastAsia="en-GB"/>
    </w:rPr>
  </w:style>
  <w:style w:type="paragraph" w:customStyle="1" w:styleId="ListNumber1Level4">
    <w:name w:val="List Number 1 (Level 4)"/>
    <w:basedOn w:val="Text1"/>
    <w:rsid w:val="00944A95"/>
    <w:pPr>
      <w:numPr>
        <w:ilvl w:val="3"/>
        <w:numId w:val="39"/>
      </w:numPr>
      <w:spacing w:before="0" w:after="240" w:line="240" w:lineRule="auto"/>
      <w:jc w:val="both"/>
    </w:pPr>
    <w:rPr>
      <w:rFonts w:eastAsia="Times New Roman"/>
      <w:lang w:eastAsia="en-GB"/>
    </w:rPr>
  </w:style>
  <w:style w:type="paragraph" w:customStyle="1" w:styleId="ListNumber2Level2">
    <w:name w:val="List Number 2 (Level 2)"/>
    <w:basedOn w:val="Text2"/>
    <w:rsid w:val="00944A95"/>
    <w:pPr>
      <w:numPr>
        <w:ilvl w:val="1"/>
        <w:numId w:val="40"/>
      </w:numPr>
      <w:spacing w:before="0" w:after="240" w:line="240" w:lineRule="auto"/>
      <w:jc w:val="both"/>
    </w:pPr>
    <w:rPr>
      <w:rFonts w:eastAsia="Times New Roman"/>
      <w:lang w:eastAsia="en-GB"/>
    </w:rPr>
  </w:style>
  <w:style w:type="paragraph" w:customStyle="1" w:styleId="ListNumber2Level3">
    <w:name w:val="List Number 2 (Level 3)"/>
    <w:basedOn w:val="Text2"/>
    <w:rsid w:val="00944A95"/>
    <w:pPr>
      <w:numPr>
        <w:ilvl w:val="2"/>
        <w:numId w:val="40"/>
      </w:numPr>
      <w:spacing w:before="0" w:after="240" w:line="240" w:lineRule="auto"/>
      <w:jc w:val="both"/>
    </w:pPr>
    <w:rPr>
      <w:rFonts w:eastAsia="Times New Roman"/>
      <w:lang w:eastAsia="en-GB"/>
    </w:rPr>
  </w:style>
  <w:style w:type="paragraph" w:customStyle="1" w:styleId="ListNumber2Level4">
    <w:name w:val="List Number 2 (Level 4)"/>
    <w:basedOn w:val="Text2"/>
    <w:rsid w:val="00944A95"/>
    <w:pPr>
      <w:numPr>
        <w:ilvl w:val="3"/>
        <w:numId w:val="40"/>
      </w:numPr>
      <w:spacing w:before="0" w:after="240" w:line="240" w:lineRule="auto"/>
      <w:ind w:left="3901" w:hanging="703"/>
      <w:jc w:val="both"/>
    </w:pPr>
    <w:rPr>
      <w:rFonts w:eastAsia="Times New Roman"/>
      <w:lang w:eastAsia="en-GB"/>
    </w:rPr>
  </w:style>
  <w:style w:type="paragraph" w:customStyle="1" w:styleId="ListNumber3Level2">
    <w:name w:val="List Number 3 (Level 2)"/>
    <w:basedOn w:val="Text3"/>
    <w:rsid w:val="00944A95"/>
    <w:pPr>
      <w:numPr>
        <w:ilvl w:val="1"/>
        <w:numId w:val="41"/>
      </w:numPr>
      <w:spacing w:before="0" w:after="240" w:line="240" w:lineRule="auto"/>
      <w:jc w:val="both"/>
    </w:pPr>
    <w:rPr>
      <w:rFonts w:eastAsia="Times New Roman"/>
      <w:lang w:eastAsia="en-GB"/>
    </w:rPr>
  </w:style>
  <w:style w:type="paragraph" w:customStyle="1" w:styleId="ListNumber3Level3">
    <w:name w:val="List Number 3 (Level 3)"/>
    <w:basedOn w:val="Text3"/>
    <w:rsid w:val="00944A95"/>
    <w:pPr>
      <w:numPr>
        <w:ilvl w:val="2"/>
        <w:numId w:val="41"/>
      </w:numPr>
      <w:spacing w:before="0" w:after="240" w:line="240" w:lineRule="auto"/>
      <w:jc w:val="both"/>
    </w:pPr>
    <w:rPr>
      <w:rFonts w:eastAsia="Times New Roman"/>
      <w:lang w:eastAsia="en-GB"/>
    </w:rPr>
  </w:style>
  <w:style w:type="paragraph" w:customStyle="1" w:styleId="ListNumber3Level4">
    <w:name w:val="List Number 3 (Level 4)"/>
    <w:basedOn w:val="Text3"/>
    <w:rsid w:val="00944A95"/>
    <w:pPr>
      <w:numPr>
        <w:ilvl w:val="3"/>
        <w:numId w:val="41"/>
      </w:numPr>
      <w:spacing w:before="0" w:after="240" w:line="240" w:lineRule="auto"/>
      <w:jc w:val="both"/>
    </w:pPr>
    <w:rPr>
      <w:rFonts w:eastAsia="Times New Roman"/>
      <w:lang w:eastAsia="en-GB"/>
    </w:rPr>
  </w:style>
  <w:style w:type="paragraph" w:customStyle="1" w:styleId="ListNumber4Level2">
    <w:name w:val="List Number 4 (Level 2)"/>
    <w:basedOn w:val="Text4"/>
    <w:rsid w:val="00944A95"/>
    <w:pPr>
      <w:numPr>
        <w:ilvl w:val="1"/>
        <w:numId w:val="42"/>
      </w:numPr>
      <w:spacing w:before="0" w:after="240" w:line="240" w:lineRule="auto"/>
      <w:jc w:val="both"/>
    </w:pPr>
    <w:rPr>
      <w:rFonts w:eastAsia="Times New Roman"/>
      <w:lang w:eastAsia="en-GB"/>
    </w:rPr>
  </w:style>
  <w:style w:type="paragraph" w:customStyle="1" w:styleId="ListNumber4Level3">
    <w:name w:val="List Number 4 (Level 3)"/>
    <w:basedOn w:val="Text4"/>
    <w:rsid w:val="00944A95"/>
    <w:pPr>
      <w:numPr>
        <w:ilvl w:val="2"/>
        <w:numId w:val="42"/>
      </w:numPr>
      <w:spacing w:before="0" w:after="240" w:line="240" w:lineRule="auto"/>
      <w:jc w:val="both"/>
    </w:pPr>
    <w:rPr>
      <w:rFonts w:eastAsia="Times New Roman"/>
      <w:lang w:eastAsia="en-GB"/>
    </w:rPr>
  </w:style>
  <w:style w:type="paragraph" w:customStyle="1" w:styleId="ListNumber4Level4">
    <w:name w:val="List Number 4 (Level 4)"/>
    <w:basedOn w:val="Text4"/>
    <w:rsid w:val="00944A95"/>
    <w:pPr>
      <w:numPr>
        <w:ilvl w:val="3"/>
        <w:numId w:val="42"/>
      </w:numPr>
      <w:spacing w:before="0" w:after="240" w:line="240" w:lineRule="auto"/>
      <w:jc w:val="both"/>
    </w:pPr>
    <w:rPr>
      <w:rFonts w:eastAsia="Times New Roman"/>
      <w:lang w:eastAsia="en-GB"/>
    </w:rPr>
  </w:style>
  <w:style w:type="paragraph" w:customStyle="1" w:styleId="DisclaimerNotice">
    <w:name w:val="Disclaimer Notice"/>
    <w:basedOn w:val="Normalny"/>
    <w:next w:val="AddressTR"/>
    <w:rsid w:val="00944A95"/>
    <w:pPr>
      <w:spacing w:before="0" w:after="240" w:line="240" w:lineRule="auto"/>
      <w:ind w:left="5103"/>
    </w:pPr>
    <w:rPr>
      <w:rFonts w:eastAsia="Times New Roman"/>
      <w:i/>
      <w:sz w:val="20"/>
      <w:lang w:eastAsia="en-GB"/>
    </w:rPr>
  </w:style>
  <w:style w:type="paragraph" w:customStyle="1" w:styleId="Disclaimer">
    <w:name w:val="Disclaimer"/>
    <w:basedOn w:val="Normalny"/>
    <w:rsid w:val="00944A95"/>
    <w:pPr>
      <w:keepLines/>
      <w:pBdr>
        <w:top w:val="single" w:sz="4" w:space="1" w:color="auto"/>
      </w:pBdr>
      <w:spacing w:before="480" w:after="0" w:line="240" w:lineRule="auto"/>
      <w:jc w:val="both"/>
    </w:pPr>
    <w:rPr>
      <w:rFonts w:eastAsia="Times New Roman"/>
      <w:i/>
      <w:lang w:eastAsia="en-GB"/>
    </w:rPr>
  </w:style>
  <w:style w:type="paragraph" w:customStyle="1" w:styleId="DisclaimerSJ">
    <w:name w:val="Disclaimer_SJ"/>
    <w:basedOn w:val="Normalny"/>
    <w:next w:val="Normalny"/>
    <w:rsid w:val="00944A95"/>
    <w:pPr>
      <w:spacing w:before="0" w:after="0" w:line="240" w:lineRule="auto"/>
      <w:jc w:val="both"/>
    </w:pPr>
    <w:rPr>
      <w:rFonts w:ascii="Arial" w:eastAsia="Times New Roman" w:hAnsi="Arial"/>
      <w:b/>
      <w:sz w:val="16"/>
      <w:lang w:eastAsia="en-GB"/>
    </w:rPr>
  </w:style>
  <w:style w:type="paragraph" w:customStyle="1" w:styleId="StyleHeading3BoldNotItalic">
    <w:name w:val="Style Heading 3 + Bold Not Italic"/>
    <w:basedOn w:val="Nagwek3"/>
    <w:autoRedefine/>
    <w:rsid w:val="00944A95"/>
    <w:pPr>
      <w:numPr>
        <w:numId w:val="43"/>
      </w:numPr>
      <w:tabs>
        <w:tab w:val="num" w:pos="850"/>
      </w:tabs>
      <w:spacing w:before="0" w:after="240" w:line="240" w:lineRule="auto"/>
      <w:ind w:left="720" w:hanging="720"/>
      <w:jc w:val="both"/>
    </w:pPr>
    <w:rPr>
      <w:rFonts w:ascii="Times New Roman Bold" w:eastAsia="Times New Roman" w:hAnsi="Times New Roman Bold"/>
      <w:lang w:eastAsia="en-GB"/>
    </w:rPr>
  </w:style>
  <w:style w:type="paragraph" w:customStyle="1" w:styleId="Annextitle">
    <w:name w:val="Annex title"/>
    <w:basedOn w:val="Normalny"/>
    <w:autoRedefine/>
    <w:rsid w:val="00944A95"/>
    <w:pPr>
      <w:spacing w:after="240" w:line="240" w:lineRule="auto"/>
      <w:jc w:val="center"/>
    </w:pPr>
    <w:rPr>
      <w:rFonts w:ascii="Times New Roman Bold" w:eastAsia="Times New Roman" w:hAnsi="Times New Roman Bold"/>
      <w:b/>
      <w:iCs/>
      <w:smallCaps/>
      <w:szCs w:val="24"/>
      <w:lang w:eastAsia="en-GB"/>
    </w:rPr>
  </w:style>
  <w:style w:type="paragraph" w:customStyle="1" w:styleId="StyleHeading1Hanging085cm">
    <w:name w:val="Style Heading 1 + Hanging:  0.85 cm"/>
    <w:basedOn w:val="Nagwek1"/>
    <w:autoRedefine/>
    <w:rsid w:val="00944A95"/>
    <w:pPr>
      <w:numPr>
        <w:numId w:val="0"/>
      </w:numPr>
      <w:tabs>
        <w:tab w:val="left" w:pos="1134"/>
        <w:tab w:val="left" w:pos="1560"/>
      </w:tabs>
      <w:spacing w:after="240" w:line="240" w:lineRule="auto"/>
      <w:jc w:val="both"/>
    </w:pPr>
    <w:rPr>
      <w:rFonts w:eastAsia="Times New Roman"/>
      <w:bCs w:val="0"/>
      <w:i/>
      <w:szCs w:val="24"/>
      <w:lang w:eastAsia="en-GB"/>
    </w:rPr>
  </w:style>
  <w:style w:type="paragraph" w:customStyle="1" w:styleId="StyleHeading1Left0cm">
    <w:name w:val="Style Heading 1 + Left:  0 cm"/>
    <w:basedOn w:val="Nagwek1"/>
    <w:autoRedefine/>
    <w:rsid w:val="00944A95"/>
    <w:pPr>
      <w:numPr>
        <w:numId w:val="44"/>
      </w:numPr>
      <w:tabs>
        <w:tab w:val="left" w:pos="1134"/>
        <w:tab w:val="left" w:pos="1560"/>
      </w:tabs>
      <w:spacing w:after="240" w:line="240" w:lineRule="auto"/>
      <w:jc w:val="both"/>
    </w:pPr>
    <w:rPr>
      <w:rFonts w:ascii="Times New Roman Bold" w:eastAsia="Times New Roman" w:hAnsi="Times New Roman Bold"/>
      <w:bCs w:val="0"/>
      <w:i/>
      <w:szCs w:val="24"/>
      <w:lang w:eastAsia="en-GB"/>
    </w:rPr>
  </w:style>
  <w:style w:type="paragraph" w:customStyle="1" w:styleId="CM1">
    <w:name w:val="CM1"/>
    <w:basedOn w:val="Default"/>
    <w:next w:val="Default"/>
    <w:uiPriority w:val="99"/>
    <w:rsid w:val="00944A95"/>
    <w:pPr>
      <w:spacing w:after="200" w:line="276" w:lineRule="auto"/>
    </w:pPr>
    <w:rPr>
      <w:rFonts w:ascii="EUAlbertina" w:eastAsia="Calibri" w:hAnsi="EUAlbertina" w:cs="Times New Roman"/>
      <w:color w:val="auto"/>
    </w:rPr>
  </w:style>
  <w:style w:type="paragraph" w:customStyle="1" w:styleId="Annextitre">
    <w:name w:val="Annex titre"/>
    <w:basedOn w:val="Normalny"/>
    <w:rsid w:val="00944A95"/>
    <w:pPr>
      <w:spacing w:line="240" w:lineRule="auto"/>
      <w:jc w:val="both"/>
    </w:pPr>
    <w:rPr>
      <w:rFonts w:eastAsia="Calibri"/>
      <w:lang w:eastAsia="en-GB"/>
    </w:rPr>
  </w:style>
  <w:style w:type="paragraph" w:customStyle="1" w:styleId="Annexetitreexpos">
    <w:name w:val="Annexe titre (exposé)"/>
    <w:basedOn w:val="Normalny"/>
    <w:next w:val="Normalny"/>
    <w:rsid w:val="00944A95"/>
    <w:pPr>
      <w:spacing w:line="240" w:lineRule="auto"/>
      <w:jc w:val="center"/>
    </w:pPr>
    <w:rPr>
      <w:rFonts w:eastAsia="Calibri"/>
      <w:b/>
      <w:u w:val="single"/>
      <w:lang w:eastAsia="en-GB"/>
    </w:rPr>
  </w:style>
  <w:style w:type="paragraph" w:customStyle="1" w:styleId="Annexetitrefichefinancire">
    <w:name w:val="Annexe titre (fiche financière)"/>
    <w:basedOn w:val="Normalny"/>
    <w:next w:val="Normalny"/>
    <w:rsid w:val="00944A95"/>
    <w:pPr>
      <w:spacing w:line="240" w:lineRule="auto"/>
      <w:jc w:val="center"/>
    </w:pPr>
    <w:rPr>
      <w:rFonts w:eastAsia="Calibri"/>
      <w:b/>
      <w:u w:val="single"/>
      <w:lang w:eastAsia="en-GB"/>
    </w:rPr>
  </w:style>
  <w:style w:type="paragraph" w:customStyle="1" w:styleId="Avertissementtitre">
    <w:name w:val="Avertissement titre"/>
    <w:basedOn w:val="Normalny"/>
    <w:next w:val="Normalny"/>
    <w:rsid w:val="00944A95"/>
    <w:pPr>
      <w:keepNext/>
      <w:spacing w:before="480" w:line="240" w:lineRule="auto"/>
      <w:jc w:val="both"/>
    </w:pPr>
    <w:rPr>
      <w:rFonts w:eastAsia="Calibri"/>
      <w:u w:val="single"/>
      <w:lang w:eastAsia="en-GB"/>
    </w:rPr>
  </w:style>
  <w:style w:type="paragraph" w:customStyle="1" w:styleId="Confidence">
    <w:name w:val="Confidence"/>
    <w:basedOn w:val="Normalny"/>
    <w:next w:val="Normalny"/>
    <w:rsid w:val="00944A95"/>
    <w:pPr>
      <w:spacing w:before="360" w:line="240" w:lineRule="auto"/>
      <w:jc w:val="center"/>
    </w:pPr>
    <w:rPr>
      <w:rFonts w:eastAsia="Calibri"/>
      <w:lang w:eastAsia="en-GB"/>
    </w:rPr>
  </w:style>
  <w:style w:type="paragraph" w:customStyle="1" w:styleId="TypedudocumentPagedecouverture">
    <w:name w:val="Type du document (Page de couverture)"/>
    <w:basedOn w:val="Typedudocument"/>
    <w:next w:val="TitreobjetPagedecouverture"/>
    <w:rsid w:val="00944A95"/>
    <w:pPr>
      <w:spacing w:after="180" w:line="240" w:lineRule="auto"/>
    </w:pPr>
    <w:rPr>
      <w:rFonts w:eastAsia="Calibri"/>
      <w:lang w:eastAsia="en-GB"/>
    </w:rPr>
  </w:style>
  <w:style w:type="paragraph" w:customStyle="1" w:styleId="TitreobjetPagedecouverture">
    <w:name w:val="Titre objet (Page de couverture)"/>
    <w:basedOn w:val="Titreobjet"/>
    <w:next w:val="Sous-titreobjetPagedecouverture"/>
    <w:rsid w:val="00944A95"/>
    <w:pPr>
      <w:spacing w:before="180" w:after="180" w:line="240" w:lineRule="auto"/>
    </w:pPr>
    <w:rPr>
      <w:rFonts w:eastAsia="Calibri"/>
      <w:lang w:eastAsia="en-GB"/>
    </w:rPr>
  </w:style>
  <w:style w:type="paragraph" w:customStyle="1" w:styleId="Sous-titreobjetPagedecouverture">
    <w:name w:val="Sous-titre objet (Page de couverture)"/>
    <w:basedOn w:val="Sous-titreobjet"/>
    <w:rsid w:val="00944A95"/>
    <w:pPr>
      <w:spacing w:line="240" w:lineRule="auto"/>
    </w:pPr>
    <w:rPr>
      <w:rFonts w:eastAsia="Calibri"/>
      <w:lang w:eastAsia="en-GB"/>
    </w:rPr>
  </w:style>
  <w:style w:type="paragraph" w:customStyle="1" w:styleId="Confidentialit">
    <w:name w:val="Confidentialité"/>
    <w:basedOn w:val="Normalny"/>
    <w:next w:val="TypedudocumentPagedecouverture"/>
    <w:rsid w:val="00944A95"/>
    <w:pPr>
      <w:spacing w:before="240" w:after="240" w:line="240" w:lineRule="auto"/>
      <w:ind w:left="5103"/>
    </w:pPr>
    <w:rPr>
      <w:rFonts w:eastAsia="Calibri"/>
      <w:i/>
      <w:sz w:val="32"/>
      <w:lang w:eastAsia="en-GB"/>
    </w:rPr>
  </w:style>
  <w:style w:type="paragraph" w:customStyle="1" w:styleId="Corrigendum">
    <w:name w:val="Corrigendum"/>
    <w:basedOn w:val="Normalny"/>
    <w:next w:val="Normalny"/>
    <w:rsid w:val="00944A95"/>
    <w:pPr>
      <w:spacing w:before="0" w:after="240" w:line="240" w:lineRule="auto"/>
    </w:pPr>
    <w:rPr>
      <w:rFonts w:eastAsia="Calibri"/>
      <w:lang w:eastAsia="en-GB"/>
    </w:rPr>
  </w:style>
  <w:style w:type="paragraph" w:customStyle="1" w:styleId="Rfrenceinstitutionnelle">
    <w:name w:val="Référence institutionnelle"/>
    <w:basedOn w:val="Normalny"/>
    <w:next w:val="Confidentialit"/>
    <w:rsid w:val="00944A95"/>
    <w:pPr>
      <w:spacing w:before="0" w:after="240" w:line="240" w:lineRule="auto"/>
      <w:ind w:left="5103"/>
    </w:pPr>
    <w:rPr>
      <w:rFonts w:eastAsia="Calibri"/>
      <w:lang w:eastAsia="en-GB"/>
    </w:rPr>
  </w:style>
  <w:style w:type="paragraph" w:customStyle="1" w:styleId="Emission">
    <w:name w:val="Emission"/>
    <w:basedOn w:val="Normalny"/>
    <w:next w:val="Rfrenceinstitutionnelle"/>
    <w:rsid w:val="00944A95"/>
    <w:pPr>
      <w:spacing w:before="0" w:after="0" w:line="240" w:lineRule="auto"/>
      <w:ind w:left="5103"/>
    </w:pPr>
    <w:rPr>
      <w:rFonts w:eastAsia="Calibri"/>
      <w:lang w:eastAsia="en-GB"/>
    </w:rPr>
  </w:style>
  <w:style w:type="paragraph" w:customStyle="1" w:styleId="Exposdesmotifstitre">
    <w:name w:val="Exposé des motifs titre"/>
    <w:basedOn w:val="Normalny"/>
    <w:next w:val="Normalny"/>
    <w:rsid w:val="00944A95"/>
    <w:pPr>
      <w:spacing w:line="240" w:lineRule="auto"/>
      <w:jc w:val="center"/>
    </w:pPr>
    <w:rPr>
      <w:rFonts w:eastAsia="Calibri"/>
      <w:b/>
      <w:u w:val="single"/>
      <w:lang w:eastAsia="en-GB"/>
    </w:rPr>
  </w:style>
  <w:style w:type="paragraph" w:customStyle="1" w:styleId="Rfrenceinterinstitutionnelle">
    <w:name w:val="Référence interinstitutionnelle"/>
    <w:basedOn w:val="Normalny"/>
    <w:next w:val="Statut"/>
    <w:rsid w:val="00944A95"/>
    <w:pPr>
      <w:spacing w:before="0" w:after="0" w:line="240" w:lineRule="auto"/>
      <w:ind w:left="5103"/>
    </w:pPr>
    <w:rPr>
      <w:rFonts w:eastAsia="Calibri"/>
      <w:lang w:eastAsia="en-GB"/>
    </w:rPr>
  </w:style>
  <w:style w:type="paragraph" w:customStyle="1" w:styleId="Nomdelinstitution">
    <w:name w:val="Nom de l'institution"/>
    <w:basedOn w:val="Normalny"/>
    <w:next w:val="Emission"/>
    <w:rsid w:val="00944A95"/>
    <w:pPr>
      <w:spacing w:before="0" w:after="0" w:line="240" w:lineRule="auto"/>
    </w:pPr>
    <w:rPr>
      <w:rFonts w:ascii="Arial" w:eastAsia="Calibri" w:hAnsi="Arial" w:cs="Arial"/>
      <w:lang w:eastAsia="en-GB"/>
    </w:rPr>
  </w:style>
  <w:style w:type="paragraph" w:customStyle="1" w:styleId="Address">
    <w:name w:val="Address"/>
    <w:basedOn w:val="Normalny"/>
    <w:next w:val="Normalny"/>
    <w:rsid w:val="00944A95"/>
    <w:pPr>
      <w:keepLines/>
      <w:ind w:left="3402"/>
    </w:pPr>
    <w:rPr>
      <w:rFonts w:eastAsia="Calibri"/>
      <w:lang w:eastAsia="en-GB"/>
    </w:rPr>
  </w:style>
  <w:style w:type="paragraph" w:customStyle="1" w:styleId="Objetexterne">
    <w:name w:val="Objet externe"/>
    <w:basedOn w:val="Normalny"/>
    <w:next w:val="Normalny"/>
    <w:rsid w:val="00944A95"/>
    <w:pPr>
      <w:spacing w:line="240" w:lineRule="auto"/>
      <w:jc w:val="both"/>
    </w:pPr>
    <w:rPr>
      <w:rFonts w:eastAsia="Calibri"/>
      <w:i/>
      <w:caps/>
      <w:lang w:eastAsia="en-GB"/>
    </w:rPr>
  </w:style>
  <w:style w:type="paragraph" w:customStyle="1" w:styleId="Supertitre">
    <w:name w:val="Supertitre"/>
    <w:basedOn w:val="Normalny"/>
    <w:next w:val="Normalny"/>
    <w:rsid w:val="00944A95"/>
    <w:pPr>
      <w:spacing w:before="0" w:after="600" w:line="240" w:lineRule="auto"/>
      <w:jc w:val="center"/>
    </w:pPr>
    <w:rPr>
      <w:rFonts w:eastAsia="Calibri"/>
      <w:b/>
      <w:lang w:eastAsia="en-GB"/>
    </w:rPr>
  </w:style>
  <w:style w:type="paragraph" w:customStyle="1" w:styleId="Rfrencecroise">
    <w:name w:val="Référence croisée"/>
    <w:basedOn w:val="Normalny"/>
    <w:rsid w:val="00944A95"/>
    <w:pPr>
      <w:spacing w:before="0" w:after="0" w:line="240" w:lineRule="auto"/>
      <w:jc w:val="center"/>
    </w:pPr>
    <w:rPr>
      <w:rFonts w:eastAsia="Calibri"/>
      <w:lang w:eastAsia="en-GB"/>
    </w:rPr>
  </w:style>
  <w:style w:type="paragraph" w:customStyle="1" w:styleId="Fichefinanciretitre">
    <w:name w:val="Fiche financière titre"/>
    <w:basedOn w:val="Normalny"/>
    <w:next w:val="Normalny"/>
    <w:rsid w:val="00944A95"/>
    <w:pPr>
      <w:spacing w:line="240" w:lineRule="auto"/>
      <w:jc w:val="center"/>
    </w:pPr>
    <w:rPr>
      <w:rFonts w:eastAsia="Calibri"/>
      <w:b/>
      <w:u w:val="single"/>
      <w:lang w:eastAsia="en-GB"/>
    </w:rPr>
  </w:style>
  <w:style w:type="paragraph" w:customStyle="1" w:styleId="DatedadoptionPagedecouverture">
    <w:name w:val="Date d'adoption (Page de couverture)"/>
    <w:basedOn w:val="Datedadoption"/>
    <w:next w:val="TitreobjetPagedecouverture"/>
    <w:rsid w:val="00944A95"/>
    <w:pPr>
      <w:spacing w:line="240" w:lineRule="auto"/>
    </w:pPr>
    <w:rPr>
      <w:rFonts w:eastAsia="Calibri"/>
      <w:lang w:eastAsia="en-GB"/>
    </w:rPr>
  </w:style>
  <w:style w:type="paragraph" w:customStyle="1" w:styleId="RfrenceinterinstitutionnellePagedecouverture">
    <w:name w:val="Référence interinstitutionnelle (Page de couverture)"/>
    <w:basedOn w:val="Rfrenceinterinstitutionnelle"/>
    <w:next w:val="Confidentialit"/>
    <w:rsid w:val="00944A95"/>
  </w:style>
  <w:style w:type="paragraph" w:customStyle="1" w:styleId="StatutPagedecouverture">
    <w:name w:val="Statut (Page de couverture)"/>
    <w:basedOn w:val="Statut"/>
    <w:next w:val="TypedudocumentPagedecouverture"/>
    <w:rsid w:val="00944A95"/>
    <w:pPr>
      <w:spacing w:line="240" w:lineRule="auto"/>
    </w:pPr>
    <w:rPr>
      <w:rFonts w:eastAsia="Calibri"/>
      <w:lang w:eastAsia="en-GB"/>
    </w:rPr>
  </w:style>
  <w:style w:type="paragraph" w:customStyle="1" w:styleId="Volume">
    <w:name w:val="Volume"/>
    <w:basedOn w:val="Normalny"/>
    <w:next w:val="Confidentialit"/>
    <w:rsid w:val="00944A95"/>
    <w:pPr>
      <w:spacing w:before="0" w:after="240" w:line="240" w:lineRule="auto"/>
      <w:ind w:left="5103"/>
    </w:pPr>
    <w:rPr>
      <w:rFonts w:eastAsia="Calibri"/>
      <w:lang w:eastAsia="en-GB"/>
    </w:rPr>
  </w:style>
  <w:style w:type="paragraph" w:customStyle="1" w:styleId="Typeacteprincipal">
    <w:name w:val="Type acte principal"/>
    <w:basedOn w:val="Normalny"/>
    <w:next w:val="Objetacteprincipal"/>
    <w:rsid w:val="00944A95"/>
    <w:pPr>
      <w:spacing w:before="0" w:after="240" w:line="240" w:lineRule="auto"/>
      <w:jc w:val="center"/>
    </w:pPr>
    <w:rPr>
      <w:rFonts w:eastAsia="Calibri"/>
      <w:b/>
      <w:lang w:eastAsia="en-GB"/>
    </w:rPr>
  </w:style>
  <w:style w:type="paragraph" w:customStyle="1" w:styleId="Objetacteprincipal">
    <w:name w:val="Objet acte principal"/>
    <w:basedOn w:val="Normalny"/>
    <w:next w:val="Titrearticle"/>
    <w:rsid w:val="00944A95"/>
    <w:pPr>
      <w:spacing w:before="0" w:after="360" w:line="240" w:lineRule="auto"/>
      <w:jc w:val="center"/>
    </w:pPr>
    <w:rPr>
      <w:rFonts w:eastAsia="Calibri"/>
      <w:b/>
      <w:lang w:eastAsia="en-GB"/>
    </w:rPr>
  </w:style>
  <w:style w:type="paragraph" w:customStyle="1" w:styleId="Accompagnant">
    <w:name w:val="Accompagnant"/>
    <w:basedOn w:val="Normalny"/>
    <w:next w:val="Typeacteprincipal"/>
    <w:rsid w:val="00944A95"/>
    <w:pPr>
      <w:spacing w:before="180" w:after="240" w:line="240" w:lineRule="auto"/>
      <w:jc w:val="center"/>
    </w:pPr>
    <w:rPr>
      <w:rFonts w:eastAsia="Calibri"/>
      <w:b/>
      <w:lang w:eastAsia="en-GB"/>
    </w:rPr>
  </w:style>
  <w:style w:type="paragraph" w:customStyle="1" w:styleId="IntrtEEEPagedecouverture">
    <w:name w:val="Intérêt EEE (Page de couverture)"/>
    <w:basedOn w:val="IntrtEEE"/>
    <w:next w:val="Rfrencecroise"/>
    <w:rsid w:val="00944A95"/>
    <w:pPr>
      <w:spacing w:line="240" w:lineRule="auto"/>
    </w:pPr>
    <w:rPr>
      <w:rFonts w:eastAsia="Calibri"/>
      <w:lang w:eastAsia="en-GB"/>
    </w:rPr>
  </w:style>
  <w:style w:type="paragraph" w:customStyle="1" w:styleId="TypeacteprincipalPagedecouverture">
    <w:name w:val="Type acte principal (Page de couverture)"/>
    <w:basedOn w:val="Typeacteprincipal"/>
    <w:next w:val="ObjetacteprincipalPagedecouverture"/>
    <w:rsid w:val="00944A95"/>
  </w:style>
  <w:style w:type="paragraph" w:customStyle="1" w:styleId="ObjetacteprincipalPagedecouverture">
    <w:name w:val="Objet acte principal (Page de couverture)"/>
    <w:basedOn w:val="Objetacteprincipal"/>
    <w:next w:val="Rfrencecroise"/>
    <w:rsid w:val="00944A95"/>
  </w:style>
  <w:style w:type="paragraph" w:customStyle="1" w:styleId="AccompagnantPagedecouverture">
    <w:name w:val="Accompagnant (Page de couverture)"/>
    <w:basedOn w:val="Accompagnant"/>
    <w:next w:val="TypeacteprincipalPagedecouverture"/>
    <w:rsid w:val="00944A95"/>
  </w:style>
  <w:style w:type="paragraph" w:customStyle="1" w:styleId="LanguesfaisantfoiPagedecouverture">
    <w:name w:val="Langues faisant foi (Page de couverture)"/>
    <w:basedOn w:val="Normalny"/>
    <w:next w:val="Normalny"/>
    <w:rsid w:val="00944A95"/>
    <w:pPr>
      <w:spacing w:before="360" w:after="0" w:line="240" w:lineRule="auto"/>
      <w:jc w:val="center"/>
    </w:pPr>
    <w:rPr>
      <w:rFonts w:eastAsia="Calibri"/>
      <w:lang w:eastAsia="en-GB"/>
    </w:rPr>
  </w:style>
  <w:style w:type="paragraph" w:customStyle="1" w:styleId="Declassification">
    <w:name w:val="Declassification"/>
    <w:basedOn w:val="Normalny"/>
    <w:next w:val="Normalny"/>
    <w:rsid w:val="00944A95"/>
    <w:pPr>
      <w:spacing w:before="0" w:after="0" w:line="240" w:lineRule="auto"/>
      <w:jc w:val="both"/>
    </w:pPr>
  </w:style>
  <w:style w:type="paragraph" w:customStyle="1" w:styleId="ZDGName">
    <w:name w:val="Z_DGName"/>
    <w:basedOn w:val="Normalny"/>
    <w:rsid w:val="00944A95"/>
    <w:pPr>
      <w:widowControl w:val="0"/>
      <w:autoSpaceDE w:val="0"/>
      <w:autoSpaceDN w:val="0"/>
      <w:spacing w:before="0" w:after="0" w:line="240" w:lineRule="auto"/>
      <w:ind w:right="85"/>
    </w:pPr>
    <w:rPr>
      <w:rFonts w:ascii="Arial" w:eastAsia="Times New Roman" w:hAnsi="Arial" w:cs="Arial"/>
      <w:sz w:val="16"/>
      <w:szCs w:val="16"/>
      <w:lang w:eastAsia="en-GB"/>
    </w:rPr>
  </w:style>
  <w:style w:type="paragraph" w:customStyle="1" w:styleId="ZCom">
    <w:name w:val="Z_Com"/>
    <w:basedOn w:val="Normalny"/>
    <w:next w:val="ZDGName"/>
    <w:uiPriority w:val="99"/>
    <w:rsid w:val="00944A95"/>
    <w:pPr>
      <w:widowControl w:val="0"/>
      <w:autoSpaceDE w:val="0"/>
      <w:autoSpaceDN w:val="0"/>
      <w:spacing w:before="0" w:after="0" w:line="240" w:lineRule="auto"/>
      <w:ind w:right="85"/>
      <w:jc w:val="both"/>
    </w:pPr>
    <w:rPr>
      <w:rFonts w:ascii="Arial" w:eastAsia="Times New Roman" w:hAnsi="Arial" w:cs="Arial"/>
      <w:szCs w:val="24"/>
      <w:lang w:eastAsia="en-GB"/>
    </w:rPr>
  </w:style>
  <w:style w:type="character" w:customStyle="1" w:styleId="pjChar">
    <w:name w:val="p.j. Char"/>
    <w:basedOn w:val="TechnicalBlockChar"/>
    <w:link w:val="pj"/>
    <w:locked/>
    <w:rsid w:val="00944A95"/>
    <w:rPr>
      <w:rFonts w:ascii="Times New Roman" w:eastAsia="Calibri" w:hAnsi="Times New Roman" w:cs="Times New Roman"/>
      <w:sz w:val="24"/>
      <w:szCs w:val="20"/>
      <w:lang w:val="pl-PL" w:eastAsia="en-GB"/>
    </w:rPr>
  </w:style>
  <w:style w:type="paragraph" w:customStyle="1" w:styleId="pj">
    <w:name w:val="p.j."/>
    <w:basedOn w:val="Normalny"/>
    <w:link w:val="pjChar"/>
    <w:rsid w:val="00944A95"/>
    <w:pPr>
      <w:spacing w:before="1200" w:line="240" w:lineRule="auto"/>
      <w:ind w:left="1440" w:hanging="1440"/>
    </w:pPr>
    <w:rPr>
      <w:rFonts w:eastAsia="Calibri"/>
      <w:szCs w:val="20"/>
      <w:lang w:val="en-US" w:eastAsia="en-GB"/>
    </w:rPr>
  </w:style>
  <w:style w:type="character" w:customStyle="1" w:styleId="nbborderedChar">
    <w:name w:val="nb bordered Char"/>
    <w:basedOn w:val="TechnicalBlockChar"/>
    <w:link w:val="nbbordered"/>
    <w:locked/>
    <w:rsid w:val="00944A95"/>
    <w:rPr>
      <w:rFonts w:ascii="Times New Roman" w:eastAsia="Calibri" w:hAnsi="Times New Roman" w:cs="Times New Roman"/>
      <w:b/>
      <w:sz w:val="24"/>
      <w:szCs w:val="20"/>
      <w:lang w:val="pl-PL" w:eastAsia="en-GB"/>
    </w:rPr>
  </w:style>
  <w:style w:type="paragraph" w:customStyle="1" w:styleId="nbbordered">
    <w:name w:val="nb bordered"/>
    <w:basedOn w:val="Normalny"/>
    <w:link w:val="nbborderedChar"/>
    <w:rsid w:val="00944A95"/>
    <w:pPr>
      <w:pBdr>
        <w:top w:val="single" w:sz="4" w:space="1" w:color="auto"/>
        <w:left w:val="single" w:sz="4" w:space="4" w:color="auto"/>
        <w:bottom w:val="single" w:sz="4" w:space="1" w:color="auto"/>
        <w:right w:val="single" w:sz="4" w:space="4" w:color="auto"/>
      </w:pBdr>
      <w:spacing w:after="160" w:line="240" w:lineRule="auto"/>
      <w:ind w:left="480" w:hanging="480"/>
      <w:jc w:val="both"/>
    </w:pPr>
    <w:rPr>
      <w:rFonts w:eastAsia="Calibri"/>
      <w:b/>
      <w:szCs w:val="20"/>
      <w:lang w:val="en-US" w:eastAsia="en-GB"/>
    </w:rPr>
  </w:style>
  <w:style w:type="paragraph" w:customStyle="1" w:styleId="default0">
    <w:name w:val="default"/>
    <w:basedOn w:val="Normalny"/>
    <w:uiPriority w:val="99"/>
    <w:rsid w:val="00944A95"/>
    <w:pPr>
      <w:autoSpaceDE w:val="0"/>
      <w:autoSpaceDN w:val="0"/>
      <w:spacing w:before="0" w:after="0" w:line="240" w:lineRule="auto"/>
    </w:pPr>
    <w:rPr>
      <w:color w:val="000000"/>
      <w:szCs w:val="24"/>
      <w:lang w:eastAsia="en-GB"/>
    </w:rPr>
  </w:style>
  <w:style w:type="paragraph" w:customStyle="1" w:styleId="Char2Char">
    <w:name w:val="Char2 Char"/>
    <w:basedOn w:val="Normalny"/>
    <w:rsid w:val="00944A95"/>
    <w:pPr>
      <w:autoSpaceDE w:val="0"/>
      <w:autoSpaceDN w:val="0"/>
      <w:adjustRightInd w:val="0"/>
      <w:spacing w:before="0" w:after="160" w:line="240" w:lineRule="exact"/>
    </w:pPr>
    <w:rPr>
      <w:rFonts w:ascii="Tahoma" w:eastAsia="Times New Roman" w:hAnsi="Tahoma"/>
      <w:sz w:val="20"/>
      <w:szCs w:val="20"/>
    </w:rPr>
  </w:style>
  <w:style w:type="paragraph" w:customStyle="1" w:styleId="Time">
    <w:name w:val="Time"/>
    <w:basedOn w:val="Normalny"/>
    <w:rsid w:val="00944A95"/>
    <w:pPr>
      <w:spacing w:before="0" w:after="200" w:line="276" w:lineRule="auto"/>
    </w:pPr>
    <w:rPr>
      <w:rFonts w:asciiTheme="minorHAnsi" w:hAnsiTheme="minorHAnsi" w:cstheme="minorBidi"/>
      <w:sz w:val="22"/>
    </w:rPr>
  </w:style>
  <w:style w:type="paragraph" w:customStyle="1" w:styleId="Pa0">
    <w:name w:val="Pa0"/>
    <w:basedOn w:val="Default"/>
    <w:next w:val="Default"/>
    <w:uiPriority w:val="99"/>
    <w:rsid w:val="00944A95"/>
    <w:pPr>
      <w:spacing w:before="120" w:after="120" w:line="361" w:lineRule="atLeast"/>
    </w:pPr>
    <w:rPr>
      <w:rFonts w:ascii="Verdana" w:hAnsi="Verdana" w:cs="Times New Roman"/>
      <w:color w:val="auto"/>
    </w:rPr>
  </w:style>
  <w:style w:type="paragraph" w:customStyle="1" w:styleId="Pa3">
    <w:name w:val="Pa3"/>
    <w:basedOn w:val="Default"/>
    <w:next w:val="Default"/>
    <w:uiPriority w:val="99"/>
    <w:rsid w:val="00944A95"/>
    <w:pPr>
      <w:spacing w:before="120" w:after="120" w:line="240" w:lineRule="atLeast"/>
    </w:pPr>
    <w:rPr>
      <w:rFonts w:ascii="Helvetica Neue" w:hAnsi="Helvetica Neue" w:cs="Times New Roman"/>
      <w:color w:val="auto"/>
    </w:rPr>
  </w:style>
  <w:style w:type="paragraph" w:customStyle="1" w:styleId="TabellenInhalt">
    <w:name w:val="Tabellen Inhalt"/>
    <w:basedOn w:val="Normalny"/>
    <w:rsid w:val="00944A95"/>
    <w:pPr>
      <w:suppressLineNumbers/>
      <w:suppressAutoHyphens/>
      <w:spacing w:line="240" w:lineRule="auto"/>
      <w:jc w:val="both"/>
    </w:pPr>
    <w:rPr>
      <w:rFonts w:eastAsia="Times New Roman"/>
      <w:szCs w:val="20"/>
      <w:lang w:eastAsia="ar-SA"/>
    </w:rPr>
  </w:style>
  <w:style w:type="paragraph" w:customStyle="1" w:styleId="Tabellenberschrift">
    <w:name w:val="Tabellen Überschrift"/>
    <w:basedOn w:val="TabellenInhalt"/>
    <w:rsid w:val="00944A95"/>
    <w:pPr>
      <w:jc w:val="center"/>
    </w:pPr>
    <w:rPr>
      <w:b/>
      <w:bCs/>
    </w:rPr>
  </w:style>
  <w:style w:type="paragraph" w:customStyle="1" w:styleId="xmsolistparagraph">
    <w:name w:val="x_msolistparagraph"/>
    <w:basedOn w:val="Normalny"/>
    <w:rsid w:val="00944A95"/>
    <w:pPr>
      <w:spacing w:before="100" w:beforeAutospacing="1" w:after="100" w:afterAutospacing="1" w:line="240" w:lineRule="auto"/>
    </w:pPr>
    <w:rPr>
      <w:rFonts w:eastAsia="Times New Roman"/>
      <w:szCs w:val="24"/>
    </w:rPr>
  </w:style>
  <w:style w:type="paragraph" w:customStyle="1" w:styleId="xmsonormal">
    <w:name w:val="x_msonormal"/>
    <w:basedOn w:val="Normalny"/>
    <w:rsid w:val="00944A95"/>
    <w:pPr>
      <w:spacing w:before="100" w:beforeAutospacing="1" w:after="100" w:afterAutospacing="1" w:line="240" w:lineRule="auto"/>
    </w:pPr>
    <w:rPr>
      <w:rFonts w:eastAsia="Times New Roman"/>
      <w:szCs w:val="24"/>
    </w:rPr>
  </w:style>
  <w:style w:type="paragraph" w:customStyle="1" w:styleId="Normal1">
    <w:name w:val="Normal1"/>
    <w:basedOn w:val="Normalny"/>
    <w:rsid w:val="00944A95"/>
    <w:pPr>
      <w:spacing w:before="100" w:beforeAutospacing="1" w:after="100" w:afterAutospacing="1" w:line="240" w:lineRule="auto"/>
    </w:pPr>
    <w:rPr>
      <w:rFonts w:eastAsia="Times New Roman"/>
      <w:szCs w:val="24"/>
    </w:rPr>
  </w:style>
  <w:style w:type="paragraph" w:customStyle="1" w:styleId="titrearticle0">
    <w:name w:val="titrearticle"/>
    <w:basedOn w:val="Normalny"/>
    <w:rsid w:val="00944A95"/>
    <w:pPr>
      <w:spacing w:before="100" w:beforeAutospacing="1" w:after="100" w:afterAutospacing="1" w:line="240" w:lineRule="auto"/>
    </w:pPr>
    <w:rPr>
      <w:szCs w:val="24"/>
    </w:rPr>
  </w:style>
  <w:style w:type="character" w:customStyle="1" w:styleId="Teksttreci3">
    <w:name w:val="Tekst treści (3)_"/>
    <w:basedOn w:val="Domylnaczcionkaakapitu"/>
    <w:link w:val="Teksttreci30"/>
    <w:uiPriority w:val="99"/>
    <w:locked/>
    <w:rsid w:val="00944A95"/>
    <w:rPr>
      <w:rFonts w:ascii="Times New Roman" w:hAnsi="Times New Roman"/>
      <w:b/>
      <w:bCs/>
      <w:sz w:val="36"/>
      <w:szCs w:val="36"/>
      <w:shd w:val="clear" w:color="auto" w:fill="FFFFFF"/>
    </w:rPr>
  </w:style>
  <w:style w:type="paragraph" w:customStyle="1" w:styleId="Teksttreci30">
    <w:name w:val="Tekst treści (3)"/>
    <w:basedOn w:val="Normalny"/>
    <w:link w:val="Teksttreci3"/>
    <w:uiPriority w:val="99"/>
    <w:rsid w:val="00944A95"/>
    <w:pPr>
      <w:widowControl w:val="0"/>
      <w:shd w:val="clear" w:color="auto" w:fill="FFFFFF"/>
      <w:spacing w:before="0" w:after="0" w:line="240" w:lineRule="auto"/>
    </w:pPr>
    <w:rPr>
      <w:rFonts w:cstheme="minorBidi"/>
      <w:b/>
      <w:bCs/>
      <w:sz w:val="36"/>
      <w:szCs w:val="36"/>
      <w:lang w:val="en-US"/>
    </w:rPr>
  </w:style>
  <w:style w:type="character" w:customStyle="1" w:styleId="Inne">
    <w:name w:val="Inne_"/>
    <w:basedOn w:val="Domylnaczcionkaakapitu"/>
    <w:link w:val="Inne0"/>
    <w:uiPriority w:val="99"/>
    <w:locked/>
    <w:rsid w:val="00944A95"/>
    <w:rPr>
      <w:rFonts w:ascii="Times New Roman" w:hAnsi="Times New Roman"/>
      <w:shd w:val="clear" w:color="auto" w:fill="FFFFFF"/>
    </w:rPr>
  </w:style>
  <w:style w:type="paragraph" w:customStyle="1" w:styleId="Inne0">
    <w:name w:val="Inne"/>
    <w:basedOn w:val="Normalny"/>
    <w:link w:val="Inne"/>
    <w:uiPriority w:val="99"/>
    <w:rsid w:val="00944A95"/>
    <w:pPr>
      <w:widowControl w:val="0"/>
      <w:shd w:val="clear" w:color="auto" w:fill="FFFFFF"/>
      <w:spacing w:before="0" w:after="100"/>
    </w:pPr>
    <w:rPr>
      <w:rFonts w:cstheme="minorBidi"/>
      <w:sz w:val="22"/>
      <w:lang w:val="en-US"/>
    </w:rPr>
  </w:style>
  <w:style w:type="character" w:customStyle="1" w:styleId="DontTranslate">
    <w:name w:val="DontTranslate"/>
    <w:rsid w:val="00944A95"/>
    <w:rPr>
      <w:color w:val="auto"/>
    </w:rPr>
  </w:style>
  <w:style w:type="character" w:customStyle="1" w:styleId="ManualNumPar1Char">
    <w:name w:val="Manual NumPar 1 Char"/>
    <w:rsid w:val="00944A95"/>
    <w:rPr>
      <w:rFonts w:ascii="Times New Roman" w:hAnsi="Times New Roman" w:cs="Times New Roman" w:hint="default"/>
      <w:sz w:val="24"/>
      <w:szCs w:val="22"/>
      <w:lang w:eastAsia="en-US"/>
    </w:rPr>
  </w:style>
  <w:style w:type="character" w:customStyle="1" w:styleId="CharacterStyle2">
    <w:name w:val="Character Style 2"/>
    <w:uiPriority w:val="99"/>
    <w:rsid w:val="00944A95"/>
    <w:rPr>
      <w:sz w:val="20"/>
      <w:szCs w:val="20"/>
    </w:rPr>
  </w:style>
  <w:style w:type="character" w:customStyle="1" w:styleId="Marker2">
    <w:name w:val="Marker2"/>
    <w:rsid w:val="00944A95"/>
    <w:rPr>
      <w:color w:val="FF0000"/>
    </w:rPr>
  </w:style>
  <w:style w:type="character" w:customStyle="1" w:styleId="Added">
    <w:name w:val="Added"/>
    <w:rsid w:val="00944A95"/>
    <w:rPr>
      <w:b/>
      <w:bCs w:val="0"/>
      <w:u w:val="single"/>
    </w:rPr>
  </w:style>
  <w:style w:type="character" w:customStyle="1" w:styleId="Deleted">
    <w:name w:val="Deleted"/>
    <w:rsid w:val="00944A95"/>
    <w:rPr>
      <w:strike/>
    </w:rPr>
  </w:style>
  <w:style w:type="character" w:customStyle="1" w:styleId="leaf">
    <w:name w:val="leaf"/>
    <w:uiPriority w:val="99"/>
    <w:rsid w:val="00944A95"/>
    <w:rPr>
      <w:rFonts w:ascii="Times New Roman" w:hAnsi="Times New Roman" w:cs="Times New Roman" w:hint="default"/>
    </w:rPr>
  </w:style>
  <w:style w:type="character" w:customStyle="1" w:styleId="style221">
    <w:name w:val="style221"/>
    <w:uiPriority w:val="99"/>
    <w:rsid w:val="00944A95"/>
    <w:rPr>
      <w:rFonts w:ascii="Times New Roman" w:hAnsi="Times New Roman" w:cs="Times New Roman" w:hint="default"/>
      <w:b/>
      <w:bCs/>
      <w:color w:val="990000"/>
    </w:rPr>
  </w:style>
  <w:style w:type="character" w:customStyle="1" w:styleId="A1">
    <w:name w:val="A1"/>
    <w:uiPriority w:val="99"/>
    <w:rsid w:val="00944A95"/>
    <w:rPr>
      <w:b/>
      <w:bCs w:val="0"/>
      <w:color w:val="000000"/>
      <w:sz w:val="80"/>
    </w:rPr>
  </w:style>
  <w:style w:type="character" w:customStyle="1" w:styleId="A2">
    <w:name w:val="A2"/>
    <w:uiPriority w:val="99"/>
    <w:rsid w:val="00944A95"/>
    <w:rPr>
      <w:b/>
      <w:bCs w:val="0"/>
      <w:color w:val="000000"/>
      <w:sz w:val="48"/>
    </w:rPr>
  </w:style>
  <w:style w:type="character" w:customStyle="1" w:styleId="A3">
    <w:name w:val="A3"/>
    <w:uiPriority w:val="99"/>
    <w:rsid w:val="00944A95"/>
    <w:rPr>
      <w:b/>
      <w:bCs w:val="0"/>
      <w:color w:val="000000"/>
      <w:sz w:val="32"/>
    </w:rPr>
  </w:style>
  <w:style w:type="character" w:customStyle="1" w:styleId="Funotenzeichen">
    <w:name w:val="Fußnotenzeichen"/>
    <w:rsid w:val="00944A95"/>
    <w:rPr>
      <w:rFonts w:ascii="Times New Roman" w:hAnsi="Times New Roman" w:cs="Times New Roman" w:hint="default"/>
      <w:vertAlign w:val="superscript"/>
    </w:rPr>
  </w:style>
  <w:style w:type="character" w:customStyle="1" w:styleId="tlid-translation">
    <w:name w:val="tlid-translation"/>
    <w:rsid w:val="00944A95"/>
  </w:style>
  <w:style w:type="character" w:customStyle="1" w:styleId="TeksttreciMaelitery">
    <w:name w:val="Tekst treści + Małe litery"/>
    <w:rsid w:val="00944A95"/>
    <w:rPr>
      <w:rFonts w:ascii="AngsanaUPC" w:eastAsia="AngsanaUPC" w:hAnsi="AngsanaUPC" w:cs="AngsanaUPC" w:hint="default"/>
      <w:b w:val="0"/>
      <w:bCs w:val="0"/>
      <w:i w:val="0"/>
      <w:iCs w:val="0"/>
      <w:smallCaps/>
      <w:color w:val="000000"/>
      <w:spacing w:val="0"/>
      <w:w w:val="100"/>
      <w:position w:val="0"/>
      <w:sz w:val="34"/>
      <w:szCs w:val="34"/>
      <w:u w:val="single"/>
      <w:lang w:val="pl-PL"/>
    </w:rPr>
  </w:style>
  <w:style w:type="character" w:customStyle="1" w:styleId="apple-tab-span">
    <w:name w:val="apple-tab-span"/>
    <w:basedOn w:val="Domylnaczcionkaakapitu"/>
    <w:rsid w:val="00944A95"/>
  </w:style>
  <w:style w:type="table" w:customStyle="1" w:styleId="TableGridLight1">
    <w:name w:val="Table Grid Light1"/>
    <w:basedOn w:val="Standardowy"/>
    <w:uiPriority w:val="40"/>
    <w:rsid w:val="00944A95"/>
    <w:pPr>
      <w:spacing w:after="0" w:line="240" w:lineRule="auto"/>
    </w:pPr>
    <w:rPr>
      <w:rFonts w:ascii="Calibri" w:eastAsia="Calibri" w:hAnsi="Calibri" w:cs="Arial"/>
      <w:lang w:val="pl-P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
    <w:name w:val="Table Grid3"/>
    <w:basedOn w:val="Standardowy"/>
    <w:uiPriority w:val="59"/>
    <w:rsid w:val="00944A95"/>
    <w:pPr>
      <w:spacing w:after="0" w:line="240" w:lineRule="auto"/>
    </w:pPr>
    <w:rPr>
      <w:rFonts w:ascii="Calibri" w:eastAsia="Calibri" w:hAnsi="Calibri" w:cs="Arial"/>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Standardowy"/>
    <w:uiPriority w:val="59"/>
    <w:rsid w:val="00944A95"/>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Standardowy"/>
    <w:uiPriority w:val="59"/>
    <w:rsid w:val="00944A95"/>
    <w:pPr>
      <w:spacing w:before="120" w:after="0" w:line="240" w:lineRule="auto"/>
    </w:pPr>
    <w:rPr>
      <w:rFonts w:ascii="Times New Roman" w:eastAsia="Times New Roman" w:hAnsi="Times New Roman" w:cs="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Standardowy"/>
    <w:uiPriority w:val="40"/>
    <w:rsid w:val="00944A95"/>
    <w:pPr>
      <w:spacing w:after="0" w:line="240" w:lineRule="auto"/>
    </w:pPr>
    <w:rPr>
      <w:lang w:val="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5">
    <w:name w:val="Table Grid5"/>
    <w:basedOn w:val="Standardowy"/>
    <w:uiPriority w:val="59"/>
    <w:rsid w:val="00944A95"/>
    <w:pPr>
      <w:spacing w:before="120" w:after="0" w:line="240" w:lineRule="auto"/>
    </w:pPr>
    <w:rPr>
      <w:rFonts w:ascii="Times New Roman" w:eastAsia="Times New Roman" w:hAnsi="Times New Roman" w:cs="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Standardowy"/>
    <w:uiPriority w:val="40"/>
    <w:rsid w:val="00944A95"/>
    <w:pPr>
      <w:spacing w:after="0" w:line="240" w:lineRule="auto"/>
    </w:pPr>
    <w:rPr>
      <w:lang w:val="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5">
    <w:name w:val="Table Grid15"/>
    <w:basedOn w:val="Standardowy"/>
    <w:uiPriority w:val="59"/>
    <w:rsid w:val="00944A95"/>
    <w:pPr>
      <w:spacing w:after="0" w:line="240" w:lineRule="auto"/>
    </w:pPr>
    <w:rPr>
      <w:rFonts w:ascii="Calibri" w:eastAsia="Calibri" w:hAnsi="Calibri" w:cs="Arial"/>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Standardowy"/>
    <w:uiPriority w:val="59"/>
    <w:rsid w:val="00944A95"/>
    <w:pPr>
      <w:spacing w:after="0" w:line="240" w:lineRule="auto"/>
    </w:pPr>
    <w:rPr>
      <w:rFonts w:ascii="Calibri" w:eastAsia="Calibri" w:hAnsi="Calibri" w:cs="Arial"/>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numerowana4">
    <w:name w:val="List Number 4"/>
    <w:basedOn w:val="Text4"/>
    <w:unhideWhenUsed/>
    <w:rsid w:val="00944A95"/>
    <w:pPr>
      <w:numPr>
        <w:numId w:val="42"/>
      </w:numPr>
      <w:spacing w:before="0" w:after="240" w:line="240" w:lineRule="auto"/>
      <w:jc w:val="both"/>
    </w:pPr>
    <w:rPr>
      <w:rFonts w:eastAsia="Times New Roman"/>
      <w:lang w:eastAsia="en-GB"/>
    </w:rPr>
  </w:style>
  <w:style w:type="paragraph" w:styleId="Listanumerowana2">
    <w:name w:val="List Number 2"/>
    <w:basedOn w:val="Text2"/>
    <w:unhideWhenUsed/>
    <w:rsid w:val="00944A95"/>
    <w:pPr>
      <w:numPr>
        <w:numId w:val="40"/>
      </w:numPr>
      <w:spacing w:before="0" w:after="240" w:line="240" w:lineRule="auto"/>
      <w:jc w:val="both"/>
    </w:pPr>
    <w:rPr>
      <w:rFonts w:eastAsia="Times New Roman"/>
      <w:lang w:eastAsia="en-GB"/>
    </w:rPr>
  </w:style>
  <w:style w:type="paragraph" w:styleId="Listanumerowana3">
    <w:name w:val="List Number 3"/>
    <w:basedOn w:val="Text3"/>
    <w:unhideWhenUsed/>
    <w:rsid w:val="00944A95"/>
    <w:pPr>
      <w:numPr>
        <w:numId w:val="41"/>
      </w:numPr>
      <w:spacing w:before="0" w:after="240" w:line="240" w:lineRule="auto"/>
      <w:jc w:val="both"/>
    </w:pPr>
    <w:rPr>
      <w:rFonts w:eastAsia="Times New Roman"/>
      <w:lang w:eastAsia="en-GB"/>
    </w:rPr>
  </w:style>
  <w:style w:type="paragraph" w:styleId="Poprawka">
    <w:name w:val="Revision"/>
    <w:hidden/>
    <w:uiPriority w:val="99"/>
    <w:semiHidden/>
    <w:rsid w:val="00944A95"/>
    <w:pPr>
      <w:spacing w:after="0" w:line="240" w:lineRule="auto"/>
    </w:pPr>
    <w:rPr>
      <w:rFonts w:ascii="Times New Roman" w:hAnsi="Times New Roman" w:cs="Times New Roman"/>
      <w:sz w:val="24"/>
      <w:lang w:val="pl-PL"/>
    </w:rPr>
  </w:style>
  <w:style w:type="numbering" w:customStyle="1" w:styleId="NoList1">
    <w:name w:val="No List1"/>
    <w:next w:val="Bezlisty"/>
    <w:uiPriority w:val="99"/>
    <w:semiHidden/>
    <w:unhideWhenUsed/>
    <w:rsid w:val="00944A95"/>
  </w:style>
  <w:style w:type="table" w:customStyle="1" w:styleId="TableGrid1">
    <w:name w:val="Table Grid1"/>
    <w:basedOn w:val="Standardowy"/>
    <w:next w:val="Tabela-Siatka"/>
    <w:uiPriority w:val="59"/>
    <w:unhideWhenUsed/>
    <w:rsid w:val="00944A95"/>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Bezlisty"/>
    <w:uiPriority w:val="99"/>
    <w:semiHidden/>
    <w:unhideWhenUsed/>
    <w:rsid w:val="00944A95"/>
  </w:style>
  <w:style w:type="table" w:customStyle="1" w:styleId="TableGrid2">
    <w:name w:val="Table Grid2"/>
    <w:basedOn w:val="Standardowy"/>
    <w:next w:val="Tabela-Siatka"/>
    <w:uiPriority w:val="59"/>
    <w:unhideWhenUsed/>
    <w:rsid w:val="00944A95"/>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944A95"/>
    <w:pPr>
      <w:spacing w:before="0" w:line="240" w:lineRule="auto"/>
      <w:ind w:left="1440" w:right="1440"/>
      <w:jc w:val="both"/>
    </w:pPr>
    <w:rPr>
      <w:rFonts w:eastAsia="Times New Roman"/>
      <w:lang w:eastAsia="en-GB"/>
    </w:rPr>
  </w:style>
  <w:style w:type="paragraph" w:styleId="Legenda">
    <w:name w:val="caption"/>
    <w:basedOn w:val="Normalny"/>
    <w:next w:val="Normalny"/>
    <w:uiPriority w:val="35"/>
    <w:qFormat/>
    <w:rsid w:val="00944A95"/>
    <w:pPr>
      <w:spacing w:line="240" w:lineRule="auto"/>
      <w:jc w:val="both"/>
    </w:pPr>
    <w:rPr>
      <w:rFonts w:eastAsia="Times New Roman"/>
      <w:b/>
      <w:lang w:eastAsia="en-GB"/>
    </w:rPr>
  </w:style>
  <w:style w:type="paragraph" w:styleId="Adresnakopercie">
    <w:name w:val="envelope address"/>
    <w:basedOn w:val="Normalny"/>
    <w:rsid w:val="00944A95"/>
    <w:pPr>
      <w:framePr w:w="7920" w:h="1980" w:hRule="exact" w:hSpace="180" w:wrap="auto" w:hAnchor="page" w:xAlign="center" w:yAlign="bottom"/>
      <w:spacing w:before="0" w:after="0" w:line="240" w:lineRule="auto"/>
      <w:jc w:val="both"/>
    </w:pPr>
    <w:rPr>
      <w:rFonts w:eastAsia="Times New Roman"/>
      <w:lang w:eastAsia="en-GB"/>
    </w:rPr>
  </w:style>
  <w:style w:type="paragraph" w:styleId="Adreszwrotnynakopercie">
    <w:name w:val="envelope return"/>
    <w:basedOn w:val="Normalny"/>
    <w:rsid w:val="00944A95"/>
    <w:pPr>
      <w:spacing w:before="0" w:after="0" w:line="240" w:lineRule="auto"/>
      <w:jc w:val="both"/>
    </w:pPr>
    <w:rPr>
      <w:rFonts w:eastAsia="Times New Roman"/>
      <w:sz w:val="20"/>
      <w:lang w:eastAsia="en-GB"/>
    </w:rPr>
  </w:style>
  <w:style w:type="paragraph" w:styleId="Indeks1">
    <w:name w:val="index 1"/>
    <w:basedOn w:val="Normalny"/>
    <w:next w:val="Normalny"/>
    <w:autoRedefine/>
    <w:semiHidden/>
    <w:rsid w:val="00944A95"/>
    <w:pPr>
      <w:spacing w:before="0" w:after="240" w:line="240" w:lineRule="auto"/>
      <w:ind w:left="240" w:hanging="240"/>
      <w:jc w:val="both"/>
    </w:pPr>
    <w:rPr>
      <w:rFonts w:eastAsia="Times New Roman"/>
      <w:lang w:eastAsia="en-GB"/>
    </w:rPr>
  </w:style>
  <w:style w:type="paragraph" w:styleId="Indeks2">
    <w:name w:val="index 2"/>
    <w:basedOn w:val="Normalny"/>
    <w:next w:val="Normalny"/>
    <w:autoRedefine/>
    <w:semiHidden/>
    <w:rsid w:val="00944A95"/>
    <w:pPr>
      <w:spacing w:before="0" w:after="240" w:line="240" w:lineRule="auto"/>
      <w:ind w:left="480" w:hanging="240"/>
      <w:jc w:val="both"/>
    </w:pPr>
    <w:rPr>
      <w:rFonts w:eastAsia="Times New Roman"/>
      <w:lang w:eastAsia="en-GB"/>
    </w:rPr>
  </w:style>
  <w:style w:type="paragraph" w:styleId="Indeks3">
    <w:name w:val="index 3"/>
    <w:basedOn w:val="Normalny"/>
    <w:next w:val="Normalny"/>
    <w:autoRedefine/>
    <w:semiHidden/>
    <w:rsid w:val="00944A95"/>
    <w:pPr>
      <w:spacing w:before="0" w:after="240" w:line="240" w:lineRule="auto"/>
      <w:ind w:left="720" w:hanging="240"/>
      <w:jc w:val="both"/>
    </w:pPr>
    <w:rPr>
      <w:rFonts w:eastAsia="Times New Roman"/>
      <w:lang w:eastAsia="en-GB"/>
    </w:rPr>
  </w:style>
  <w:style w:type="paragraph" w:styleId="Indeks4">
    <w:name w:val="index 4"/>
    <w:basedOn w:val="Normalny"/>
    <w:next w:val="Normalny"/>
    <w:autoRedefine/>
    <w:semiHidden/>
    <w:rsid w:val="00944A95"/>
    <w:pPr>
      <w:spacing w:before="0" w:after="240" w:line="240" w:lineRule="auto"/>
      <w:ind w:left="960" w:hanging="240"/>
      <w:jc w:val="both"/>
    </w:pPr>
    <w:rPr>
      <w:rFonts w:eastAsia="Times New Roman"/>
      <w:lang w:eastAsia="en-GB"/>
    </w:rPr>
  </w:style>
  <w:style w:type="paragraph" w:styleId="Indeks5">
    <w:name w:val="index 5"/>
    <w:basedOn w:val="Normalny"/>
    <w:next w:val="Normalny"/>
    <w:autoRedefine/>
    <w:semiHidden/>
    <w:rsid w:val="00944A95"/>
    <w:pPr>
      <w:spacing w:before="0" w:after="240" w:line="240" w:lineRule="auto"/>
      <w:ind w:left="1200" w:hanging="240"/>
      <w:jc w:val="both"/>
    </w:pPr>
    <w:rPr>
      <w:rFonts w:eastAsia="Times New Roman"/>
      <w:lang w:eastAsia="en-GB"/>
    </w:rPr>
  </w:style>
  <w:style w:type="paragraph" w:styleId="Indeks6">
    <w:name w:val="index 6"/>
    <w:basedOn w:val="Normalny"/>
    <w:next w:val="Normalny"/>
    <w:autoRedefine/>
    <w:semiHidden/>
    <w:rsid w:val="00944A95"/>
    <w:pPr>
      <w:spacing w:before="0" w:after="240" w:line="240" w:lineRule="auto"/>
      <w:ind w:left="1440" w:hanging="240"/>
      <w:jc w:val="both"/>
    </w:pPr>
    <w:rPr>
      <w:rFonts w:eastAsia="Times New Roman"/>
      <w:lang w:eastAsia="en-GB"/>
    </w:rPr>
  </w:style>
  <w:style w:type="paragraph" w:styleId="Indeks7">
    <w:name w:val="index 7"/>
    <w:basedOn w:val="Normalny"/>
    <w:next w:val="Normalny"/>
    <w:autoRedefine/>
    <w:semiHidden/>
    <w:rsid w:val="00944A95"/>
    <w:pPr>
      <w:spacing w:before="0" w:after="240" w:line="240" w:lineRule="auto"/>
      <w:ind w:left="1680" w:hanging="240"/>
      <w:jc w:val="both"/>
    </w:pPr>
    <w:rPr>
      <w:rFonts w:eastAsia="Times New Roman"/>
      <w:lang w:eastAsia="en-GB"/>
    </w:rPr>
  </w:style>
  <w:style w:type="paragraph" w:styleId="Indeks8">
    <w:name w:val="index 8"/>
    <w:basedOn w:val="Normalny"/>
    <w:next w:val="Normalny"/>
    <w:autoRedefine/>
    <w:semiHidden/>
    <w:rsid w:val="00944A95"/>
    <w:pPr>
      <w:spacing w:before="0" w:after="240" w:line="240" w:lineRule="auto"/>
      <w:ind w:left="1920" w:hanging="240"/>
      <w:jc w:val="both"/>
    </w:pPr>
    <w:rPr>
      <w:rFonts w:eastAsia="Times New Roman"/>
      <w:lang w:eastAsia="en-GB"/>
    </w:rPr>
  </w:style>
  <w:style w:type="paragraph" w:styleId="Indeks9">
    <w:name w:val="index 9"/>
    <w:basedOn w:val="Normalny"/>
    <w:next w:val="Normalny"/>
    <w:autoRedefine/>
    <w:semiHidden/>
    <w:rsid w:val="00944A95"/>
    <w:pPr>
      <w:spacing w:before="0" w:after="240" w:line="240" w:lineRule="auto"/>
      <w:ind w:left="2160" w:hanging="240"/>
      <w:jc w:val="both"/>
    </w:pPr>
    <w:rPr>
      <w:rFonts w:eastAsia="Times New Roman"/>
      <w:lang w:eastAsia="en-GB"/>
    </w:rPr>
  </w:style>
  <w:style w:type="paragraph" w:styleId="Nagwekindeksu">
    <w:name w:val="index heading"/>
    <w:basedOn w:val="Normalny"/>
    <w:next w:val="Indeks1"/>
    <w:semiHidden/>
    <w:rsid w:val="00944A95"/>
    <w:pPr>
      <w:spacing w:before="0" w:after="240" w:line="240" w:lineRule="auto"/>
      <w:jc w:val="both"/>
    </w:pPr>
    <w:rPr>
      <w:rFonts w:ascii="Arial" w:eastAsia="Times New Roman" w:hAnsi="Arial"/>
      <w:b/>
      <w:lang w:eastAsia="en-GB"/>
    </w:rPr>
  </w:style>
  <w:style w:type="paragraph" w:styleId="Lista">
    <w:name w:val="List"/>
    <w:basedOn w:val="Normalny"/>
    <w:rsid w:val="00944A95"/>
    <w:pPr>
      <w:spacing w:before="0" w:after="240" w:line="240" w:lineRule="auto"/>
      <w:ind w:left="283" w:hanging="283"/>
      <w:jc w:val="both"/>
    </w:pPr>
    <w:rPr>
      <w:rFonts w:eastAsia="Times New Roman"/>
      <w:lang w:eastAsia="en-GB"/>
    </w:rPr>
  </w:style>
  <w:style w:type="paragraph" w:styleId="Lista3">
    <w:name w:val="List 3"/>
    <w:basedOn w:val="Normalny"/>
    <w:rsid w:val="00944A95"/>
    <w:pPr>
      <w:spacing w:before="0" w:after="240" w:line="240" w:lineRule="auto"/>
      <w:ind w:left="849" w:hanging="283"/>
      <w:jc w:val="both"/>
    </w:pPr>
    <w:rPr>
      <w:rFonts w:eastAsia="Times New Roman"/>
      <w:lang w:eastAsia="en-GB"/>
    </w:rPr>
  </w:style>
  <w:style w:type="paragraph" w:styleId="Lista4">
    <w:name w:val="List 4"/>
    <w:basedOn w:val="Normalny"/>
    <w:rsid w:val="00944A95"/>
    <w:pPr>
      <w:spacing w:before="0" w:after="240" w:line="240" w:lineRule="auto"/>
      <w:ind w:left="1132" w:hanging="283"/>
      <w:jc w:val="both"/>
    </w:pPr>
    <w:rPr>
      <w:rFonts w:eastAsia="Times New Roman"/>
      <w:lang w:eastAsia="en-GB"/>
    </w:rPr>
  </w:style>
  <w:style w:type="paragraph" w:styleId="Lista5">
    <w:name w:val="List 5"/>
    <w:basedOn w:val="Normalny"/>
    <w:rsid w:val="00944A95"/>
    <w:pPr>
      <w:spacing w:before="0" w:after="240" w:line="240" w:lineRule="auto"/>
      <w:ind w:left="1415" w:hanging="283"/>
      <w:jc w:val="both"/>
    </w:pPr>
    <w:rPr>
      <w:rFonts w:eastAsia="Times New Roman"/>
      <w:lang w:eastAsia="en-GB"/>
    </w:rPr>
  </w:style>
  <w:style w:type="paragraph" w:styleId="Lista-kontynuacja">
    <w:name w:val="List Continue"/>
    <w:basedOn w:val="Normalny"/>
    <w:rsid w:val="00944A95"/>
    <w:pPr>
      <w:spacing w:before="0" w:line="240" w:lineRule="auto"/>
      <w:ind w:left="283"/>
      <w:jc w:val="both"/>
    </w:pPr>
    <w:rPr>
      <w:rFonts w:eastAsia="Times New Roman"/>
      <w:lang w:eastAsia="en-GB"/>
    </w:rPr>
  </w:style>
  <w:style w:type="paragraph" w:styleId="Lista-kontynuacja2">
    <w:name w:val="List Continue 2"/>
    <w:basedOn w:val="Normalny"/>
    <w:rsid w:val="00944A95"/>
    <w:pPr>
      <w:spacing w:before="0" w:line="240" w:lineRule="auto"/>
      <w:ind w:left="566"/>
      <w:jc w:val="both"/>
    </w:pPr>
    <w:rPr>
      <w:rFonts w:eastAsia="Times New Roman"/>
      <w:lang w:eastAsia="en-GB"/>
    </w:rPr>
  </w:style>
  <w:style w:type="paragraph" w:styleId="Lista-kontynuacja3">
    <w:name w:val="List Continue 3"/>
    <w:basedOn w:val="Normalny"/>
    <w:rsid w:val="00944A95"/>
    <w:pPr>
      <w:spacing w:before="0" w:line="240" w:lineRule="auto"/>
      <w:ind w:left="849"/>
      <w:jc w:val="both"/>
    </w:pPr>
    <w:rPr>
      <w:rFonts w:eastAsia="Times New Roman"/>
      <w:lang w:eastAsia="en-GB"/>
    </w:rPr>
  </w:style>
  <w:style w:type="paragraph" w:styleId="Lista-kontynuacja4">
    <w:name w:val="List Continue 4"/>
    <w:basedOn w:val="Normalny"/>
    <w:rsid w:val="00944A95"/>
    <w:pPr>
      <w:spacing w:before="0" w:line="240" w:lineRule="auto"/>
      <w:ind w:left="1132"/>
      <w:jc w:val="both"/>
    </w:pPr>
    <w:rPr>
      <w:rFonts w:eastAsia="Times New Roman"/>
      <w:lang w:eastAsia="en-GB"/>
    </w:rPr>
  </w:style>
  <w:style w:type="paragraph" w:styleId="Lista-kontynuacja5">
    <w:name w:val="List Continue 5"/>
    <w:basedOn w:val="Normalny"/>
    <w:rsid w:val="00944A95"/>
    <w:pPr>
      <w:spacing w:before="0" w:line="240" w:lineRule="auto"/>
      <w:ind w:left="1415"/>
      <w:jc w:val="both"/>
    </w:pPr>
    <w:rPr>
      <w:rFonts w:eastAsia="Times New Roman"/>
      <w:lang w:eastAsia="en-GB"/>
    </w:rPr>
  </w:style>
  <w:style w:type="paragraph" w:styleId="Wykazrde">
    <w:name w:val="table of authorities"/>
    <w:basedOn w:val="Normalny"/>
    <w:next w:val="Normalny"/>
    <w:semiHidden/>
    <w:rsid w:val="00944A95"/>
    <w:pPr>
      <w:spacing w:before="0" w:after="240" w:line="240" w:lineRule="auto"/>
      <w:ind w:left="240" w:hanging="240"/>
      <w:jc w:val="both"/>
    </w:pPr>
    <w:rPr>
      <w:rFonts w:eastAsia="Times New Roman"/>
      <w:lang w:eastAsia="en-GB"/>
    </w:rPr>
  </w:style>
  <w:style w:type="paragraph" w:styleId="Spisilustracji">
    <w:name w:val="table of figures"/>
    <w:basedOn w:val="Normalny"/>
    <w:next w:val="Normalny"/>
    <w:rsid w:val="00944A95"/>
    <w:pPr>
      <w:spacing w:before="0" w:after="240" w:line="240" w:lineRule="auto"/>
      <w:ind w:left="480" w:hanging="480"/>
      <w:jc w:val="both"/>
    </w:pPr>
    <w:rPr>
      <w:rFonts w:eastAsia="Times New Roman"/>
      <w:lang w:eastAsia="en-GB"/>
    </w:rPr>
  </w:style>
  <w:style w:type="paragraph" w:styleId="Nagwekwykazurde">
    <w:name w:val="toa heading"/>
    <w:basedOn w:val="Normalny"/>
    <w:next w:val="Normalny"/>
    <w:semiHidden/>
    <w:rsid w:val="00944A95"/>
    <w:pPr>
      <w:spacing w:after="240" w:line="240" w:lineRule="auto"/>
      <w:jc w:val="both"/>
    </w:pPr>
    <w:rPr>
      <w:rFonts w:ascii="Arial" w:eastAsia="Times New Roman" w:hAnsi="Arial"/>
      <w:b/>
      <w:lang w:eastAsia="en-GB"/>
    </w:rPr>
  </w:style>
  <w:style w:type="character" w:styleId="UyteHipercze">
    <w:name w:val="FollowedHyperlink"/>
    <w:rsid w:val="00944A95"/>
    <w:rPr>
      <w:color w:val="800080"/>
      <w:u w:val="single"/>
    </w:rPr>
  </w:style>
  <w:style w:type="paragraph" w:styleId="NormalnyWeb">
    <w:name w:val="Normal (Web)"/>
    <w:basedOn w:val="Normalny"/>
    <w:uiPriority w:val="99"/>
    <w:rsid w:val="00944A95"/>
    <w:pPr>
      <w:suppressAutoHyphens/>
      <w:spacing w:before="100" w:after="100" w:line="240" w:lineRule="auto"/>
    </w:pPr>
    <w:rPr>
      <w:rFonts w:eastAsia="Times New Roman"/>
      <w:szCs w:val="24"/>
      <w:lang w:eastAsia="ar-SA"/>
    </w:rPr>
  </w:style>
  <w:style w:type="table" w:customStyle="1" w:styleId="TableGrid11">
    <w:name w:val="Table Grid11"/>
    <w:basedOn w:val="Standardowy"/>
    <w:next w:val="Tabela-Siatka"/>
    <w:uiPriority w:val="59"/>
    <w:rsid w:val="00944A95"/>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listy"/>
    <w:uiPriority w:val="99"/>
    <w:semiHidden/>
    <w:unhideWhenUsed/>
    <w:rsid w:val="00944A95"/>
  </w:style>
  <w:style w:type="numbering" w:customStyle="1" w:styleId="NoList3">
    <w:name w:val="No List3"/>
    <w:next w:val="Bezlisty"/>
    <w:uiPriority w:val="99"/>
    <w:semiHidden/>
    <w:unhideWhenUsed/>
    <w:rsid w:val="00944A95"/>
  </w:style>
  <w:style w:type="numbering" w:customStyle="1" w:styleId="NoList111">
    <w:name w:val="No List111"/>
    <w:next w:val="Bezlisty"/>
    <w:uiPriority w:val="99"/>
    <w:semiHidden/>
    <w:unhideWhenUsed/>
    <w:rsid w:val="00944A95"/>
  </w:style>
  <w:style w:type="table" w:customStyle="1" w:styleId="TableGrid13">
    <w:name w:val="Table Grid13"/>
    <w:basedOn w:val="Standardowy"/>
    <w:next w:val="Tabela-Siatka"/>
    <w:uiPriority w:val="59"/>
    <w:rsid w:val="00944A95"/>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Standardowy"/>
    <w:next w:val="Tabela-Siatka"/>
    <w:uiPriority w:val="59"/>
    <w:unhideWhenUsed/>
    <w:rsid w:val="00944A95"/>
    <w:pPr>
      <w:spacing w:after="0" w:line="240" w:lineRule="auto"/>
    </w:pPr>
    <w:rPr>
      <w:rFonts w:ascii="Calibri" w:eastAsia="Calibri" w:hAnsi="Calibri" w:cs="Arial"/>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Standardowy"/>
    <w:next w:val="Tabela-Siatka"/>
    <w:uiPriority w:val="59"/>
    <w:unhideWhenUsed/>
    <w:rsid w:val="00944A95"/>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Standardowy"/>
    <w:next w:val="Tabela-Siatka"/>
    <w:uiPriority w:val="59"/>
    <w:unhideWhenUsed/>
    <w:rsid w:val="00944A95"/>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Standardowy"/>
    <w:next w:val="Tabela-Siatka"/>
    <w:uiPriority w:val="59"/>
    <w:unhideWhenUsed/>
    <w:rsid w:val="00944A95"/>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Standardowy"/>
    <w:next w:val="Tabela-Siatka"/>
    <w:uiPriority w:val="59"/>
    <w:unhideWhenUsed/>
    <w:rsid w:val="00944A95"/>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Standardowy"/>
    <w:next w:val="Tabela-Siatka"/>
    <w:uiPriority w:val="59"/>
    <w:unhideWhenUsed/>
    <w:rsid w:val="00944A95"/>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Standardowy"/>
    <w:next w:val="Tabela-Siatka"/>
    <w:uiPriority w:val="59"/>
    <w:unhideWhenUsed/>
    <w:rsid w:val="00944A95"/>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Standardowy"/>
    <w:next w:val="Tabela-Siatka"/>
    <w:uiPriority w:val="59"/>
    <w:rsid w:val="00944A95"/>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Standardowy"/>
    <w:next w:val="Tabela-Siatka"/>
    <w:uiPriority w:val="59"/>
    <w:unhideWhenUsed/>
    <w:rsid w:val="00944A95"/>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Standardowy"/>
    <w:next w:val="Tabela-Siatka"/>
    <w:uiPriority w:val="59"/>
    <w:rsid w:val="00944A95"/>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Standardowy"/>
    <w:next w:val="Tabela-Siatka"/>
    <w:uiPriority w:val="59"/>
    <w:rsid w:val="00944A95"/>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omylnaczcionkaakapitu"/>
    <w:rsid w:val="00944A95"/>
  </w:style>
  <w:style w:type="table" w:customStyle="1" w:styleId="TableGrid121">
    <w:name w:val="Table Grid121"/>
    <w:basedOn w:val="Standardowy"/>
    <w:next w:val="Tabela-Siatka"/>
    <w:uiPriority w:val="59"/>
    <w:unhideWhenUsed/>
    <w:rsid w:val="00944A95"/>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listy"/>
    <w:uiPriority w:val="99"/>
    <w:semiHidden/>
    <w:unhideWhenUsed/>
    <w:rsid w:val="00944A95"/>
  </w:style>
  <w:style w:type="numbering" w:customStyle="1" w:styleId="NoList1111">
    <w:name w:val="No List1111"/>
    <w:next w:val="Bezlisty"/>
    <w:uiPriority w:val="99"/>
    <w:semiHidden/>
    <w:unhideWhenUsed/>
    <w:rsid w:val="00944A95"/>
  </w:style>
  <w:style w:type="table" w:customStyle="1" w:styleId="TableGrid151">
    <w:name w:val="Table Grid151"/>
    <w:basedOn w:val="Standardowy"/>
    <w:next w:val="Tabela-Siatka"/>
    <w:uiPriority w:val="59"/>
    <w:unhideWhenUsed/>
    <w:rsid w:val="00944A95"/>
    <w:pPr>
      <w:spacing w:after="0" w:line="240" w:lineRule="auto"/>
    </w:pPr>
    <w:rPr>
      <w:rFonts w:ascii="Calibri" w:eastAsia="Calibri" w:hAnsi="Calibri" w:cs="Arial"/>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Standardowy"/>
    <w:next w:val="Tabela-Siatka"/>
    <w:uiPriority w:val="59"/>
    <w:unhideWhenUsed/>
    <w:rsid w:val="00944A95"/>
    <w:pPr>
      <w:spacing w:after="0" w:line="240" w:lineRule="auto"/>
    </w:pPr>
    <w:rPr>
      <w:rFonts w:ascii="Calibri" w:eastAsia="Calibri" w:hAnsi="Calibri" w:cs="Arial"/>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
    <w:name w:val="Point"/>
    <w:basedOn w:val="Point0"/>
    <w:rsid w:val="00944A95"/>
    <w:pPr>
      <w:spacing w:line="240" w:lineRule="auto"/>
      <w:jc w:val="both"/>
    </w:pPr>
    <w:rPr>
      <w:iCs/>
      <w:lang w:eastAsia="en-GB"/>
    </w:rPr>
  </w:style>
  <w:style w:type="character" w:styleId="Numerwiersza">
    <w:name w:val="line number"/>
    <w:basedOn w:val="Domylnaczcionkaakapitu"/>
    <w:rsid w:val="00944A95"/>
  </w:style>
  <w:style w:type="paragraph" w:customStyle="1" w:styleId="point00">
    <w:name w:val="point0"/>
    <w:basedOn w:val="Normalny"/>
    <w:rsid w:val="00944A95"/>
    <w:pPr>
      <w:spacing w:before="150" w:after="0" w:line="240" w:lineRule="auto"/>
    </w:pPr>
    <w:rPr>
      <w:rFonts w:eastAsia="Times New Roman"/>
      <w:szCs w:val="24"/>
      <w:lang w:eastAsia="en-GB"/>
    </w:rPr>
  </w:style>
  <w:style w:type="character" w:customStyle="1" w:styleId="DeltaViewInsertion">
    <w:name w:val="DeltaView Insertion"/>
    <w:uiPriority w:val="99"/>
    <w:rsid w:val="00944A95"/>
    <w:rPr>
      <w:b/>
      <w:i/>
      <w:color w:val="000000"/>
    </w:rPr>
  </w:style>
  <w:style w:type="paragraph" w:customStyle="1" w:styleId="Tirte">
    <w:name w:val="Tirte"/>
    <w:basedOn w:val="Normalny"/>
    <w:rsid w:val="00944A95"/>
    <w:pPr>
      <w:spacing w:line="240" w:lineRule="auto"/>
      <w:jc w:val="center"/>
    </w:pPr>
  </w:style>
  <w:style w:type="paragraph" w:customStyle="1" w:styleId="normal2">
    <w:name w:val="normal2"/>
    <w:basedOn w:val="Normalny"/>
    <w:rsid w:val="00944A95"/>
    <w:pPr>
      <w:spacing w:after="0" w:line="312" w:lineRule="atLeast"/>
      <w:jc w:val="both"/>
    </w:pPr>
    <w:rPr>
      <w:rFonts w:eastAsia="Times New Roman"/>
      <w:szCs w:val="24"/>
      <w:lang w:eastAsia="en-GB"/>
    </w:rPr>
  </w:style>
  <w:style w:type="paragraph" w:customStyle="1" w:styleId="NumPar0">
    <w:name w:val="NumPar 0"/>
    <w:basedOn w:val="NumPar1"/>
    <w:rsid w:val="00944A95"/>
    <w:pPr>
      <w:numPr>
        <w:numId w:val="0"/>
      </w:numPr>
      <w:tabs>
        <w:tab w:val="num" w:pos="850"/>
      </w:tabs>
      <w:spacing w:line="240" w:lineRule="auto"/>
      <w:ind w:left="850" w:hanging="850"/>
      <w:jc w:val="both"/>
    </w:pPr>
  </w:style>
  <w:style w:type="paragraph" w:customStyle="1" w:styleId="Style1">
    <w:name w:val="Style1"/>
    <w:basedOn w:val="CM4"/>
    <w:qFormat/>
    <w:rsid w:val="00944A95"/>
    <w:pPr>
      <w:numPr>
        <w:numId w:val="45"/>
      </w:numPr>
      <w:spacing w:before="60" w:after="60"/>
      <w:jc w:val="both"/>
    </w:pPr>
    <w:rPr>
      <w:rFonts w:eastAsiaTheme="minorHAnsi" w:cstheme="minorBidi"/>
      <w:color w:val="000000"/>
      <w:sz w:val="20"/>
      <w:szCs w:val="20"/>
      <w:lang w:eastAsia="en-US"/>
    </w:rPr>
  </w:style>
  <w:style w:type="paragraph" w:customStyle="1" w:styleId="Point1letter0">
    <w:name w:val="Point 1(letter)"/>
    <w:basedOn w:val="Point0number"/>
    <w:rsid w:val="00944A95"/>
    <w:pPr>
      <w:numPr>
        <w:numId w:val="0"/>
      </w:numPr>
      <w:tabs>
        <w:tab w:val="num" w:pos="850"/>
      </w:tabs>
      <w:spacing w:line="240" w:lineRule="auto"/>
      <w:ind w:left="850"/>
      <w:jc w:val="both"/>
    </w:pPr>
  </w:style>
  <w:style w:type="character" w:customStyle="1" w:styleId="En-tte1">
    <w:name w:val="En-tête #1"/>
    <w:basedOn w:val="Domylnaczcionkaakapitu"/>
    <w:rsid w:val="00944A95"/>
    <w:rPr>
      <w:rFonts w:ascii="Times New Roman" w:eastAsia="Times New Roman" w:hAnsi="Times New Roman" w:cs="Times New Roman" w:hint="default"/>
      <w:b w:val="0"/>
      <w:bCs w:val="0"/>
      <w:i w:val="0"/>
      <w:iCs w:val="0"/>
      <w:smallCaps w:val="0"/>
      <w:strike w:val="0"/>
      <w:dstrike w:val="0"/>
      <w:color w:val="1A171C"/>
      <w:spacing w:val="0"/>
      <w:w w:val="100"/>
      <w:position w:val="0"/>
      <w:sz w:val="19"/>
      <w:szCs w:val="19"/>
      <w:u w:val="none"/>
      <w:effect w:val="none"/>
      <w:lang w:val="pl-PL"/>
    </w:rPr>
  </w:style>
  <w:style w:type="character" w:customStyle="1" w:styleId="Bodytext5">
    <w:name w:val="Body text (5)_"/>
    <w:basedOn w:val="Domylnaczcionkaakapitu"/>
    <w:link w:val="Bodytext50"/>
    <w:rsid w:val="00944A95"/>
    <w:rPr>
      <w:sz w:val="21"/>
      <w:szCs w:val="21"/>
      <w:shd w:val="clear" w:color="auto" w:fill="FFFFFF"/>
    </w:rPr>
  </w:style>
  <w:style w:type="paragraph" w:customStyle="1" w:styleId="Bodytext50">
    <w:name w:val="Body text (5)"/>
    <w:basedOn w:val="Normalny"/>
    <w:link w:val="Bodytext5"/>
    <w:rsid w:val="00944A95"/>
    <w:pPr>
      <w:widowControl w:val="0"/>
      <w:shd w:val="clear" w:color="auto" w:fill="FFFFFF"/>
      <w:spacing w:before="240" w:after="240" w:line="274" w:lineRule="exact"/>
      <w:ind w:hanging="880"/>
      <w:jc w:val="both"/>
    </w:pPr>
    <w:rPr>
      <w:rFonts w:asciiTheme="minorHAnsi" w:hAnsiTheme="minorHAnsi" w:cstheme="minorBidi"/>
      <w:sz w:val="21"/>
      <w:szCs w:val="21"/>
      <w:lang w:val="en-US"/>
    </w:rPr>
  </w:style>
  <w:style w:type="character" w:customStyle="1" w:styleId="Bodytext2">
    <w:name w:val="Body text (2)_"/>
    <w:basedOn w:val="Domylnaczcionkaakapitu"/>
    <w:link w:val="Bodytext20"/>
    <w:rsid w:val="00944A95"/>
    <w:rPr>
      <w:shd w:val="clear" w:color="auto" w:fill="FFFFFF"/>
    </w:rPr>
  </w:style>
  <w:style w:type="paragraph" w:customStyle="1" w:styleId="Bodytext20">
    <w:name w:val="Body text (2)"/>
    <w:basedOn w:val="Normalny"/>
    <w:link w:val="Bodytext2"/>
    <w:rsid w:val="00944A95"/>
    <w:pPr>
      <w:widowControl w:val="0"/>
      <w:shd w:val="clear" w:color="auto" w:fill="FFFFFF"/>
      <w:spacing w:before="0" w:after="240" w:line="274" w:lineRule="exact"/>
      <w:ind w:hanging="880"/>
    </w:pPr>
    <w:rPr>
      <w:rFonts w:asciiTheme="minorHAnsi" w:hAnsiTheme="minorHAnsi" w:cstheme="minorBidi"/>
      <w:sz w:val="22"/>
      <w:lang w:val="en-US"/>
    </w:rPr>
  </w:style>
  <w:style w:type="paragraph" w:customStyle="1" w:styleId="Normal20">
    <w:name w:val="Normal2"/>
    <w:basedOn w:val="Normalny"/>
    <w:rsid w:val="00944A95"/>
    <w:pPr>
      <w:spacing w:after="0" w:line="240" w:lineRule="auto"/>
      <w:jc w:val="both"/>
    </w:pPr>
    <w:rPr>
      <w:rFonts w:eastAsia="Times New Roman"/>
      <w:szCs w:val="24"/>
      <w:lang w:eastAsia="en-GB"/>
    </w:rPr>
  </w:style>
  <w:style w:type="paragraph" w:customStyle="1" w:styleId="Number">
    <w:name w:val="Number"/>
    <w:basedOn w:val="ManualNumPar1"/>
    <w:rsid w:val="00944A95"/>
    <w:pPr>
      <w:spacing w:line="240" w:lineRule="auto"/>
      <w:jc w:val="both"/>
    </w:pPr>
  </w:style>
  <w:style w:type="character" w:customStyle="1" w:styleId="expand-control-icon">
    <w:name w:val="expand-control-icon"/>
    <w:basedOn w:val="Domylnaczcionkaakapitu"/>
    <w:rsid w:val="00944A95"/>
  </w:style>
  <w:style w:type="character" w:customStyle="1" w:styleId="expand-control-text">
    <w:name w:val="expand-control-text"/>
    <w:basedOn w:val="Domylnaczcionkaakapitu"/>
    <w:rsid w:val="00944A95"/>
  </w:style>
  <w:style w:type="character" w:customStyle="1" w:styleId="pluginpagetreechildrenspan">
    <w:name w:val="plugin_pagetree_children_span"/>
    <w:basedOn w:val="Domylnaczcionkaakapitu"/>
    <w:rsid w:val="00944A95"/>
  </w:style>
  <w:style w:type="paragraph" w:customStyle="1" w:styleId="manualconsidrant">
    <w:name w:val="manualconsidrant"/>
    <w:basedOn w:val="Normalny"/>
    <w:rsid w:val="00944A95"/>
    <w:pPr>
      <w:spacing w:before="150" w:after="0" w:line="240" w:lineRule="auto"/>
    </w:pPr>
    <w:rPr>
      <w:rFonts w:eastAsia="Times New Roman"/>
      <w:szCs w:val="24"/>
      <w:lang w:eastAsia="en-GB"/>
    </w:rPr>
  </w:style>
  <w:style w:type="character" w:customStyle="1" w:styleId="Tablecaption">
    <w:name w:val="Table caption_"/>
    <w:basedOn w:val="Domylnaczcionkaakapitu"/>
    <w:link w:val="Tablecaption0"/>
    <w:rsid w:val="00944A95"/>
    <w:rPr>
      <w:shd w:val="clear" w:color="auto" w:fill="FFFFFF"/>
    </w:rPr>
  </w:style>
  <w:style w:type="paragraph" w:customStyle="1" w:styleId="Tablecaption0">
    <w:name w:val="Table caption"/>
    <w:basedOn w:val="Normalny"/>
    <w:link w:val="Tablecaption"/>
    <w:rsid w:val="00944A95"/>
    <w:pPr>
      <w:widowControl w:val="0"/>
      <w:shd w:val="clear" w:color="auto" w:fill="FFFFFF"/>
      <w:spacing w:before="0" w:after="0" w:line="274" w:lineRule="exact"/>
      <w:jc w:val="both"/>
    </w:pPr>
    <w:rPr>
      <w:rFonts w:asciiTheme="minorHAnsi" w:hAnsiTheme="minorHAnsi" w:cstheme="minorBidi"/>
      <w:sz w:val="22"/>
      <w:lang w:val="en-US"/>
    </w:rPr>
  </w:style>
  <w:style w:type="paragraph" w:customStyle="1" w:styleId="Normal12Bold">
    <w:name w:val="Normal12Bold"/>
    <w:basedOn w:val="Normalny"/>
    <w:rsid w:val="00944A95"/>
    <w:pPr>
      <w:widowControl w:val="0"/>
      <w:spacing w:before="0" w:after="240" w:line="240" w:lineRule="auto"/>
    </w:pPr>
    <w:rPr>
      <w:rFonts w:eastAsia="Times New Roman"/>
      <w:b/>
      <w:szCs w:val="20"/>
      <w:lang w:eastAsia="en-GB"/>
    </w:rPr>
  </w:style>
  <w:style w:type="numbering" w:customStyle="1" w:styleId="NoList4">
    <w:name w:val="No List4"/>
    <w:next w:val="Bezlisty"/>
    <w:uiPriority w:val="99"/>
    <w:semiHidden/>
    <w:unhideWhenUsed/>
    <w:rsid w:val="00944A95"/>
  </w:style>
  <w:style w:type="table" w:customStyle="1" w:styleId="TableGrid51">
    <w:name w:val="Table Grid51"/>
    <w:basedOn w:val="Standardowy"/>
    <w:next w:val="Tabela-Siatka"/>
    <w:uiPriority w:val="59"/>
    <w:unhideWhenUsed/>
    <w:rsid w:val="00944A95"/>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Bezlisty"/>
    <w:uiPriority w:val="99"/>
    <w:semiHidden/>
    <w:unhideWhenUsed/>
    <w:rsid w:val="00944A95"/>
  </w:style>
  <w:style w:type="table" w:customStyle="1" w:styleId="TableGrid52">
    <w:name w:val="Table Grid52"/>
    <w:basedOn w:val="Standardowy"/>
    <w:next w:val="Tabela-Siatka"/>
    <w:uiPriority w:val="59"/>
    <w:unhideWhenUsed/>
    <w:rsid w:val="00944A95"/>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Bezlisty"/>
    <w:uiPriority w:val="99"/>
    <w:semiHidden/>
    <w:unhideWhenUsed/>
    <w:rsid w:val="00944A95"/>
  </w:style>
  <w:style w:type="numbering" w:customStyle="1" w:styleId="NoList12">
    <w:name w:val="No List12"/>
    <w:next w:val="Bezlisty"/>
    <w:uiPriority w:val="99"/>
    <w:semiHidden/>
    <w:unhideWhenUsed/>
    <w:rsid w:val="00944A95"/>
  </w:style>
  <w:style w:type="table" w:customStyle="1" w:styleId="TableGrid22">
    <w:name w:val="Table Grid22"/>
    <w:basedOn w:val="Standardowy"/>
    <w:next w:val="Tabela-Siatka"/>
    <w:uiPriority w:val="59"/>
    <w:rsid w:val="00944A95"/>
    <w:pPr>
      <w:spacing w:after="0" w:line="240" w:lineRule="auto"/>
    </w:pPr>
    <w:rPr>
      <w:rFonts w:ascii="Calibri" w:eastAsia="Calibri" w:hAnsi="Calibri" w:cs="Arial"/>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Bezlisty"/>
    <w:uiPriority w:val="99"/>
    <w:semiHidden/>
    <w:unhideWhenUsed/>
    <w:rsid w:val="00944A95"/>
  </w:style>
  <w:style w:type="table" w:customStyle="1" w:styleId="TableGrid23">
    <w:name w:val="Table Grid23"/>
    <w:basedOn w:val="Standardowy"/>
    <w:next w:val="Tabela-Siatka"/>
    <w:uiPriority w:val="59"/>
    <w:unhideWhenUsed/>
    <w:rsid w:val="00944A95"/>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Bezlisty"/>
    <w:uiPriority w:val="99"/>
    <w:semiHidden/>
    <w:unhideWhenUsed/>
    <w:rsid w:val="00944A95"/>
  </w:style>
  <w:style w:type="numbering" w:customStyle="1" w:styleId="NoList31">
    <w:name w:val="No List31"/>
    <w:next w:val="Bezlisty"/>
    <w:uiPriority w:val="99"/>
    <w:semiHidden/>
    <w:unhideWhenUsed/>
    <w:rsid w:val="00944A95"/>
  </w:style>
  <w:style w:type="numbering" w:customStyle="1" w:styleId="NoList1112">
    <w:name w:val="No List1112"/>
    <w:next w:val="Bezlisty"/>
    <w:uiPriority w:val="99"/>
    <w:semiHidden/>
    <w:unhideWhenUsed/>
    <w:rsid w:val="00944A95"/>
  </w:style>
  <w:style w:type="paragraph" w:customStyle="1" w:styleId="ManualConsidrant0">
    <w:name w:val="Manual Considérant"/>
    <w:basedOn w:val="Normalny"/>
    <w:rsid w:val="007E485A"/>
    <w:pPr>
      <w:ind w:left="850" w:hanging="850"/>
    </w:pPr>
  </w:style>
  <w:style w:type="paragraph" w:customStyle="1" w:styleId="ManualConsidrant4">
    <w:name w:val="Manual Considérant4"/>
    <w:basedOn w:val="Normalny"/>
    <w:rsid w:val="007E485A"/>
    <w:pPr>
      <w:ind w:left="850" w:hanging="850"/>
    </w:pPr>
  </w:style>
  <w:style w:type="paragraph" w:customStyle="1" w:styleId="ManualConsidrant3">
    <w:name w:val="Manual Considérant3"/>
    <w:basedOn w:val="Normalny"/>
    <w:rsid w:val="007E485A"/>
    <w:pPr>
      <w:ind w:left="850" w:hanging="850"/>
    </w:pPr>
  </w:style>
  <w:style w:type="paragraph" w:customStyle="1" w:styleId="ManualConsidrant2">
    <w:name w:val="Manual Considérant2"/>
    <w:basedOn w:val="Normalny"/>
    <w:rsid w:val="007E485A"/>
    <w:pPr>
      <w:ind w:left="850" w:hanging="850"/>
    </w:pPr>
  </w:style>
  <w:style w:type="paragraph" w:styleId="Nagwek">
    <w:name w:val="header"/>
    <w:basedOn w:val="Normalny"/>
    <w:link w:val="NagwekZnak"/>
    <w:uiPriority w:val="99"/>
    <w:unhideWhenUsed/>
    <w:rsid w:val="007E485A"/>
    <w:pPr>
      <w:tabs>
        <w:tab w:val="right" w:pos="9638"/>
      </w:tabs>
    </w:pPr>
  </w:style>
  <w:style w:type="character" w:customStyle="1" w:styleId="NagwekZnak">
    <w:name w:val="Nagłówek Znak"/>
    <w:basedOn w:val="Domylnaczcionkaakapitu"/>
    <w:link w:val="Nagwek"/>
    <w:uiPriority w:val="99"/>
    <w:rsid w:val="007E485A"/>
    <w:rPr>
      <w:rFonts w:ascii="Times New Roman" w:hAnsi="Times New Roman" w:cs="Times New Roman"/>
      <w:sz w:val="24"/>
      <w:shd w:val="clear" w:color="auto" w:fill="auto"/>
      <w:lang w:val="en-GB"/>
    </w:rPr>
  </w:style>
  <w:style w:type="paragraph" w:styleId="Stopka">
    <w:name w:val="footer"/>
    <w:basedOn w:val="Normalny"/>
    <w:link w:val="StopkaZnak"/>
    <w:uiPriority w:val="99"/>
    <w:unhideWhenUsed/>
    <w:rsid w:val="007E485A"/>
    <w:pPr>
      <w:tabs>
        <w:tab w:val="center" w:pos="4819"/>
        <w:tab w:val="center" w:pos="7370"/>
        <w:tab w:val="right" w:pos="9638"/>
      </w:tabs>
      <w:spacing w:before="0" w:after="0" w:line="240" w:lineRule="auto"/>
    </w:pPr>
  </w:style>
  <w:style w:type="character" w:customStyle="1" w:styleId="StopkaZnak">
    <w:name w:val="Stopka Znak"/>
    <w:basedOn w:val="Domylnaczcionkaakapitu"/>
    <w:link w:val="Stopka"/>
    <w:uiPriority w:val="99"/>
    <w:rsid w:val="007E485A"/>
    <w:rPr>
      <w:rFonts w:ascii="Times New Roman" w:hAnsi="Times New Roman" w:cs="Times New Roman"/>
      <w:sz w:val="24"/>
      <w:shd w:val="clear" w:color="auto" w:fill="auto"/>
      <w:lang w:val="en-GB"/>
    </w:rPr>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Podrozdział,Fußnote"/>
    <w:basedOn w:val="Normalny"/>
    <w:link w:val="TekstprzypisudolnegoZnak"/>
    <w:uiPriority w:val="99"/>
    <w:unhideWhenUsed/>
    <w:qFormat/>
    <w:rsid w:val="00B93CB1"/>
    <w:pPr>
      <w:spacing w:before="0" w:after="0" w:line="240" w:lineRule="auto"/>
      <w:ind w:left="720" w:hanging="720"/>
    </w:pPr>
    <w:rPr>
      <w:szCs w:val="20"/>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basedOn w:val="Domylnaczcionkaakapitu"/>
    <w:link w:val="Tekstprzypisudolnego"/>
    <w:uiPriority w:val="99"/>
    <w:qFormat/>
    <w:rsid w:val="00B93CB1"/>
    <w:rPr>
      <w:rFonts w:ascii="Times New Roman" w:hAnsi="Times New Roman" w:cs="Times New Roman"/>
      <w:sz w:val="24"/>
      <w:szCs w:val="20"/>
      <w:lang w:val="pl-PL"/>
    </w:rPr>
  </w:style>
  <w:style w:type="character" w:customStyle="1" w:styleId="Nagwek1Znak">
    <w:name w:val="Nagłówek 1 Znak"/>
    <w:basedOn w:val="Domylnaczcionkaakapitu"/>
    <w:link w:val="Nagwek1"/>
    <w:uiPriority w:val="9"/>
    <w:rsid w:val="007E485A"/>
    <w:rPr>
      <w:rFonts w:ascii="Times New Roman" w:eastAsiaTheme="majorEastAsia" w:hAnsi="Times New Roman" w:cs="Times New Roman"/>
      <w:b/>
      <w:bCs/>
      <w:smallCaps/>
      <w:sz w:val="24"/>
      <w:szCs w:val="28"/>
      <w:lang w:val="pl-PL"/>
    </w:rPr>
  </w:style>
  <w:style w:type="character" w:customStyle="1" w:styleId="Nagwek2Znak">
    <w:name w:val="Nagłówek 2 Znak"/>
    <w:basedOn w:val="Domylnaczcionkaakapitu"/>
    <w:link w:val="Nagwek2"/>
    <w:uiPriority w:val="9"/>
    <w:rsid w:val="007E485A"/>
    <w:rPr>
      <w:rFonts w:ascii="Times New Roman" w:eastAsiaTheme="majorEastAsia" w:hAnsi="Times New Roman" w:cs="Times New Roman"/>
      <w:b/>
      <w:bCs/>
      <w:sz w:val="24"/>
      <w:szCs w:val="26"/>
      <w:lang w:val="pl-PL"/>
    </w:rPr>
  </w:style>
  <w:style w:type="character" w:customStyle="1" w:styleId="Nagwek3Znak">
    <w:name w:val="Nagłówek 3 Znak"/>
    <w:basedOn w:val="Domylnaczcionkaakapitu"/>
    <w:link w:val="Nagwek3"/>
    <w:uiPriority w:val="9"/>
    <w:rsid w:val="007E485A"/>
    <w:rPr>
      <w:rFonts w:ascii="Times New Roman" w:eastAsiaTheme="majorEastAsia" w:hAnsi="Times New Roman" w:cs="Times New Roman"/>
      <w:bCs/>
      <w:i/>
      <w:sz w:val="24"/>
      <w:lang w:val="pl-PL"/>
    </w:rPr>
  </w:style>
  <w:style w:type="character" w:customStyle="1" w:styleId="Nagwek4Znak">
    <w:name w:val="Nagłówek 4 Znak"/>
    <w:basedOn w:val="Domylnaczcionkaakapitu"/>
    <w:link w:val="Nagwek4"/>
    <w:uiPriority w:val="9"/>
    <w:rsid w:val="007E485A"/>
    <w:rPr>
      <w:rFonts w:ascii="Times New Roman" w:eastAsiaTheme="majorEastAsia" w:hAnsi="Times New Roman" w:cs="Times New Roman"/>
      <w:bCs/>
      <w:iCs/>
      <w:sz w:val="24"/>
      <w:lang w:val="pl-PL"/>
    </w:rPr>
  </w:style>
  <w:style w:type="character" w:customStyle="1" w:styleId="Nagwek5Znak">
    <w:name w:val="Nagłówek 5 Znak"/>
    <w:basedOn w:val="Domylnaczcionkaakapitu"/>
    <w:link w:val="Nagwek5"/>
    <w:rsid w:val="007E485A"/>
    <w:rPr>
      <w:rFonts w:ascii="Times New Roman" w:eastAsiaTheme="majorEastAsia" w:hAnsi="Times New Roman" w:cs="Times New Roman"/>
      <w:sz w:val="24"/>
      <w:lang w:val="pl-PL"/>
    </w:rPr>
  </w:style>
  <w:style w:type="character" w:customStyle="1" w:styleId="Nagwek6Znak">
    <w:name w:val="Nagłówek 6 Znak"/>
    <w:basedOn w:val="Domylnaczcionkaakapitu"/>
    <w:link w:val="Nagwek6"/>
    <w:rsid w:val="007E485A"/>
    <w:rPr>
      <w:rFonts w:ascii="Times New Roman" w:eastAsiaTheme="majorEastAsia" w:hAnsi="Times New Roman" w:cs="Times New Roman"/>
      <w:iCs/>
      <w:sz w:val="24"/>
      <w:lang w:val="pl-PL"/>
    </w:rPr>
  </w:style>
  <w:style w:type="character" w:customStyle="1" w:styleId="Nagwek7Znak">
    <w:name w:val="Nagłówek 7 Znak"/>
    <w:basedOn w:val="Domylnaczcionkaakapitu"/>
    <w:link w:val="Nagwek7"/>
    <w:rsid w:val="007E485A"/>
    <w:rPr>
      <w:rFonts w:ascii="Times New Roman" w:eastAsiaTheme="majorEastAsia" w:hAnsi="Times New Roman" w:cs="Times New Roman"/>
      <w:iCs/>
      <w:sz w:val="24"/>
      <w:lang w:val="pl-PL"/>
    </w:rPr>
  </w:style>
  <w:style w:type="paragraph" w:styleId="Nagwekspisutreci">
    <w:name w:val="TOC Heading"/>
    <w:basedOn w:val="Normalny"/>
    <w:next w:val="Normalny"/>
    <w:uiPriority w:val="39"/>
    <w:unhideWhenUsed/>
    <w:qFormat/>
    <w:rsid w:val="007E485A"/>
    <w:pPr>
      <w:spacing w:after="240"/>
      <w:jc w:val="center"/>
    </w:pPr>
    <w:rPr>
      <w:b/>
      <w:sz w:val="28"/>
    </w:rPr>
  </w:style>
  <w:style w:type="paragraph" w:styleId="Spistreci1">
    <w:name w:val="toc 1"/>
    <w:basedOn w:val="Normalny"/>
    <w:next w:val="Normalny"/>
    <w:uiPriority w:val="39"/>
    <w:unhideWhenUsed/>
    <w:rsid w:val="007E485A"/>
    <w:pPr>
      <w:tabs>
        <w:tab w:val="right" w:leader="dot" w:pos="9071"/>
      </w:tabs>
      <w:spacing w:before="60"/>
      <w:ind w:left="850" w:hanging="850"/>
    </w:pPr>
  </w:style>
  <w:style w:type="paragraph" w:styleId="Spistreci2">
    <w:name w:val="toc 2"/>
    <w:basedOn w:val="Normalny"/>
    <w:next w:val="Normalny"/>
    <w:uiPriority w:val="39"/>
    <w:unhideWhenUsed/>
    <w:rsid w:val="007E485A"/>
    <w:pPr>
      <w:tabs>
        <w:tab w:val="right" w:leader="dot" w:pos="9071"/>
      </w:tabs>
      <w:spacing w:before="60"/>
      <w:ind w:left="850" w:hanging="850"/>
    </w:pPr>
  </w:style>
  <w:style w:type="paragraph" w:styleId="Spistreci3">
    <w:name w:val="toc 3"/>
    <w:basedOn w:val="Normalny"/>
    <w:next w:val="Normalny"/>
    <w:uiPriority w:val="39"/>
    <w:unhideWhenUsed/>
    <w:rsid w:val="007E485A"/>
    <w:pPr>
      <w:tabs>
        <w:tab w:val="right" w:leader="dot" w:pos="9071"/>
      </w:tabs>
      <w:spacing w:before="60"/>
      <w:ind w:left="850" w:hanging="850"/>
    </w:pPr>
  </w:style>
  <w:style w:type="paragraph" w:styleId="Spistreci4">
    <w:name w:val="toc 4"/>
    <w:basedOn w:val="Normalny"/>
    <w:next w:val="Normalny"/>
    <w:uiPriority w:val="39"/>
    <w:semiHidden/>
    <w:unhideWhenUsed/>
    <w:rsid w:val="007E485A"/>
    <w:pPr>
      <w:tabs>
        <w:tab w:val="right" w:leader="dot" w:pos="9071"/>
      </w:tabs>
      <w:spacing w:before="60"/>
      <w:ind w:left="850" w:hanging="850"/>
    </w:pPr>
  </w:style>
  <w:style w:type="paragraph" w:styleId="Spistreci5">
    <w:name w:val="toc 5"/>
    <w:basedOn w:val="Normalny"/>
    <w:next w:val="Normalny"/>
    <w:uiPriority w:val="39"/>
    <w:semiHidden/>
    <w:unhideWhenUsed/>
    <w:rsid w:val="007E485A"/>
    <w:pPr>
      <w:tabs>
        <w:tab w:val="right" w:leader="dot" w:pos="9071"/>
      </w:tabs>
      <w:spacing w:before="300"/>
    </w:pPr>
  </w:style>
  <w:style w:type="paragraph" w:styleId="Spistreci6">
    <w:name w:val="toc 6"/>
    <w:basedOn w:val="Normalny"/>
    <w:next w:val="Normalny"/>
    <w:uiPriority w:val="39"/>
    <w:semiHidden/>
    <w:unhideWhenUsed/>
    <w:rsid w:val="007E485A"/>
    <w:pPr>
      <w:tabs>
        <w:tab w:val="right" w:leader="dot" w:pos="9071"/>
      </w:tabs>
      <w:spacing w:before="240"/>
    </w:pPr>
  </w:style>
  <w:style w:type="paragraph" w:styleId="Spistreci7">
    <w:name w:val="toc 7"/>
    <w:basedOn w:val="Normalny"/>
    <w:next w:val="Normalny"/>
    <w:uiPriority w:val="39"/>
    <w:semiHidden/>
    <w:unhideWhenUsed/>
    <w:rsid w:val="007E485A"/>
    <w:pPr>
      <w:tabs>
        <w:tab w:val="right" w:leader="dot" w:pos="9071"/>
      </w:tabs>
      <w:spacing w:before="180"/>
    </w:pPr>
  </w:style>
  <w:style w:type="paragraph" w:styleId="Spistreci8">
    <w:name w:val="toc 8"/>
    <w:basedOn w:val="Normalny"/>
    <w:next w:val="Normalny"/>
    <w:uiPriority w:val="39"/>
    <w:semiHidden/>
    <w:unhideWhenUsed/>
    <w:rsid w:val="007E485A"/>
    <w:pPr>
      <w:tabs>
        <w:tab w:val="right" w:leader="dot" w:pos="9071"/>
      </w:tabs>
    </w:pPr>
  </w:style>
  <w:style w:type="paragraph" w:styleId="Spistreci9">
    <w:name w:val="toc 9"/>
    <w:basedOn w:val="Normalny"/>
    <w:next w:val="Normalny"/>
    <w:uiPriority w:val="39"/>
    <w:semiHidden/>
    <w:unhideWhenUsed/>
    <w:rsid w:val="007E485A"/>
    <w:pPr>
      <w:tabs>
        <w:tab w:val="right" w:leader="dot" w:pos="9071"/>
      </w:tabs>
    </w:pPr>
  </w:style>
  <w:style w:type="paragraph" w:customStyle="1" w:styleId="HeaderLandscape">
    <w:name w:val="HeaderLandscape"/>
    <w:basedOn w:val="Normalny"/>
    <w:rsid w:val="007E485A"/>
    <w:pPr>
      <w:tabs>
        <w:tab w:val="right" w:pos="14570"/>
      </w:tabs>
    </w:pPr>
  </w:style>
  <w:style w:type="paragraph" w:customStyle="1" w:styleId="FooterLandscape">
    <w:name w:val="FooterLandscape"/>
    <w:basedOn w:val="Normalny"/>
    <w:rsid w:val="007E485A"/>
    <w:pPr>
      <w:tabs>
        <w:tab w:val="center" w:pos="7285"/>
        <w:tab w:val="center" w:pos="10930"/>
        <w:tab w:val="right" w:pos="14570"/>
      </w:tabs>
      <w:spacing w:before="0" w:after="0" w:line="240" w:lineRule="auto"/>
    </w:p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SUPERS"/>
    <w:basedOn w:val="Domylnaczcionkaakapitu"/>
    <w:link w:val="FootnotesymbolCarZchn"/>
    <w:uiPriority w:val="99"/>
    <w:unhideWhenUsed/>
    <w:qFormat/>
    <w:rsid w:val="00B93CB1"/>
    <w:rPr>
      <w:b/>
      <w:shd w:val="clear" w:color="auto" w:fill="auto"/>
      <w:vertAlign w:val="superscript"/>
    </w:rPr>
  </w:style>
  <w:style w:type="paragraph" w:customStyle="1" w:styleId="HeaderCouncil">
    <w:name w:val="Header Council"/>
    <w:basedOn w:val="Normalny"/>
    <w:rsid w:val="007E485A"/>
    <w:pPr>
      <w:spacing w:before="0" w:after="0" w:line="240" w:lineRule="auto"/>
    </w:pPr>
    <w:rPr>
      <w:sz w:val="2"/>
    </w:rPr>
  </w:style>
  <w:style w:type="paragraph" w:customStyle="1" w:styleId="FooterCouncil">
    <w:name w:val="Footer Council"/>
    <w:basedOn w:val="Normalny"/>
    <w:rsid w:val="007E485A"/>
    <w:pPr>
      <w:spacing w:before="0" w:after="0" w:line="240" w:lineRule="auto"/>
    </w:pPr>
    <w:rPr>
      <w:sz w:val="2"/>
    </w:rPr>
  </w:style>
  <w:style w:type="paragraph" w:customStyle="1" w:styleId="TechnicalBlock">
    <w:name w:val="Technical Block"/>
    <w:basedOn w:val="Normalny"/>
    <w:next w:val="Normalny"/>
    <w:rsid w:val="003759E0"/>
    <w:pPr>
      <w:spacing w:before="0" w:after="240" w:line="240" w:lineRule="auto"/>
      <w:jc w:val="center"/>
    </w:pPr>
  </w:style>
  <w:style w:type="character" w:customStyle="1" w:styleId="Marker">
    <w:name w:val="Marker"/>
    <w:basedOn w:val="Domylnaczcionkaakapitu"/>
    <w:rsid w:val="007E485A"/>
    <w:rPr>
      <w:color w:val="0000FF"/>
      <w:shd w:val="clear" w:color="auto" w:fill="auto"/>
    </w:rPr>
  </w:style>
  <w:style w:type="character" w:customStyle="1" w:styleId="Marker1">
    <w:name w:val="Marker1"/>
    <w:basedOn w:val="Domylnaczcionkaakapitu"/>
    <w:rsid w:val="007E485A"/>
    <w:rPr>
      <w:color w:val="008000"/>
      <w:shd w:val="clear" w:color="auto" w:fill="auto"/>
    </w:rPr>
  </w:style>
  <w:style w:type="paragraph" w:customStyle="1" w:styleId="Text1">
    <w:name w:val="Text 1"/>
    <w:basedOn w:val="Normalny"/>
    <w:rsid w:val="007E485A"/>
    <w:pPr>
      <w:ind w:left="850"/>
    </w:pPr>
  </w:style>
  <w:style w:type="paragraph" w:customStyle="1" w:styleId="Text2">
    <w:name w:val="Text 2"/>
    <w:basedOn w:val="Normalny"/>
    <w:rsid w:val="007E485A"/>
    <w:pPr>
      <w:ind w:left="1417"/>
    </w:pPr>
  </w:style>
  <w:style w:type="paragraph" w:customStyle="1" w:styleId="Text3">
    <w:name w:val="Text 3"/>
    <w:basedOn w:val="Normalny"/>
    <w:rsid w:val="007E485A"/>
    <w:pPr>
      <w:ind w:left="1984"/>
    </w:pPr>
  </w:style>
  <w:style w:type="paragraph" w:customStyle="1" w:styleId="Text4">
    <w:name w:val="Text 4"/>
    <w:basedOn w:val="Normalny"/>
    <w:rsid w:val="007E485A"/>
    <w:pPr>
      <w:ind w:left="2551"/>
    </w:pPr>
  </w:style>
  <w:style w:type="paragraph" w:customStyle="1" w:styleId="Text5">
    <w:name w:val="Text 5"/>
    <w:basedOn w:val="Normalny"/>
    <w:rsid w:val="007E485A"/>
    <w:pPr>
      <w:ind w:left="3118"/>
    </w:pPr>
  </w:style>
  <w:style w:type="paragraph" w:customStyle="1" w:styleId="Text6">
    <w:name w:val="Text 6"/>
    <w:basedOn w:val="Normalny"/>
    <w:rsid w:val="007E485A"/>
    <w:pPr>
      <w:ind w:left="3685"/>
    </w:pPr>
  </w:style>
  <w:style w:type="paragraph" w:customStyle="1" w:styleId="NormalCentered">
    <w:name w:val="Normal Centered"/>
    <w:basedOn w:val="Normalny"/>
    <w:rsid w:val="007E485A"/>
    <w:pPr>
      <w:jc w:val="center"/>
    </w:pPr>
  </w:style>
  <w:style w:type="paragraph" w:customStyle="1" w:styleId="NormalLeft">
    <w:name w:val="Normal Left"/>
    <w:basedOn w:val="Normalny"/>
    <w:rsid w:val="007E485A"/>
  </w:style>
  <w:style w:type="paragraph" w:customStyle="1" w:styleId="NormalRight">
    <w:name w:val="Normal Right"/>
    <w:basedOn w:val="Normalny"/>
    <w:rsid w:val="007E485A"/>
    <w:pPr>
      <w:jc w:val="right"/>
    </w:pPr>
  </w:style>
  <w:style w:type="paragraph" w:customStyle="1" w:styleId="QuotedText">
    <w:name w:val="Quoted Text"/>
    <w:basedOn w:val="Normalny"/>
    <w:rsid w:val="007E485A"/>
    <w:pPr>
      <w:ind w:left="1417"/>
    </w:pPr>
  </w:style>
  <w:style w:type="paragraph" w:customStyle="1" w:styleId="Point0">
    <w:name w:val="Point 0"/>
    <w:basedOn w:val="Normalny"/>
    <w:rsid w:val="007E485A"/>
    <w:pPr>
      <w:ind w:left="850" w:hanging="850"/>
    </w:pPr>
  </w:style>
  <w:style w:type="paragraph" w:customStyle="1" w:styleId="Point1">
    <w:name w:val="Point 1"/>
    <w:basedOn w:val="Normalny"/>
    <w:rsid w:val="007E485A"/>
    <w:pPr>
      <w:ind w:left="1417" w:hanging="567"/>
    </w:pPr>
  </w:style>
  <w:style w:type="paragraph" w:customStyle="1" w:styleId="Point2">
    <w:name w:val="Point 2"/>
    <w:basedOn w:val="Normalny"/>
    <w:rsid w:val="007E485A"/>
    <w:pPr>
      <w:ind w:left="1984" w:hanging="567"/>
    </w:pPr>
  </w:style>
  <w:style w:type="paragraph" w:customStyle="1" w:styleId="Point3">
    <w:name w:val="Point 3"/>
    <w:basedOn w:val="Normalny"/>
    <w:rsid w:val="007E485A"/>
    <w:pPr>
      <w:ind w:left="2551" w:hanging="567"/>
    </w:pPr>
  </w:style>
  <w:style w:type="paragraph" w:customStyle="1" w:styleId="Point4">
    <w:name w:val="Point 4"/>
    <w:basedOn w:val="Normalny"/>
    <w:rsid w:val="007E485A"/>
    <w:pPr>
      <w:ind w:left="3118" w:hanging="567"/>
    </w:pPr>
  </w:style>
  <w:style w:type="paragraph" w:customStyle="1" w:styleId="Point5">
    <w:name w:val="Point 5"/>
    <w:basedOn w:val="Normalny"/>
    <w:rsid w:val="007E485A"/>
    <w:pPr>
      <w:ind w:left="3685" w:hanging="567"/>
    </w:pPr>
  </w:style>
  <w:style w:type="paragraph" w:customStyle="1" w:styleId="PointDouble0">
    <w:name w:val="PointDouble 0"/>
    <w:basedOn w:val="Normalny"/>
    <w:rsid w:val="007E485A"/>
    <w:pPr>
      <w:tabs>
        <w:tab w:val="left" w:pos="850"/>
      </w:tabs>
      <w:ind w:left="1417" w:hanging="1417"/>
    </w:pPr>
  </w:style>
  <w:style w:type="paragraph" w:customStyle="1" w:styleId="PointDouble1">
    <w:name w:val="PointDouble 1"/>
    <w:basedOn w:val="Normalny"/>
    <w:rsid w:val="007E485A"/>
    <w:pPr>
      <w:tabs>
        <w:tab w:val="left" w:pos="1417"/>
      </w:tabs>
      <w:ind w:left="1984" w:hanging="1134"/>
    </w:pPr>
  </w:style>
  <w:style w:type="paragraph" w:customStyle="1" w:styleId="PointDouble2">
    <w:name w:val="PointDouble 2"/>
    <w:basedOn w:val="Normalny"/>
    <w:rsid w:val="007E485A"/>
    <w:pPr>
      <w:tabs>
        <w:tab w:val="left" w:pos="1984"/>
      </w:tabs>
      <w:ind w:left="2551" w:hanging="1134"/>
    </w:pPr>
  </w:style>
  <w:style w:type="paragraph" w:customStyle="1" w:styleId="PointDouble3">
    <w:name w:val="PointDouble 3"/>
    <w:basedOn w:val="Normalny"/>
    <w:rsid w:val="007E485A"/>
    <w:pPr>
      <w:tabs>
        <w:tab w:val="left" w:pos="2551"/>
      </w:tabs>
      <w:ind w:left="3118" w:hanging="1134"/>
    </w:pPr>
  </w:style>
  <w:style w:type="paragraph" w:customStyle="1" w:styleId="PointDouble4">
    <w:name w:val="PointDouble 4"/>
    <w:basedOn w:val="Normalny"/>
    <w:rsid w:val="007E485A"/>
    <w:pPr>
      <w:tabs>
        <w:tab w:val="left" w:pos="3118"/>
      </w:tabs>
      <w:ind w:left="3685" w:hanging="1134"/>
    </w:pPr>
  </w:style>
  <w:style w:type="paragraph" w:customStyle="1" w:styleId="PointDouble5">
    <w:name w:val="PointDouble 5"/>
    <w:basedOn w:val="Normalny"/>
    <w:rsid w:val="007E485A"/>
    <w:pPr>
      <w:tabs>
        <w:tab w:val="left" w:pos="3685"/>
      </w:tabs>
      <w:ind w:left="4252" w:hanging="1134"/>
    </w:pPr>
  </w:style>
  <w:style w:type="paragraph" w:customStyle="1" w:styleId="PointTriple0">
    <w:name w:val="PointTriple 0"/>
    <w:basedOn w:val="Normalny"/>
    <w:rsid w:val="007E485A"/>
    <w:pPr>
      <w:tabs>
        <w:tab w:val="left" w:pos="850"/>
        <w:tab w:val="left" w:pos="1417"/>
      </w:tabs>
      <w:ind w:left="1984" w:hanging="1984"/>
    </w:pPr>
  </w:style>
  <w:style w:type="paragraph" w:customStyle="1" w:styleId="PointTriple1">
    <w:name w:val="PointTriple 1"/>
    <w:basedOn w:val="Normalny"/>
    <w:rsid w:val="007E485A"/>
    <w:pPr>
      <w:tabs>
        <w:tab w:val="left" w:pos="1417"/>
        <w:tab w:val="left" w:pos="1984"/>
      </w:tabs>
      <w:ind w:left="2551" w:hanging="1701"/>
    </w:pPr>
  </w:style>
  <w:style w:type="paragraph" w:customStyle="1" w:styleId="PointTriple2">
    <w:name w:val="PointTriple 2"/>
    <w:basedOn w:val="Normalny"/>
    <w:rsid w:val="007E485A"/>
    <w:pPr>
      <w:tabs>
        <w:tab w:val="left" w:pos="1984"/>
        <w:tab w:val="left" w:pos="2551"/>
      </w:tabs>
      <w:ind w:left="3118" w:hanging="1701"/>
    </w:pPr>
  </w:style>
  <w:style w:type="paragraph" w:customStyle="1" w:styleId="PointTriple3">
    <w:name w:val="PointTriple 3"/>
    <w:basedOn w:val="Normalny"/>
    <w:rsid w:val="007E485A"/>
    <w:pPr>
      <w:tabs>
        <w:tab w:val="left" w:pos="2551"/>
        <w:tab w:val="left" w:pos="3118"/>
      </w:tabs>
      <w:ind w:left="3685" w:hanging="1701"/>
    </w:pPr>
  </w:style>
  <w:style w:type="paragraph" w:customStyle="1" w:styleId="PointTriple4">
    <w:name w:val="PointTriple 4"/>
    <w:basedOn w:val="Normalny"/>
    <w:rsid w:val="007E485A"/>
    <w:pPr>
      <w:tabs>
        <w:tab w:val="left" w:pos="3118"/>
        <w:tab w:val="left" w:pos="3685"/>
      </w:tabs>
      <w:ind w:left="4252" w:hanging="1701"/>
    </w:pPr>
  </w:style>
  <w:style w:type="paragraph" w:customStyle="1" w:styleId="PointTriple5">
    <w:name w:val="PointTriple 5"/>
    <w:basedOn w:val="Normalny"/>
    <w:rsid w:val="007E485A"/>
    <w:pPr>
      <w:tabs>
        <w:tab w:val="left" w:pos="3685"/>
        <w:tab w:val="left" w:pos="4252"/>
      </w:tabs>
      <w:ind w:left="4819" w:hanging="1701"/>
    </w:pPr>
  </w:style>
  <w:style w:type="paragraph" w:customStyle="1" w:styleId="Tiret0">
    <w:name w:val="Tiret 0"/>
    <w:basedOn w:val="Normalny"/>
    <w:rsid w:val="007E485A"/>
    <w:pPr>
      <w:numPr>
        <w:numId w:val="46"/>
      </w:numPr>
    </w:pPr>
  </w:style>
  <w:style w:type="paragraph" w:customStyle="1" w:styleId="Tiret1">
    <w:name w:val="Tiret 1"/>
    <w:basedOn w:val="Normalny"/>
    <w:rsid w:val="007E485A"/>
    <w:pPr>
      <w:numPr>
        <w:numId w:val="47"/>
      </w:numPr>
    </w:pPr>
  </w:style>
  <w:style w:type="paragraph" w:customStyle="1" w:styleId="Tiret2">
    <w:name w:val="Tiret 2"/>
    <w:basedOn w:val="Normalny"/>
    <w:rsid w:val="007E485A"/>
    <w:pPr>
      <w:numPr>
        <w:numId w:val="48"/>
      </w:numPr>
    </w:pPr>
  </w:style>
  <w:style w:type="paragraph" w:customStyle="1" w:styleId="Tiret3">
    <w:name w:val="Tiret 3"/>
    <w:basedOn w:val="Normalny"/>
    <w:rsid w:val="007E485A"/>
    <w:pPr>
      <w:numPr>
        <w:numId w:val="49"/>
      </w:numPr>
    </w:pPr>
  </w:style>
  <w:style w:type="paragraph" w:customStyle="1" w:styleId="Tiret4">
    <w:name w:val="Tiret 4"/>
    <w:basedOn w:val="Normalny"/>
    <w:rsid w:val="007E485A"/>
    <w:pPr>
      <w:numPr>
        <w:numId w:val="50"/>
      </w:numPr>
    </w:pPr>
  </w:style>
  <w:style w:type="paragraph" w:customStyle="1" w:styleId="Tiret5">
    <w:name w:val="Tiret 5"/>
    <w:basedOn w:val="Normalny"/>
    <w:rsid w:val="007E485A"/>
    <w:pPr>
      <w:numPr>
        <w:numId w:val="51"/>
      </w:numPr>
    </w:pPr>
  </w:style>
  <w:style w:type="paragraph" w:customStyle="1" w:styleId="NumPar1">
    <w:name w:val="NumPar 1"/>
    <w:basedOn w:val="Normalny"/>
    <w:next w:val="Text1"/>
    <w:rsid w:val="007E485A"/>
    <w:pPr>
      <w:numPr>
        <w:numId w:val="52"/>
      </w:numPr>
    </w:pPr>
  </w:style>
  <w:style w:type="paragraph" w:customStyle="1" w:styleId="NumPar2">
    <w:name w:val="NumPar 2"/>
    <w:basedOn w:val="Normalny"/>
    <w:next w:val="Text1"/>
    <w:rsid w:val="007E485A"/>
    <w:pPr>
      <w:numPr>
        <w:ilvl w:val="1"/>
        <w:numId w:val="52"/>
      </w:numPr>
    </w:pPr>
  </w:style>
  <w:style w:type="paragraph" w:customStyle="1" w:styleId="NumPar3">
    <w:name w:val="NumPar 3"/>
    <w:basedOn w:val="Normalny"/>
    <w:next w:val="Text1"/>
    <w:rsid w:val="007E485A"/>
    <w:pPr>
      <w:numPr>
        <w:ilvl w:val="2"/>
        <w:numId w:val="52"/>
      </w:numPr>
    </w:pPr>
  </w:style>
  <w:style w:type="paragraph" w:customStyle="1" w:styleId="NumPar4">
    <w:name w:val="NumPar 4"/>
    <w:basedOn w:val="Normalny"/>
    <w:next w:val="Text1"/>
    <w:rsid w:val="007E485A"/>
    <w:pPr>
      <w:numPr>
        <w:ilvl w:val="3"/>
        <w:numId w:val="52"/>
      </w:numPr>
    </w:pPr>
  </w:style>
  <w:style w:type="paragraph" w:customStyle="1" w:styleId="NumPar5">
    <w:name w:val="NumPar 5"/>
    <w:basedOn w:val="Normalny"/>
    <w:next w:val="Text2"/>
    <w:rsid w:val="007E485A"/>
    <w:pPr>
      <w:numPr>
        <w:ilvl w:val="4"/>
        <w:numId w:val="52"/>
      </w:numPr>
    </w:pPr>
  </w:style>
  <w:style w:type="paragraph" w:customStyle="1" w:styleId="NumPar6">
    <w:name w:val="NumPar 6"/>
    <w:basedOn w:val="Normalny"/>
    <w:next w:val="Text2"/>
    <w:rsid w:val="007E485A"/>
    <w:pPr>
      <w:numPr>
        <w:ilvl w:val="5"/>
        <w:numId w:val="52"/>
      </w:numPr>
    </w:pPr>
  </w:style>
  <w:style w:type="paragraph" w:customStyle="1" w:styleId="NumPar7">
    <w:name w:val="NumPar 7"/>
    <w:basedOn w:val="Normalny"/>
    <w:next w:val="Text2"/>
    <w:rsid w:val="007E485A"/>
    <w:pPr>
      <w:numPr>
        <w:ilvl w:val="6"/>
        <w:numId w:val="52"/>
      </w:numPr>
    </w:pPr>
  </w:style>
  <w:style w:type="paragraph" w:customStyle="1" w:styleId="ManualNumPar1">
    <w:name w:val="Manual NumPar 1"/>
    <w:basedOn w:val="Normalny"/>
    <w:next w:val="Text1"/>
    <w:rsid w:val="007E485A"/>
    <w:pPr>
      <w:ind w:left="850" w:hanging="850"/>
    </w:pPr>
  </w:style>
  <w:style w:type="paragraph" w:customStyle="1" w:styleId="ManualNumPar2">
    <w:name w:val="Manual NumPar 2"/>
    <w:basedOn w:val="Normalny"/>
    <w:next w:val="Text1"/>
    <w:rsid w:val="007E485A"/>
    <w:pPr>
      <w:ind w:left="850" w:hanging="850"/>
    </w:pPr>
  </w:style>
  <w:style w:type="paragraph" w:customStyle="1" w:styleId="ManualNumPar3">
    <w:name w:val="Manual NumPar 3"/>
    <w:basedOn w:val="Normalny"/>
    <w:next w:val="Text1"/>
    <w:rsid w:val="007E485A"/>
    <w:pPr>
      <w:ind w:left="850" w:hanging="850"/>
    </w:pPr>
  </w:style>
  <w:style w:type="paragraph" w:customStyle="1" w:styleId="ManualNumPar4">
    <w:name w:val="Manual NumPar 4"/>
    <w:basedOn w:val="Normalny"/>
    <w:next w:val="Text1"/>
    <w:rsid w:val="007E485A"/>
    <w:pPr>
      <w:ind w:left="850" w:hanging="850"/>
    </w:pPr>
  </w:style>
  <w:style w:type="paragraph" w:customStyle="1" w:styleId="ManualNumPar5">
    <w:name w:val="Manual NumPar 5"/>
    <w:basedOn w:val="Normalny"/>
    <w:next w:val="Text2"/>
    <w:rsid w:val="007E485A"/>
    <w:pPr>
      <w:ind w:left="1417" w:hanging="1417"/>
    </w:pPr>
  </w:style>
  <w:style w:type="paragraph" w:customStyle="1" w:styleId="ManualNumPar6">
    <w:name w:val="Manual NumPar 6"/>
    <w:basedOn w:val="Normalny"/>
    <w:next w:val="Text2"/>
    <w:rsid w:val="007E485A"/>
    <w:pPr>
      <w:ind w:left="1417" w:hanging="1417"/>
    </w:pPr>
  </w:style>
  <w:style w:type="paragraph" w:customStyle="1" w:styleId="ManualNumPar7">
    <w:name w:val="Manual NumPar 7"/>
    <w:basedOn w:val="Normalny"/>
    <w:next w:val="Text2"/>
    <w:rsid w:val="007E485A"/>
    <w:pPr>
      <w:ind w:left="1417" w:hanging="1417"/>
    </w:pPr>
  </w:style>
  <w:style w:type="paragraph" w:customStyle="1" w:styleId="QuotedNumPar">
    <w:name w:val="Quoted NumPar"/>
    <w:basedOn w:val="Normalny"/>
    <w:rsid w:val="007E485A"/>
    <w:pPr>
      <w:ind w:left="1417" w:hanging="567"/>
    </w:pPr>
  </w:style>
  <w:style w:type="paragraph" w:customStyle="1" w:styleId="ManualHeading1">
    <w:name w:val="Manual Heading 1"/>
    <w:basedOn w:val="Normalny"/>
    <w:next w:val="Text1"/>
    <w:rsid w:val="007E485A"/>
    <w:pPr>
      <w:keepNext/>
      <w:tabs>
        <w:tab w:val="left" w:pos="850"/>
      </w:tabs>
      <w:spacing w:before="360"/>
      <w:ind w:left="850" w:hanging="850"/>
      <w:outlineLvl w:val="0"/>
    </w:pPr>
    <w:rPr>
      <w:b/>
      <w:smallCaps/>
    </w:rPr>
  </w:style>
  <w:style w:type="paragraph" w:customStyle="1" w:styleId="ManualHeading2">
    <w:name w:val="Manual Heading 2"/>
    <w:basedOn w:val="Normalny"/>
    <w:next w:val="Text1"/>
    <w:rsid w:val="007E485A"/>
    <w:pPr>
      <w:keepNext/>
      <w:tabs>
        <w:tab w:val="left" w:pos="850"/>
      </w:tabs>
      <w:ind w:left="850" w:hanging="850"/>
      <w:outlineLvl w:val="1"/>
    </w:pPr>
    <w:rPr>
      <w:b/>
    </w:rPr>
  </w:style>
  <w:style w:type="paragraph" w:customStyle="1" w:styleId="ManualHeading3">
    <w:name w:val="Manual Heading 3"/>
    <w:basedOn w:val="Normalny"/>
    <w:next w:val="Text1"/>
    <w:rsid w:val="007E485A"/>
    <w:pPr>
      <w:keepNext/>
      <w:tabs>
        <w:tab w:val="left" w:pos="850"/>
      </w:tabs>
      <w:ind w:left="850" w:hanging="850"/>
      <w:outlineLvl w:val="2"/>
    </w:pPr>
    <w:rPr>
      <w:i/>
    </w:rPr>
  </w:style>
  <w:style w:type="paragraph" w:customStyle="1" w:styleId="ManualHeading4">
    <w:name w:val="Manual Heading 4"/>
    <w:basedOn w:val="Normalny"/>
    <w:next w:val="Text1"/>
    <w:rsid w:val="007E485A"/>
    <w:pPr>
      <w:keepNext/>
      <w:tabs>
        <w:tab w:val="left" w:pos="850"/>
      </w:tabs>
      <w:ind w:left="850" w:hanging="850"/>
      <w:outlineLvl w:val="3"/>
    </w:pPr>
  </w:style>
  <w:style w:type="paragraph" w:customStyle="1" w:styleId="ManualHeading5">
    <w:name w:val="Manual Heading 5"/>
    <w:basedOn w:val="Normalny"/>
    <w:next w:val="Text1"/>
    <w:rsid w:val="007E485A"/>
    <w:pPr>
      <w:keepNext/>
      <w:tabs>
        <w:tab w:val="left" w:pos="850"/>
      </w:tabs>
      <w:ind w:left="850" w:hanging="850"/>
      <w:outlineLvl w:val="4"/>
    </w:pPr>
  </w:style>
  <w:style w:type="paragraph" w:customStyle="1" w:styleId="ManualHeading6">
    <w:name w:val="Manual Heading 6"/>
    <w:basedOn w:val="Normalny"/>
    <w:next w:val="Text1"/>
    <w:rsid w:val="007E485A"/>
    <w:pPr>
      <w:keepNext/>
      <w:tabs>
        <w:tab w:val="left" w:pos="850"/>
      </w:tabs>
      <w:ind w:left="850" w:hanging="850"/>
      <w:outlineLvl w:val="5"/>
    </w:pPr>
  </w:style>
  <w:style w:type="paragraph" w:customStyle="1" w:styleId="ManualHeading7">
    <w:name w:val="Manual Heading 7"/>
    <w:basedOn w:val="Normalny"/>
    <w:next w:val="Text1"/>
    <w:rsid w:val="007E485A"/>
    <w:pPr>
      <w:keepNext/>
      <w:tabs>
        <w:tab w:val="left" w:pos="850"/>
      </w:tabs>
      <w:ind w:left="850" w:hanging="850"/>
      <w:outlineLvl w:val="6"/>
    </w:pPr>
  </w:style>
  <w:style w:type="paragraph" w:customStyle="1" w:styleId="ChapterTitle">
    <w:name w:val="ChapterTitle"/>
    <w:basedOn w:val="Normalny"/>
    <w:next w:val="Normalny"/>
    <w:rsid w:val="007E485A"/>
    <w:pPr>
      <w:keepNext/>
      <w:spacing w:after="360"/>
      <w:jc w:val="center"/>
    </w:pPr>
    <w:rPr>
      <w:b/>
      <w:sz w:val="32"/>
    </w:rPr>
  </w:style>
  <w:style w:type="paragraph" w:customStyle="1" w:styleId="PartTitle">
    <w:name w:val="PartTitle"/>
    <w:basedOn w:val="Normalny"/>
    <w:next w:val="ChapterTitle"/>
    <w:rsid w:val="007E485A"/>
    <w:pPr>
      <w:keepNext/>
      <w:pageBreakBefore/>
      <w:spacing w:after="360"/>
      <w:jc w:val="center"/>
    </w:pPr>
    <w:rPr>
      <w:b/>
      <w:sz w:val="36"/>
    </w:rPr>
  </w:style>
  <w:style w:type="paragraph" w:customStyle="1" w:styleId="SectionTitle">
    <w:name w:val="SectionTitle"/>
    <w:basedOn w:val="Normalny"/>
    <w:next w:val="Nagwek1"/>
    <w:rsid w:val="007E485A"/>
    <w:pPr>
      <w:keepNext/>
      <w:spacing w:after="360"/>
      <w:jc w:val="center"/>
    </w:pPr>
    <w:rPr>
      <w:b/>
      <w:smallCaps/>
      <w:sz w:val="28"/>
    </w:rPr>
  </w:style>
  <w:style w:type="paragraph" w:customStyle="1" w:styleId="TableTitle">
    <w:name w:val="Table Title"/>
    <w:basedOn w:val="Normalny"/>
    <w:next w:val="Normalny"/>
    <w:rsid w:val="007E485A"/>
    <w:pPr>
      <w:jc w:val="center"/>
    </w:pPr>
    <w:rPr>
      <w:b/>
    </w:rPr>
  </w:style>
  <w:style w:type="paragraph" w:customStyle="1" w:styleId="Point0number">
    <w:name w:val="Point 0 (number)"/>
    <w:basedOn w:val="Normalny"/>
    <w:rsid w:val="007E485A"/>
    <w:pPr>
      <w:numPr>
        <w:numId w:val="54"/>
      </w:numPr>
    </w:pPr>
  </w:style>
  <w:style w:type="paragraph" w:customStyle="1" w:styleId="Point1number">
    <w:name w:val="Point 1 (number)"/>
    <w:basedOn w:val="Normalny"/>
    <w:rsid w:val="007E485A"/>
    <w:pPr>
      <w:numPr>
        <w:ilvl w:val="2"/>
        <w:numId w:val="54"/>
      </w:numPr>
    </w:pPr>
  </w:style>
  <w:style w:type="paragraph" w:customStyle="1" w:styleId="Point2number">
    <w:name w:val="Point 2 (number)"/>
    <w:basedOn w:val="Normalny"/>
    <w:rsid w:val="007E485A"/>
    <w:pPr>
      <w:numPr>
        <w:ilvl w:val="4"/>
        <w:numId w:val="54"/>
      </w:numPr>
    </w:pPr>
  </w:style>
  <w:style w:type="paragraph" w:customStyle="1" w:styleId="Point3number">
    <w:name w:val="Point 3 (number)"/>
    <w:basedOn w:val="Normalny"/>
    <w:rsid w:val="007E485A"/>
    <w:pPr>
      <w:numPr>
        <w:ilvl w:val="6"/>
        <w:numId w:val="54"/>
      </w:numPr>
    </w:pPr>
  </w:style>
  <w:style w:type="paragraph" w:customStyle="1" w:styleId="Point0letter">
    <w:name w:val="Point 0 (letter)"/>
    <w:basedOn w:val="Normalny"/>
    <w:rsid w:val="007E485A"/>
    <w:pPr>
      <w:numPr>
        <w:ilvl w:val="1"/>
        <w:numId w:val="54"/>
      </w:numPr>
    </w:pPr>
  </w:style>
  <w:style w:type="paragraph" w:customStyle="1" w:styleId="Point1letter">
    <w:name w:val="Point 1 (letter)"/>
    <w:basedOn w:val="Normalny"/>
    <w:rsid w:val="007E485A"/>
    <w:pPr>
      <w:numPr>
        <w:ilvl w:val="3"/>
        <w:numId w:val="54"/>
      </w:numPr>
    </w:pPr>
  </w:style>
  <w:style w:type="paragraph" w:customStyle="1" w:styleId="Point2letter">
    <w:name w:val="Point 2 (letter)"/>
    <w:basedOn w:val="Normalny"/>
    <w:rsid w:val="007E485A"/>
    <w:pPr>
      <w:numPr>
        <w:ilvl w:val="5"/>
        <w:numId w:val="54"/>
      </w:numPr>
    </w:pPr>
  </w:style>
  <w:style w:type="paragraph" w:customStyle="1" w:styleId="Point3letter">
    <w:name w:val="Point 3 (letter)"/>
    <w:basedOn w:val="Normalny"/>
    <w:rsid w:val="007E485A"/>
    <w:pPr>
      <w:numPr>
        <w:ilvl w:val="7"/>
        <w:numId w:val="54"/>
      </w:numPr>
    </w:pPr>
  </w:style>
  <w:style w:type="paragraph" w:customStyle="1" w:styleId="Point4letter">
    <w:name w:val="Point 4 (letter)"/>
    <w:basedOn w:val="Normalny"/>
    <w:rsid w:val="007E485A"/>
    <w:pPr>
      <w:numPr>
        <w:ilvl w:val="8"/>
        <w:numId w:val="54"/>
      </w:numPr>
    </w:pPr>
  </w:style>
  <w:style w:type="paragraph" w:customStyle="1" w:styleId="Bullet0">
    <w:name w:val="Bullet 0"/>
    <w:basedOn w:val="Normalny"/>
    <w:rsid w:val="007E485A"/>
    <w:pPr>
      <w:numPr>
        <w:numId w:val="55"/>
      </w:numPr>
    </w:pPr>
  </w:style>
  <w:style w:type="paragraph" w:customStyle="1" w:styleId="Bullet1">
    <w:name w:val="Bullet 1"/>
    <w:basedOn w:val="Normalny"/>
    <w:rsid w:val="007E485A"/>
    <w:pPr>
      <w:numPr>
        <w:numId w:val="56"/>
      </w:numPr>
    </w:pPr>
  </w:style>
  <w:style w:type="paragraph" w:customStyle="1" w:styleId="Bullet2">
    <w:name w:val="Bullet 2"/>
    <w:basedOn w:val="Normalny"/>
    <w:rsid w:val="007E485A"/>
    <w:pPr>
      <w:numPr>
        <w:numId w:val="57"/>
      </w:numPr>
    </w:pPr>
  </w:style>
  <w:style w:type="paragraph" w:customStyle="1" w:styleId="Bullet3">
    <w:name w:val="Bullet 3"/>
    <w:basedOn w:val="Normalny"/>
    <w:rsid w:val="007E485A"/>
    <w:pPr>
      <w:numPr>
        <w:numId w:val="58"/>
      </w:numPr>
    </w:pPr>
  </w:style>
  <w:style w:type="paragraph" w:customStyle="1" w:styleId="Bullet4">
    <w:name w:val="Bullet 4"/>
    <w:basedOn w:val="Normalny"/>
    <w:rsid w:val="007E485A"/>
    <w:pPr>
      <w:numPr>
        <w:numId w:val="59"/>
      </w:numPr>
    </w:pPr>
  </w:style>
  <w:style w:type="paragraph" w:customStyle="1" w:styleId="Bullet5">
    <w:name w:val="Bullet 5"/>
    <w:basedOn w:val="Normalny"/>
    <w:rsid w:val="007E485A"/>
    <w:pPr>
      <w:numPr>
        <w:numId w:val="60"/>
      </w:numPr>
    </w:pPr>
  </w:style>
  <w:style w:type="paragraph" w:customStyle="1" w:styleId="Annexetitreacte">
    <w:name w:val="Annexe titre (acte)"/>
    <w:basedOn w:val="Normalny"/>
    <w:next w:val="Normalny"/>
    <w:rsid w:val="007E485A"/>
    <w:pPr>
      <w:jc w:val="center"/>
    </w:pPr>
    <w:rPr>
      <w:b/>
      <w:u w:val="single"/>
    </w:rPr>
  </w:style>
  <w:style w:type="paragraph" w:customStyle="1" w:styleId="Annexetitreglobale">
    <w:name w:val="Annexe titre (globale)"/>
    <w:basedOn w:val="Normalny"/>
    <w:next w:val="Normalny"/>
    <w:rsid w:val="007E485A"/>
    <w:pPr>
      <w:jc w:val="center"/>
    </w:pPr>
    <w:rPr>
      <w:b/>
      <w:u w:val="single"/>
    </w:rPr>
  </w:style>
  <w:style w:type="paragraph" w:customStyle="1" w:styleId="Applicationdirecte">
    <w:name w:val="Application directe"/>
    <w:basedOn w:val="Normalny"/>
    <w:next w:val="Fait"/>
    <w:rsid w:val="007E485A"/>
    <w:pPr>
      <w:spacing w:before="480"/>
    </w:pPr>
  </w:style>
  <w:style w:type="paragraph" w:customStyle="1" w:styleId="Considrant">
    <w:name w:val="Considérant"/>
    <w:basedOn w:val="Normalny"/>
    <w:rsid w:val="007E485A"/>
    <w:pPr>
      <w:numPr>
        <w:numId w:val="61"/>
      </w:numPr>
    </w:pPr>
  </w:style>
  <w:style w:type="paragraph" w:customStyle="1" w:styleId="Datedadoption">
    <w:name w:val="Date d'adoption"/>
    <w:basedOn w:val="Normalny"/>
    <w:next w:val="Titreobjet"/>
    <w:rsid w:val="007E485A"/>
    <w:pPr>
      <w:spacing w:before="360" w:after="0"/>
      <w:jc w:val="center"/>
    </w:pPr>
    <w:rPr>
      <w:b/>
    </w:rPr>
  </w:style>
  <w:style w:type="paragraph" w:customStyle="1" w:styleId="Fait">
    <w:name w:val="Fait à"/>
    <w:basedOn w:val="Normalny"/>
    <w:next w:val="Institutionquisigne"/>
    <w:rsid w:val="007E485A"/>
    <w:pPr>
      <w:keepNext/>
      <w:spacing w:after="0"/>
    </w:pPr>
  </w:style>
  <w:style w:type="paragraph" w:customStyle="1" w:styleId="Formuledadoption">
    <w:name w:val="Formule d'adoption"/>
    <w:basedOn w:val="Normalny"/>
    <w:next w:val="Titrearticle"/>
    <w:rsid w:val="007E485A"/>
    <w:pPr>
      <w:keepNext/>
    </w:pPr>
  </w:style>
  <w:style w:type="paragraph" w:customStyle="1" w:styleId="Institutionquiagit">
    <w:name w:val="Institution qui agit"/>
    <w:basedOn w:val="Normalny"/>
    <w:next w:val="Normalny"/>
    <w:rsid w:val="007E485A"/>
    <w:pPr>
      <w:keepNext/>
      <w:spacing w:before="600"/>
    </w:pPr>
  </w:style>
  <w:style w:type="paragraph" w:customStyle="1" w:styleId="Institutionquisigne">
    <w:name w:val="Institution qui signe"/>
    <w:basedOn w:val="Normalny"/>
    <w:next w:val="Personnequisigne"/>
    <w:rsid w:val="007E485A"/>
    <w:pPr>
      <w:keepNext/>
      <w:tabs>
        <w:tab w:val="left" w:pos="5669"/>
      </w:tabs>
      <w:spacing w:before="720" w:after="0"/>
    </w:pPr>
    <w:rPr>
      <w:i/>
    </w:rPr>
  </w:style>
  <w:style w:type="paragraph" w:customStyle="1" w:styleId="ManualConsidrant1">
    <w:name w:val="Manual Considérant1"/>
    <w:basedOn w:val="Normalny"/>
    <w:rsid w:val="007E485A"/>
    <w:pPr>
      <w:ind w:left="850" w:hanging="850"/>
    </w:pPr>
  </w:style>
  <w:style w:type="paragraph" w:customStyle="1" w:styleId="Personnequisigne">
    <w:name w:val="Personne qui signe"/>
    <w:basedOn w:val="Normalny"/>
    <w:next w:val="Institutionquisigne"/>
    <w:rsid w:val="007E485A"/>
    <w:pPr>
      <w:tabs>
        <w:tab w:val="left" w:pos="5669"/>
      </w:tabs>
      <w:spacing w:before="0" w:after="0"/>
    </w:pPr>
    <w:rPr>
      <w:i/>
    </w:rPr>
  </w:style>
  <w:style w:type="paragraph" w:customStyle="1" w:styleId="Sous-titreobjet">
    <w:name w:val="Sous-titre objet"/>
    <w:basedOn w:val="Normalny"/>
    <w:rsid w:val="007E485A"/>
    <w:pPr>
      <w:spacing w:before="0" w:after="0"/>
      <w:jc w:val="center"/>
    </w:pPr>
    <w:rPr>
      <w:b/>
    </w:rPr>
  </w:style>
  <w:style w:type="paragraph" w:customStyle="1" w:styleId="Statut">
    <w:name w:val="Statut"/>
    <w:basedOn w:val="Normalny"/>
    <w:next w:val="Typedudocument"/>
    <w:rsid w:val="007E485A"/>
    <w:pPr>
      <w:spacing w:before="360" w:after="0"/>
      <w:jc w:val="center"/>
    </w:pPr>
  </w:style>
  <w:style w:type="paragraph" w:customStyle="1" w:styleId="Titrearticle">
    <w:name w:val="Titre article"/>
    <w:basedOn w:val="Normalny"/>
    <w:next w:val="Normalny"/>
    <w:rsid w:val="007E485A"/>
    <w:pPr>
      <w:keepNext/>
      <w:spacing w:before="360"/>
      <w:jc w:val="center"/>
    </w:pPr>
    <w:rPr>
      <w:i/>
    </w:rPr>
  </w:style>
  <w:style w:type="paragraph" w:customStyle="1" w:styleId="Titreobjet">
    <w:name w:val="Titre objet"/>
    <w:basedOn w:val="Normalny"/>
    <w:next w:val="Sous-titreobjet"/>
    <w:rsid w:val="007E485A"/>
    <w:pPr>
      <w:spacing w:before="360" w:after="360"/>
      <w:jc w:val="center"/>
    </w:pPr>
    <w:rPr>
      <w:b/>
    </w:rPr>
  </w:style>
  <w:style w:type="paragraph" w:customStyle="1" w:styleId="Typedudocument">
    <w:name w:val="Type du document"/>
    <w:basedOn w:val="Normalny"/>
    <w:next w:val="Datedadoption"/>
    <w:rsid w:val="007E485A"/>
    <w:pPr>
      <w:spacing w:before="360" w:after="0"/>
      <w:jc w:val="center"/>
    </w:pPr>
    <w:rPr>
      <w:b/>
    </w:rPr>
  </w:style>
  <w:style w:type="paragraph" w:customStyle="1" w:styleId="Lignefinal">
    <w:name w:val="Ligne final"/>
    <w:basedOn w:val="Normalny"/>
    <w:next w:val="Normalny"/>
    <w:rsid w:val="007E485A"/>
    <w:pPr>
      <w:pBdr>
        <w:bottom w:val="single" w:sz="4" w:space="0" w:color="000000"/>
      </w:pBdr>
      <w:spacing w:before="360"/>
      <w:ind w:left="3400" w:right="3400"/>
      <w:jc w:val="center"/>
    </w:pPr>
    <w:rPr>
      <w:b/>
    </w:rPr>
  </w:style>
  <w:style w:type="paragraph" w:customStyle="1" w:styleId="LignefinalLandscape">
    <w:name w:val="Ligne final (Landscape)"/>
    <w:basedOn w:val="Normalny"/>
    <w:next w:val="Normalny"/>
    <w:rsid w:val="007E485A"/>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alny"/>
    <w:next w:val="Statut"/>
    <w:rsid w:val="007E485A"/>
    <w:pPr>
      <w:spacing w:before="0" w:after="0"/>
      <w:ind w:left="5103"/>
    </w:pPr>
  </w:style>
  <w:style w:type="paragraph" w:customStyle="1" w:styleId="EntLogo">
    <w:name w:val="EntLogo"/>
    <w:basedOn w:val="Normalny"/>
    <w:rsid w:val="007E485A"/>
    <w:pPr>
      <w:tabs>
        <w:tab w:val="right" w:pos="9639"/>
      </w:tabs>
      <w:spacing w:before="0" w:after="0"/>
    </w:pPr>
    <w:rPr>
      <w:b/>
    </w:rPr>
  </w:style>
  <w:style w:type="paragraph" w:customStyle="1" w:styleId="EntInstit">
    <w:name w:val="EntInstit"/>
    <w:basedOn w:val="Normalny"/>
    <w:rsid w:val="007E485A"/>
    <w:pPr>
      <w:spacing w:before="0" w:after="0" w:line="240" w:lineRule="auto"/>
      <w:jc w:val="right"/>
    </w:pPr>
    <w:rPr>
      <w:b/>
    </w:rPr>
  </w:style>
  <w:style w:type="paragraph" w:customStyle="1" w:styleId="EntRefer">
    <w:name w:val="EntRefer"/>
    <w:basedOn w:val="Normalny"/>
    <w:rsid w:val="007E485A"/>
    <w:pPr>
      <w:spacing w:before="0" w:after="0" w:line="240" w:lineRule="auto"/>
    </w:pPr>
    <w:rPr>
      <w:b/>
    </w:rPr>
  </w:style>
  <w:style w:type="paragraph" w:customStyle="1" w:styleId="EntEmet">
    <w:name w:val="EntEmet"/>
    <w:basedOn w:val="Normalny"/>
    <w:rsid w:val="007E485A"/>
    <w:pPr>
      <w:spacing w:before="40" w:after="0" w:line="240" w:lineRule="auto"/>
    </w:pPr>
  </w:style>
  <w:style w:type="paragraph" w:customStyle="1" w:styleId="EntText">
    <w:name w:val="EntText"/>
    <w:basedOn w:val="Normalny"/>
    <w:rsid w:val="007E485A"/>
  </w:style>
  <w:style w:type="paragraph" w:customStyle="1" w:styleId="EntEU">
    <w:name w:val="EntEU"/>
    <w:basedOn w:val="Normalny"/>
    <w:rsid w:val="007E485A"/>
    <w:pPr>
      <w:spacing w:before="240" w:after="240" w:line="240" w:lineRule="auto"/>
      <w:jc w:val="center"/>
    </w:pPr>
    <w:rPr>
      <w:b/>
      <w:sz w:val="36"/>
    </w:rPr>
  </w:style>
  <w:style w:type="paragraph" w:customStyle="1" w:styleId="EntASSOC">
    <w:name w:val="EntASSOC"/>
    <w:basedOn w:val="Normalny"/>
    <w:rsid w:val="007E485A"/>
    <w:pPr>
      <w:spacing w:before="0" w:after="0" w:line="240" w:lineRule="auto"/>
      <w:jc w:val="center"/>
    </w:pPr>
    <w:rPr>
      <w:b/>
    </w:rPr>
  </w:style>
  <w:style w:type="paragraph" w:customStyle="1" w:styleId="EntACP">
    <w:name w:val="EntACP"/>
    <w:basedOn w:val="Normalny"/>
    <w:rsid w:val="007E485A"/>
    <w:pPr>
      <w:spacing w:before="0" w:after="180" w:line="240" w:lineRule="auto"/>
      <w:jc w:val="center"/>
    </w:pPr>
    <w:rPr>
      <w:b/>
      <w:spacing w:val="40"/>
      <w:sz w:val="28"/>
    </w:rPr>
  </w:style>
  <w:style w:type="paragraph" w:customStyle="1" w:styleId="EntInstitACP">
    <w:name w:val="EntInstitACP"/>
    <w:basedOn w:val="Normalny"/>
    <w:rsid w:val="007E485A"/>
    <w:pPr>
      <w:spacing w:before="0" w:after="0" w:line="240" w:lineRule="auto"/>
      <w:jc w:val="center"/>
    </w:pPr>
    <w:rPr>
      <w:b/>
    </w:rPr>
  </w:style>
  <w:style w:type="paragraph" w:customStyle="1" w:styleId="Genredudocument">
    <w:name w:val="Genre du document"/>
    <w:basedOn w:val="EntRefer"/>
    <w:next w:val="EntRefer"/>
    <w:rsid w:val="007E485A"/>
    <w:pPr>
      <w:spacing w:before="240"/>
    </w:pPr>
  </w:style>
  <w:style w:type="paragraph" w:customStyle="1" w:styleId="Accordtitre">
    <w:name w:val="Accord titre"/>
    <w:basedOn w:val="Normalny"/>
    <w:rsid w:val="007E485A"/>
    <w:pPr>
      <w:spacing w:before="0" w:after="0"/>
      <w:jc w:val="center"/>
    </w:pPr>
  </w:style>
  <w:style w:type="paragraph" w:customStyle="1" w:styleId="FooterAccord">
    <w:name w:val="Footer Accord"/>
    <w:basedOn w:val="Normalny"/>
    <w:rsid w:val="007E485A"/>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alny"/>
    <w:rsid w:val="007E485A"/>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alny"/>
    <w:next w:val="Normalny"/>
    <w:rsid w:val="007E485A"/>
    <w:pPr>
      <w:keepNext/>
      <w:spacing w:before="600"/>
      <w:jc w:val="center"/>
    </w:pPr>
    <w:rPr>
      <w:i/>
    </w:rPr>
  </w:style>
  <w:style w:type="paragraph" w:customStyle="1" w:styleId="Languesfaisantfoi">
    <w:name w:val="Langues faisant foi"/>
    <w:basedOn w:val="Normalny"/>
    <w:next w:val="Normalny"/>
    <w:rsid w:val="007E485A"/>
    <w:pPr>
      <w:spacing w:before="360" w:after="0"/>
      <w:jc w:val="center"/>
    </w:pPr>
  </w:style>
  <w:style w:type="paragraph" w:customStyle="1" w:styleId="IntrtEEE">
    <w:name w:val="Intérêt EEE"/>
    <w:basedOn w:val="Languesfaisantfoi"/>
    <w:next w:val="Normalny"/>
    <w:rsid w:val="007E485A"/>
    <w:pPr>
      <w:spacing w:after="240"/>
    </w:pPr>
  </w:style>
  <w:style w:type="paragraph" w:customStyle="1" w:styleId="Annexetitre">
    <w:name w:val="Annexe titre"/>
    <w:basedOn w:val="Normalny"/>
    <w:next w:val="Normalny"/>
    <w:rsid w:val="007E485A"/>
    <w:pPr>
      <w:jc w:val="center"/>
    </w:pPr>
    <w:rPr>
      <w:b/>
      <w:u w:val="single"/>
    </w:rPr>
  </w:style>
  <w:style w:type="paragraph" w:customStyle="1" w:styleId="DESignature">
    <w:name w:val="DE Signature"/>
    <w:basedOn w:val="Normalny"/>
    <w:next w:val="Normalny"/>
    <w:rsid w:val="007E485A"/>
    <w:pPr>
      <w:tabs>
        <w:tab w:val="center" w:pos="5953"/>
      </w:tabs>
      <w:spacing w:before="720"/>
    </w:pPr>
  </w:style>
  <w:style w:type="paragraph" w:styleId="Tekstprzypisukocowego">
    <w:name w:val="endnote text"/>
    <w:basedOn w:val="Normalny"/>
    <w:link w:val="TekstprzypisukocowegoZnak"/>
    <w:semiHidden/>
    <w:unhideWhenUsed/>
    <w:rsid w:val="007E485A"/>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7E485A"/>
    <w:rPr>
      <w:rFonts w:ascii="Times New Roman" w:hAnsi="Times New Roman" w:cs="Times New Roman"/>
      <w:sz w:val="20"/>
      <w:szCs w:val="20"/>
      <w:shd w:val="clear" w:color="auto" w:fill="auto"/>
      <w:lang w:val="en-GB"/>
    </w:rPr>
  </w:style>
  <w:style w:type="character" w:styleId="Odwoanieprzypisukocowego">
    <w:name w:val="endnote reference"/>
    <w:basedOn w:val="Domylnaczcionkaakapitu"/>
    <w:unhideWhenUsed/>
    <w:rsid w:val="007E485A"/>
    <w:rPr>
      <w:shd w:val="clear" w:color="auto" w:fill="auto"/>
      <w:vertAlign w:val="superscript"/>
    </w:rPr>
  </w:style>
  <w:style w:type="character" w:customStyle="1" w:styleId="markedcontent">
    <w:name w:val="markedcontent"/>
    <w:basedOn w:val="Domylnaczcionkaakapitu"/>
    <w:rsid w:val="006D34BB"/>
  </w:style>
  <w:style w:type="paragraph" w:styleId="HTML-wstpniesformatowany">
    <w:name w:val="HTML Preformatted"/>
    <w:basedOn w:val="Normalny"/>
    <w:link w:val="HTML-wstpniesformatowanyZnak"/>
    <w:uiPriority w:val="99"/>
    <w:unhideWhenUsed/>
    <w:rsid w:val="00DB4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DB4243"/>
    <w:rPr>
      <w:rFonts w:ascii="Courier New" w:eastAsia="Times New Roman" w:hAnsi="Courier New" w:cs="Courier New"/>
      <w:sz w:val="20"/>
      <w:szCs w:val="20"/>
      <w:lang w:val="pl-PL" w:eastAsia="pl-PL"/>
    </w:rPr>
  </w:style>
  <w:style w:type="character" w:customStyle="1" w:styleId="jlqj4b">
    <w:name w:val="jlqj4b"/>
    <w:basedOn w:val="Domylnaczcionkaakapitu"/>
    <w:rsid w:val="00DB4243"/>
  </w:style>
  <w:style w:type="character" w:customStyle="1" w:styleId="acopre">
    <w:name w:val="acopre"/>
    <w:basedOn w:val="Domylnaczcionkaakapitu"/>
    <w:rsid w:val="00DB4243"/>
  </w:style>
  <w:style w:type="character" w:customStyle="1" w:styleId="st">
    <w:name w:val="st"/>
    <w:rsid w:val="00AC0D18"/>
  </w:style>
  <w:style w:type="numbering" w:customStyle="1" w:styleId="Bezlisty1">
    <w:name w:val="Bez listy1"/>
    <w:next w:val="Bezlisty"/>
    <w:uiPriority w:val="99"/>
    <w:semiHidden/>
    <w:unhideWhenUsed/>
    <w:rsid w:val="00E2588C"/>
  </w:style>
  <w:style w:type="character" w:customStyle="1" w:styleId="Zakotwiczenieprzypisudolnego">
    <w:name w:val="Zakotwiczenie przypisu dolnego"/>
    <w:rsid w:val="00E2588C"/>
    <w:rPr>
      <w:vertAlign w:val="superscript"/>
    </w:rPr>
  </w:style>
  <w:style w:type="character" w:customStyle="1" w:styleId="Brak">
    <w:name w:val="Brak"/>
    <w:rsid w:val="00E2588C"/>
  </w:style>
  <w:style w:type="table" w:customStyle="1" w:styleId="Tabela-Siatka1">
    <w:name w:val="Tabela - Siatka1"/>
    <w:basedOn w:val="Standardowy"/>
    <w:next w:val="Tabela-Siatka"/>
    <w:uiPriority w:val="59"/>
    <w:rsid w:val="00E2588C"/>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E2588C"/>
    <w:pPr>
      <w:spacing w:before="0" w:after="200" w:line="276" w:lineRule="auto"/>
      <w:ind w:left="720"/>
      <w:contextualSpacing/>
    </w:pPr>
    <w:rPr>
      <w:rFonts w:ascii="Calibri" w:eastAsia="Times New Roman" w:hAnsi="Calibri"/>
      <w:sz w:val="22"/>
    </w:rPr>
  </w:style>
  <w:style w:type="paragraph" w:customStyle="1" w:styleId="Tekst">
    <w:name w:val="Tekst"/>
    <w:basedOn w:val="Normalny"/>
    <w:link w:val="TekstZnak"/>
    <w:qFormat/>
    <w:rsid w:val="00E2588C"/>
    <w:pPr>
      <w:spacing w:before="0" w:after="200"/>
      <w:jc w:val="both"/>
    </w:pPr>
    <w:rPr>
      <w:rFonts w:ascii="Calibri" w:eastAsia="Calibri" w:hAnsi="Calibri"/>
    </w:rPr>
  </w:style>
  <w:style w:type="character" w:customStyle="1" w:styleId="TekstZnak">
    <w:name w:val="Tekst Znak"/>
    <w:link w:val="Tekst"/>
    <w:rsid w:val="00E2588C"/>
    <w:rPr>
      <w:rFonts w:ascii="Calibri" w:eastAsia="Calibri" w:hAnsi="Calibri" w:cs="Times New Roman"/>
      <w:sz w:val="24"/>
      <w:lang w:val="pl-PL"/>
    </w:rPr>
  </w:style>
  <w:style w:type="character" w:customStyle="1" w:styleId="highlight">
    <w:name w:val="highlight"/>
    <w:basedOn w:val="Domylnaczcionkaakapitu"/>
    <w:rsid w:val="00E2588C"/>
  </w:style>
  <w:style w:type="character" w:customStyle="1" w:styleId="MapadokumentuZnak1">
    <w:name w:val="Mapa dokumentu Znak1"/>
    <w:basedOn w:val="Domylnaczcionkaakapitu"/>
    <w:semiHidden/>
    <w:rsid w:val="00E2588C"/>
    <w:rPr>
      <w:rFonts w:ascii="Tahoma" w:hAnsi="Tahoma" w:cs="Tahoma"/>
      <w:sz w:val="16"/>
      <w:szCs w:val="16"/>
      <w:lang w:eastAsia="en-US"/>
    </w:rPr>
  </w:style>
  <w:style w:type="character" w:customStyle="1" w:styleId="TekstprzypisukocowegoZnak1">
    <w:name w:val="Tekst przypisu końcowego Znak1"/>
    <w:basedOn w:val="Domylnaczcionkaakapitu"/>
    <w:semiHidden/>
    <w:rsid w:val="00E2588C"/>
    <w:rPr>
      <w:lang w:eastAsia="en-US"/>
    </w:rPr>
  </w:style>
  <w:style w:type="character" w:customStyle="1" w:styleId="TekstmakraZnak1">
    <w:name w:val="Tekst makra Znak1"/>
    <w:basedOn w:val="Domylnaczcionkaakapitu"/>
    <w:semiHidden/>
    <w:rsid w:val="00E2588C"/>
    <w:rPr>
      <w:rFonts w:ascii="Consolas" w:hAnsi="Consolas"/>
      <w:lang w:eastAsia="en-US"/>
    </w:rPr>
  </w:style>
  <w:style w:type="table" w:customStyle="1" w:styleId="TableGrid110">
    <w:name w:val="Table Grid110"/>
    <w:basedOn w:val="Standardowy"/>
    <w:next w:val="Tabela-Siatka"/>
    <w:uiPriority w:val="59"/>
    <w:rsid w:val="00E2588C"/>
    <w:pPr>
      <w:spacing w:after="0" w:line="240" w:lineRule="auto"/>
    </w:pPr>
    <w:rPr>
      <w:rFonts w:ascii="Calibri" w:eastAsia="Calibri" w:hAnsi="Calibri" w:cs="Times New Roman"/>
      <w:sz w:val="20"/>
      <w:szCs w:val="20"/>
      <w:lang w:val="pl-PL"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PogrubienieJasnoniebieski">
    <w:name w:val="Styl Pogrubienie Jasnoniebieski"/>
    <w:uiPriority w:val="99"/>
    <w:rsid w:val="00E2588C"/>
    <w:rPr>
      <w:rFonts w:cs="Times New Roman"/>
      <w:b/>
      <w:bCs/>
      <w:color w:val="3366FF"/>
    </w:rPr>
  </w:style>
  <w:style w:type="paragraph" w:customStyle="1" w:styleId="bodytext">
    <w:name w:val="bodytext"/>
    <w:basedOn w:val="Normalny"/>
    <w:rsid w:val="00E2588C"/>
    <w:pPr>
      <w:spacing w:before="100" w:beforeAutospacing="1" w:after="100" w:afterAutospacing="1" w:line="240" w:lineRule="auto"/>
    </w:pPr>
    <w:rPr>
      <w:rFonts w:eastAsia="Times New Roman"/>
      <w:szCs w:val="24"/>
      <w:lang w:eastAsia="pl-PL"/>
    </w:rPr>
  </w:style>
  <w:style w:type="paragraph" w:customStyle="1" w:styleId="ZnakZnak">
    <w:name w:val="Znak Znak"/>
    <w:basedOn w:val="Normalny"/>
    <w:rsid w:val="00E2588C"/>
    <w:pPr>
      <w:spacing w:before="0" w:after="0"/>
      <w:jc w:val="both"/>
    </w:pPr>
    <w:rPr>
      <w:rFonts w:ascii="Verdana" w:eastAsia="Times New Roman" w:hAnsi="Verdana"/>
      <w:sz w:val="20"/>
      <w:szCs w:val="20"/>
      <w:lang w:eastAsia="pl-PL"/>
    </w:rPr>
  </w:style>
  <w:style w:type="character" w:customStyle="1" w:styleId="Nagwekwiadomoci-etykieta">
    <w:name w:val="Nagłówek wiadomości - etykieta"/>
    <w:rsid w:val="00E2588C"/>
    <w:rPr>
      <w:b/>
      <w:bCs w:val="0"/>
      <w:sz w:val="18"/>
      <w:lang w:bidi="ar-SA"/>
    </w:rPr>
  </w:style>
  <w:style w:type="character" w:customStyle="1" w:styleId="normaltextrun">
    <w:name w:val="normaltextrun"/>
    <w:rsid w:val="00E2588C"/>
  </w:style>
  <w:style w:type="paragraph" w:customStyle="1" w:styleId="USTustnpkodeksu">
    <w:name w:val="UST(§) – ust. (§ np. kodeksu)"/>
    <w:basedOn w:val="Normalny"/>
    <w:uiPriority w:val="12"/>
    <w:qFormat/>
    <w:rsid w:val="00E2588C"/>
    <w:pPr>
      <w:suppressAutoHyphens/>
      <w:autoSpaceDE w:val="0"/>
      <w:autoSpaceDN w:val="0"/>
      <w:adjustRightInd w:val="0"/>
      <w:spacing w:before="0" w:after="0"/>
      <w:ind w:firstLine="510"/>
      <w:jc w:val="both"/>
    </w:pPr>
    <w:rPr>
      <w:rFonts w:ascii="Times" w:eastAsia="Times New Roman" w:hAnsi="Times" w:cs="Arial"/>
      <w:bCs/>
      <w:szCs w:val="20"/>
      <w:lang w:eastAsia="pl-PL"/>
    </w:rPr>
  </w:style>
  <w:style w:type="paragraph" w:customStyle="1" w:styleId="PKTpunkt">
    <w:name w:val="PKT – punkt"/>
    <w:uiPriority w:val="13"/>
    <w:qFormat/>
    <w:rsid w:val="00E2588C"/>
    <w:pPr>
      <w:spacing w:after="0" w:line="360" w:lineRule="auto"/>
      <w:ind w:left="510" w:hanging="510"/>
      <w:jc w:val="both"/>
    </w:pPr>
    <w:rPr>
      <w:rFonts w:ascii="Times" w:eastAsia="Times New Roman" w:hAnsi="Times" w:cs="Arial"/>
      <w:bCs/>
      <w:sz w:val="24"/>
      <w:szCs w:val="20"/>
      <w:lang w:val="pl-PL" w:eastAsia="pl-PL"/>
    </w:rPr>
  </w:style>
  <w:style w:type="character" w:customStyle="1" w:styleId="alb">
    <w:name w:val="a_lb"/>
    <w:basedOn w:val="Domylnaczcionkaakapitu"/>
    <w:rsid w:val="00E2588C"/>
  </w:style>
  <w:style w:type="character" w:customStyle="1" w:styleId="text-justify">
    <w:name w:val="text-justify"/>
    <w:basedOn w:val="Domylnaczcionkaakapitu"/>
    <w:rsid w:val="00E2588C"/>
  </w:style>
  <w:style w:type="paragraph" w:customStyle="1" w:styleId="text-justify1">
    <w:name w:val="text-justify1"/>
    <w:basedOn w:val="Normalny"/>
    <w:rsid w:val="00E2588C"/>
    <w:pPr>
      <w:spacing w:before="100" w:beforeAutospacing="1" w:after="100" w:afterAutospacing="1" w:line="240" w:lineRule="auto"/>
    </w:pPr>
    <w:rPr>
      <w:rFonts w:eastAsia="Times New Roman"/>
      <w:szCs w:val="24"/>
      <w:lang w:eastAsia="pl-PL"/>
    </w:rPr>
  </w:style>
  <w:style w:type="paragraph" w:customStyle="1" w:styleId="Rysunek">
    <w:name w:val="@Rysunek"/>
    <w:basedOn w:val="Legenda"/>
    <w:qFormat/>
    <w:rsid w:val="00E2588C"/>
    <w:pPr>
      <w:keepNext/>
      <w:keepLines/>
      <w:numPr>
        <w:numId w:val="63"/>
      </w:numPr>
      <w:tabs>
        <w:tab w:val="num" w:pos="360"/>
        <w:tab w:val="left" w:pos="1276"/>
      </w:tabs>
      <w:spacing w:before="0" w:after="0"/>
      <w:ind w:left="360"/>
      <w:jc w:val="center"/>
    </w:pPr>
    <w:rPr>
      <w:rFonts w:ascii="Arial" w:hAnsi="Arial" w:cs="Arial"/>
      <w:b w:val="0"/>
      <w:bCs/>
      <w:i/>
      <w:color w:val="FFFFFF"/>
      <w:sz w:val="20"/>
      <w:szCs w:val="20"/>
      <w:lang w:eastAsia="pl-PL"/>
    </w:rPr>
  </w:style>
  <w:style w:type="paragraph" w:customStyle="1" w:styleId="Atytuinformacji">
    <w:name w:val="A_tytuł informacji"/>
    <w:basedOn w:val="Normalny"/>
    <w:rsid w:val="00E2588C"/>
    <w:pPr>
      <w:spacing w:after="0" w:line="240" w:lineRule="auto"/>
    </w:pPr>
    <w:rPr>
      <w:rFonts w:ascii="Fira Sans Extra Condensed SemiB" w:eastAsia="Calibri" w:hAnsi="Fira Sans Extra Condensed SemiB"/>
      <w:color w:val="FFFFFF"/>
      <w:sz w:val="40"/>
      <w:szCs w:val="26"/>
    </w:rPr>
  </w:style>
  <w:style w:type="table" w:customStyle="1" w:styleId="Tabela-Siatka9">
    <w:name w:val="Tabela - Siatka9"/>
    <w:basedOn w:val="Standardowy"/>
    <w:next w:val="Tabela-Siatka"/>
    <w:uiPriority w:val="59"/>
    <w:rsid w:val="009039C3"/>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604DF6"/>
    <w:rPr>
      <w:color w:val="605E5C"/>
      <w:shd w:val="clear" w:color="auto" w:fill="E1DFDD"/>
    </w:rPr>
  </w:style>
  <w:style w:type="table" w:customStyle="1" w:styleId="ListTable3-Accent1">
    <w:name w:val="List Table 3 - Accent 1"/>
    <w:basedOn w:val="Standardowy"/>
    <w:uiPriority w:val="99"/>
    <w:rsid w:val="009D0B4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character" w:customStyle="1" w:styleId="q4iawc">
    <w:name w:val="q4iawc"/>
    <w:basedOn w:val="Domylnaczcionkaakapitu"/>
    <w:rsid w:val="00EB1C12"/>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qFormat/>
    <w:rsid w:val="003C7E14"/>
    <w:pPr>
      <w:spacing w:before="0" w:after="160" w:line="240" w:lineRule="exact"/>
      <w:jc w:val="both"/>
    </w:pPr>
    <w:rPr>
      <w:rFonts w:asciiTheme="minorHAnsi" w:hAnsiTheme="minorHAnsi" w:cstheme="minorBidi"/>
      <w:b/>
      <w:sz w:val="22"/>
      <w:vertAlign w:val="superscript"/>
      <w:lang w:val="en-US"/>
    </w:rPr>
  </w:style>
  <w:style w:type="character" w:customStyle="1" w:styleId="y2iqfc">
    <w:name w:val="y2iqfc"/>
    <w:basedOn w:val="Domylnaczcionkaakapitu"/>
    <w:rsid w:val="006E6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9166">
      <w:bodyDiv w:val="1"/>
      <w:marLeft w:val="0"/>
      <w:marRight w:val="0"/>
      <w:marTop w:val="0"/>
      <w:marBottom w:val="0"/>
      <w:divBdr>
        <w:top w:val="none" w:sz="0" w:space="0" w:color="auto"/>
        <w:left w:val="none" w:sz="0" w:space="0" w:color="auto"/>
        <w:bottom w:val="none" w:sz="0" w:space="0" w:color="auto"/>
        <w:right w:val="none" w:sz="0" w:space="0" w:color="auto"/>
      </w:divBdr>
    </w:div>
    <w:div w:id="151026877">
      <w:bodyDiv w:val="1"/>
      <w:marLeft w:val="0"/>
      <w:marRight w:val="0"/>
      <w:marTop w:val="0"/>
      <w:marBottom w:val="0"/>
      <w:divBdr>
        <w:top w:val="none" w:sz="0" w:space="0" w:color="auto"/>
        <w:left w:val="none" w:sz="0" w:space="0" w:color="auto"/>
        <w:bottom w:val="none" w:sz="0" w:space="0" w:color="auto"/>
        <w:right w:val="none" w:sz="0" w:space="0" w:color="auto"/>
      </w:divBdr>
    </w:div>
    <w:div w:id="167447130">
      <w:bodyDiv w:val="1"/>
      <w:marLeft w:val="0"/>
      <w:marRight w:val="0"/>
      <w:marTop w:val="0"/>
      <w:marBottom w:val="0"/>
      <w:divBdr>
        <w:top w:val="none" w:sz="0" w:space="0" w:color="auto"/>
        <w:left w:val="none" w:sz="0" w:space="0" w:color="auto"/>
        <w:bottom w:val="none" w:sz="0" w:space="0" w:color="auto"/>
        <w:right w:val="none" w:sz="0" w:space="0" w:color="auto"/>
      </w:divBdr>
    </w:div>
    <w:div w:id="202906626">
      <w:bodyDiv w:val="1"/>
      <w:marLeft w:val="0"/>
      <w:marRight w:val="0"/>
      <w:marTop w:val="0"/>
      <w:marBottom w:val="0"/>
      <w:divBdr>
        <w:top w:val="none" w:sz="0" w:space="0" w:color="auto"/>
        <w:left w:val="none" w:sz="0" w:space="0" w:color="auto"/>
        <w:bottom w:val="none" w:sz="0" w:space="0" w:color="auto"/>
        <w:right w:val="none" w:sz="0" w:space="0" w:color="auto"/>
      </w:divBdr>
    </w:div>
    <w:div w:id="342365161">
      <w:bodyDiv w:val="1"/>
      <w:marLeft w:val="0"/>
      <w:marRight w:val="0"/>
      <w:marTop w:val="0"/>
      <w:marBottom w:val="0"/>
      <w:divBdr>
        <w:top w:val="none" w:sz="0" w:space="0" w:color="auto"/>
        <w:left w:val="none" w:sz="0" w:space="0" w:color="auto"/>
        <w:bottom w:val="none" w:sz="0" w:space="0" w:color="auto"/>
        <w:right w:val="none" w:sz="0" w:space="0" w:color="auto"/>
      </w:divBdr>
    </w:div>
    <w:div w:id="389311703">
      <w:bodyDiv w:val="1"/>
      <w:marLeft w:val="0"/>
      <w:marRight w:val="0"/>
      <w:marTop w:val="0"/>
      <w:marBottom w:val="0"/>
      <w:divBdr>
        <w:top w:val="none" w:sz="0" w:space="0" w:color="auto"/>
        <w:left w:val="none" w:sz="0" w:space="0" w:color="auto"/>
        <w:bottom w:val="none" w:sz="0" w:space="0" w:color="auto"/>
        <w:right w:val="none" w:sz="0" w:space="0" w:color="auto"/>
      </w:divBdr>
    </w:div>
    <w:div w:id="412508456">
      <w:bodyDiv w:val="1"/>
      <w:marLeft w:val="0"/>
      <w:marRight w:val="0"/>
      <w:marTop w:val="0"/>
      <w:marBottom w:val="0"/>
      <w:divBdr>
        <w:top w:val="none" w:sz="0" w:space="0" w:color="auto"/>
        <w:left w:val="none" w:sz="0" w:space="0" w:color="auto"/>
        <w:bottom w:val="none" w:sz="0" w:space="0" w:color="auto"/>
        <w:right w:val="none" w:sz="0" w:space="0" w:color="auto"/>
      </w:divBdr>
    </w:div>
    <w:div w:id="443379812">
      <w:bodyDiv w:val="1"/>
      <w:marLeft w:val="0"/>
      <w:marRight w:val="0"/>
      <w:marTop w:val="0"/>
      <w:marBottom w:val="0"/>
      <w:divBdr>
        <w:top w:val="none" w:sz="0" w:space="0" w:color="auto"/>
        <w:left w:val="none" w:sz="0" w:space="0" w:color="auto"/>
        <w:bottom w:val="none" w:sz="0" w:space="0" w:color="auto"/>
        <w:right w:val="none" w:sz="0" w:space="0" w:color="auto"/>
      </w:divBdr>
    </w:div>
    <w:div w:id="452749911">
      <w:bodyDiv w:val="1"/>
      <w:marLeft w:val="0"/>
      <w:marRight w:val="0"/>
      <w:marTop w:val="0"/>
      <w:marBottom w:val="0"/>
      <w:divBdr>
        <w:top w:val="none" w:sz="0" w:space="0" w:color="auto"/>
        <w:left w:val="none" w:sz="0" w:space="0" w:color="auto"/>
        <w:bottom w:val="none" w:sz="0" w:space="0" w:color="auto"/>
        <w:right w:val="none" w:sz="0" w:space="0" w:color="auto"/>
      </w:divBdr>
    </w:div>
    <w:div w:id="512039409">
      <w:bodyDiv w:val="1"/>
      <w:marLeft w:val="0"/>
      <w:marRight w:val="0"/>
      <w:marTop w:val="0"/>
      <w:marBottom w:val="0"/>
      <w:divBdr>
        <w:top w:val="none" w:sz="0" w:space="0" w:color="auto"/>
        <w:left w:val="none" w:sz="0" w:space="0" w:color="auto"/>
        <w:bottom w:val="none" w:sz="0" w:space="0" w:color="auto"/>
        <w:right w:val="none" w:sz="0" w:space="0" w:color="auto"/>
      </w:divBdr>
      <w:divsChild>
        <w:div w:id="303045382">
          <w:marLeft w:val="360"/>
          <w:marRight w:val="0"/>
          <w:marTop w:val="0"/>
          <w:marBottom w:val="360"/>
          <w:divBdr>
            <w:top w:val="none" w:sz="0" w:space="0" w:color="auto"/>
            <w:left w:val="none" w:sz="0" w:space="0" w:color="auto"/>
            <w:bottom w:val="none" w:sz="0" w:space="0" w:color="auto"/>
            <w:right w:val="none" w:sz="0" w:space="0" w:color="auto"/>
          </w:divBdr>
        </w:div>
        <w:div w:id="183714344">
          <w:marLeft w:val="1080"/>
          <w:marRight w:val="0"/>
          <w:marTop w:val="100"/>
          <w:marBottom w:val="360"/>
          <w:divBdr>
            <w:top w:val="none" w:sz="0" w:space="0" w:color="auto"/>
            <w:left w:val="none" w:sz="0" w:space="0" w:color="auto"/>
            <w:bottom w:val="none" w:sz="0" w:space="0" w:color="auto"/>
            <w:right w:val="none" w:sz="0" w:space="0" w:color="auto"/>
          </w:divBdr>
        </w:div>
      </w:divsChild>
    </w:div>
    <w:div w:id="536939989">
      <w:bodyDiv w:val="1"/>
      <w:marLeft w:val="0"/>
      <w:marRight w:val="0"/>
      <w:marTop w:val="0"/>
      <w:marBottom w:val="0"/>
      <w:divBdr>
        <w:top w:val="none" w:sz="0" w:space="0" w:color="auto"/>
        <w:left w:val="none" w:sz="0" w:space="0" w:color="auto"/>
        <w:bottom w:val="none" w:sz="0" w:space="0" w:color="auto"/>
        <w:right w:val="none" w:sz="0" w:space="0" w:color="auto"/>
      </w:divBdr>
    </w:div>
    <w:div w:id="574515192">
      <w:bodyDiv w:val="1"/>
      <w:marLeft w:val="0"/>
      <w:marRight w:val="0"/>
      <w:marTop w:val="0"/>
      <w:marBottom w:val="0"/>
      <w:divBdr>
        <w:top w:val="none" w:sz="0" w:space="0" w:color="auto"/>
        <w:left w:val="none" w:sz="0" w:space="0" w:color="auto"/>
        <w:bottom w:val="none" w:sz="0" w:space="0" w:color="auto"/>
        <w:right w:val="none" w:sz="0" w:space="0" w:color="auto"/>
      </w:divBdr>
    </w:div>
    <w:div w:id="644355238">
      <w:bodyDiv w:val="1"/>
      <w:marLeft w:val="0"/>
      <w:marRight w:val="0"/>
      <w:marTop w:val="0"/>
      <w:marBottom w:val="0"/>
      <w:divBdr>
        <w:top w:val="none" w:sz="0" w:space="0" w:color="auto"/>
        <w:left w:val="none" w:sz="0" w:space="0" w:color="auto"/>
        <w:bottom w:val="none" w:sz="0" w:space="0" w:color="auto"/>
        <w:right w:val="none" w:sz="0" w:space="0" w:color="auto"/>
      </w:divBdr>
    </w:div>
    <w:div w:id="703559116">
      <w:bodyDiv w:val="1"/>
      <w:marLeft w:val="0"/>
      <w:marRight w:val="0"/>
      <w:marTop w:val="0"/>
      <w:marBottom w:val="0"/>
      <w:divBdr>
        <w:top w:val="none" w:sz="0" w:space="0" w:color="auto"/>
        <w:left w:val="none" w:sz="0" w:space="0" w:color="auto"/>
        <w:bottom w:val="none" w:sz="0" w:space="0" w:color="auto"/>
        <w:right w:val="none" w:sz="0" w:space="0" w:color="auto"/>
      </w:divBdr>
    </w:div>
    <w:div w:id="759371980">
      <w:bodyDiv w:val="1"/>
      <w:marLeft w:val="0"/>
      <w:marRight w:val="0"/>
      <w:marTop w:val="0"/>
      <w:marBottom w:val="0"/>
      <w:divBdr>
        <w:top w:val="none" w:sz="0" w:space="0" w:color="auto"/>
        <w:left w:val="none" w:sz="0" w:space="0" w:color="auto"/>
        <w:bottom w:val="none" w:sz="0" w:space="0" w:color="auto"/>
        <w:right w:val="none" w:sz="0" w:space="0" w:color="auto"/>
      </w:divBdr>
    </w:div>
    <w:div w:id="761991089">
      <w:bodyDiv w:val="1"/>
      <w:marLeft w:val="0"/>
      <w:marRight w:val="0"/>
      <w:marTop w:val="0"/>
      <w:marBottom w:val="0"/>
      <w:divBdr>
        <w:top w:val="none" w:sz="0" w:space="0" w:color="auto"/>
        <w:left w:val="none" w:sz="0" w:space="0" w:color="auto"/>
        <w:bottom w:val="none" w:sz="0" w:space="0" w:color="auto"/>
        <w:right w:val="none" w:sz="0" w:space="0" w:color="auto"/>
      </w:divBdr>
    </w:div>
    <w:div w:id="774180058">
      <w:bodyDiv w:val="1"/>
      <w:marLeft w:val="0"/>
      <w:marRight w:val="0"/>
      <w:marTop w:val="0"/>
      <w:marBottom w:val="0"/>
      <w:divBdr>
        <w:top w:val="none" w:sz="0" w:space="0" w:color="auto"/>
        <w:left w:val="none" w:sz="0" w:space="0" w:color="auto"/>
        <w:bottom w:val="none" w:sz="0" w:space="0" w:color="auto"/>
        <w:right w:val="none" w:sz="0" w:space="0" w:color="auto"/>
      </w:divBdr>
    </w:div>
    <w:div w:id="775100532">
      <w:bodyDiv w:val="1"/>
      <w:marLeft w:val="0"/>
      <w:marRight w:val="0"/>
      <w:marTop w:val="0"/>
      <w:marBottom w:val="0"/>
      <w:divBdr>
        <w:top w:val="none" w:sz="0" w:space="0" w:color="auto"/>
        <w:left w:val="none" w:sz="0" w:space="0" w:color="auto"/>
        <w:bottom w:val="none" w:sz="0" w:space="0" w:color="auto"/>
        <w:right w:val="none" w:sz="0" w:space="0" w:color="auto"/>
      </w:divBdr>
      <w:divsChild>
        <w:div w:id="590118655">
          <w:marLeft w:val="0"/>
          <w:marRight w:val="0"/>
          <w:marTop w:val="0"/>
          <w:marBottom w:val="0"/>
          <w:divBdr>
            <w:top w:val="none" w:sz="0" w:space="0" w:color="auto"/>
            <w:left w:val="none" w:sz="0" w:space="0" w:color="auto"/>
            <w:bottom w:val="none" w:sz="0" w:space="0" w:color="auto"/>
            <w:right w:val="none" w:sz="0" w:space="0" w:color="auto"/>
          </w:divBdr>
        </w:div>
      </w:divsChild>
    </w:div>
    <w:div w:id="790319435">
      <w:bodyDiv w:val="1"/>
      <w:marLeft w:val="0"/>
      <w:marRight w:val="0"/>
      <w:marTop w:val="0"/>
      <w:marBottom w:val="0"/>
      <w:divBdr>
        <w:top w:val="none" w:sz="0" w:space="0" w:color="auto"/>
        <w:left w:val="none" w:sz="0" w:space="0" w:color="auto"/>
        <w:bottom w:val="none" w:sz="0" w:space="0" w:color="auto"/>
        <w:right w:val="none" w:sz="0" w:space="0" w:color="auto"/>
      </w:divBdr>
    </w:div>
    <w:div w:id="861742330">
      <w:bodyDiv w:val="1"/>
      <w:marLeft w:val="0"/>
      <w:marRight w:val="0"/>
      <w:marTop w:val="0"/>
      <w:marBottom w:val="0"/>
      <w:divBdr>
        <w:top w:val="none" w:sz="0" w:space="0" w:color="auto"/>
        <w:left w:val="none" w:sz="0" w:space="0" w:color="auto"/>
        <w:bottom w:val="none" w:sz="0" w:space="0" w:color="auto"/>
        <w:right w:val="none" w:sz="0" w:space="0" w:color="auto"/>
      </w:divBdr>
    </w:div>
    <w:div w:id="885457074">
      <w:bodyDiv w:val="1"/>
      <w:marLeft w:val="0"/>
      <w:marRight w:val="0"/>
      <w:marTop w:val="0"/>
      <w:marBottom w:val="0"/>
      <w:divBdr>
        <w:top w:val="none" w:sz="0" w:space="0" w:color="auto"/>
        <w:left w:val="none" w:sz="0" w:space="0" w:color="auto"/>
        <w:bottom w:val="none" w:sz="0" w:space="0" w:color="auto"/>
        <w:right w:val="none" w:sz="0" w:space="0" w:color="auto"/>
      </w:divBdr>
    </w:div>
    <w:div w:id="915432185">
      <w:bodyDiv w:val="1"/>
      <w:marLeft w:val="0"/>
      <w:marRight w:val="0"/>
      <w:marTop w:val="0"/>
      <w:marBottom w:val="0"/>
      <w:divBdr>
        <w:top w:val="none" w:sz="0" w:space="0" w:color="auto"/>
        <w:left w:val="none" w:sz="0" w:space="0" w:color="auto"/>
        <w:bottom w:val="none" w:sz="0" w:space="0" w:color="auto"/>
        <w:right w:val="none" w:sz="0" w:space="0" w:color="auto"/>
      </w:divBdr>
    </w:div>
    <w:div w:id="942496583">
      <w:bodyDiv w:val="1"/>
      <w:marLeft w:val="0"/>
      <w:marRight w:val="0"/>
      <w:marTop w:val="0"/>
      <w:marBottom w:val="0"/>
      <w:divBdr>
        <w:top w:val="none" w:sz="0" w:space="0" w:color="auto"/>
        <w:left w:val="none" w:sz="0" w:space="0" w:color="auto"/>
        <w:bottom w:val="none" w:sz="0" w:space="0" w:color="auto"/>
        <w:right w:val="none" w:sz="0" w:space="0" w:color="auto"/>
      </w:divBdr>
    </w:div>
    <w:div w:id="1186480121">
      <w:bodyDiv w:val="1"/>
      <w:marLeft w:val="0"/>
      <w:marRight w:val="0"/>
      <w:marTop w:val="0"/>
      <w:marBottom w:val="0"/>
      <w:divBdr>
        <w:top w:val="none" w:sz="0" w:space="0" w:color="auto"/>
        <w:left w:val="none" w:sz="0" w:space="0" w:color="auto"/>
        <w:bottom w:val="none" w:sz="0" w:space="0" w:color="auto"/>
        <w:right w:val="none" w:sz="0" w:space="0" w:color="auto"/>
      </w:divBdr>
    </w:div>
    <w:div w:id="1224557591">
      <w:bodyDiv w:val="1"/>
      <w:marLeft w:val="0"/>
      <w:marRight w:val="0"/>
      <w:marTop w:val="0"/>
      <w:marBottom w:val="0"/>
      <w:divBdr>
        <w:top w:val="none" w:sz="0" w:space="0" w:color="auto"/>
        <w:left w:val="none" w:sz="0" w:space="0" w:color="auto"/>
        <w:bottom w:val="none" w:sz="0" w:space="0" w:color="auto"/>
        <w:right w:val="none" w:sz="0" w:space="0" w:color="auto"/>
      </w:divBdr>
    </w:div>
    <w:div w:id="1232429974">
      <w:bodyDiv w:val="1"/>
      <w:marLeft w:val="0"/>
      <w:marRight w:val="0"/>
      <w:marTop w:val="0"/>
      <w:marBottom w:val="0"/>
      <w:divBdr>
        <w:top w:val="none" w:sz="0" w:space="0" w:color="auto"/>
        <w:left w:val="none" w:sz="0" w:space="0" w:color="auto"/>
        <w:bottom w:val="none" w:sz="0" w:space="0" w:color="auto"/>
        <w:right w:val="none" w:sz="0" w:space="0" w:color="auto"/>
      </w:divBdr>
    </w:div>
    <w:div w:id="1261374261">
      <w:bodyDiv w:val="1"/>
      <w:marLeft w:val="0"/>
      <w:marRight w:val="0"/>
      <w:marTop w:val="0"/>
      <w:marBottom w:val="0"/>
      <w:divBdr>
        <w:top w:val="none" w:sz="0" w:space="0" w:color="auto"/>
        <w:left w:val="none" w:sz="0" w:space="0" w:color="auto"/>
        <w:bottom w:val="none" w:sz="0" w:space="0" w:color="auto"/>
        <w:right w:val="none" w:sz="0" w:space="0" w:color="auto"/>
      </w:divBdr>
    </w:div>
    <w:div w:id="1298991916">
      <w:bodyDiv w:val="1"/>
      <w:marLeft w:val="0"/>
      <w:marRight w:val="0"/>
      <w:marTop w:val="0"/>
      <w:marBottom w:val="0"/>
      <w:divBdr>
        <w:top w:val="none" w:sz="0" w:space="0" w:color="auto"/>
        <w:left w:val="none" w:sz="0" w:space="0" w:color="auto"/>
        <w:bottom w:val="none" w:sz="0" w:space="0" w:color="auto"/>
        <w:right w:val="none" w:sz="0" w:space="0" w:color="auto"/>
      </w:divBdr>
    </w:div>
    <w:div w:id="1331447286">
      <w:bodyDiv w:val="1"/>
      <w:marLeft w:val="0"/>
      <w:marRight w:val="0"/>
      <w:marTop w:val="0"/>
      <w:marBottom w:val="0"/>
      <w:divBdr>
        <w:top w:val="none" w:sz="0" w:space="0" w:color="auto"/>
        <w:left w:val="none" w:sz="0" w:space="0" w:color="auto"/>
        <w:bottom w:val="none" w:sz="0" w:space="0" w:color="auto"/>
        <w:right w:val="none" w:sz="0" w:space="0" w:color="auto"/>
      </w:divBdr>
    </w:div>
    <w:div w:id="1339381284">
      <w:bodyDiv w:val="1"/>
      <w:marLeft w:val="0"/>
      <w:marRight w:val="0"/>
      <w:marTop w:val="0"/>
      <w:marBottom w:val="0"/>
      <w:divBdr>
        <w:top w:val="none" w:sz="0" w:space="0" w:color="auto"/>
        <w:left w:val="none" w:sz="0" w:space="0" w:color="auto"/>
        <w:bottom w:val="none" w:sz="0" w:space="0" w:color="auto"/>
        <w:right w:val="none" w:sz="0" w:space="0" w:color="auto"/>
      </w:divBdr>
    </w:div>
    <w:div w:id="1371371704">
      <w:bodyDiv w:val="1"/>
      <w:marLeft w:val="0"/>
      <w:marRight w:val="0"/>
      <w:marTop w:val="0"/>
      <w:marBottom w:val="0"/>
      <w:divBdr>
        <w:top w:val="none" w:sz="0" w:space="0" w:color="auto"/>
        <w:left w:val="none" w:sz="0" w:space="0" w:color="auto"/>
        <w:bottom w:val="none" w:sz="0" w:space="0" w:color="auto"/>
        <w:right w:val="none" w:sz="0" w:space="0" w:color="auto"/>
      </w:divBdr>
    </w:div>
    <w:div w:id="1387485971">
      <w:bodyDiv w:val="1"/>
      <w:marLeft w:val="0"/>
      <w:marRight w:val="0"/>
      <w:marTop w:val="0"/>
      <w:marBottom w:val="0"/>
      <w:divBdr>
        <w:top w:val="none" w:sz="0" w:space="0" w:color="auto"/>
        <w:left w:val="none" w:sz="0" w:space="0" w:color="auto"/>
        <w:bottom w:val="none" w:sz="0" w:space="0" w:color="auto"/>
        <w:right w:val="none" w:sz="0" w:space="0" w:color="auto"/>
      </w:divBdr>
    </w:div>
    <w:div w:id="1390181855">
      <w:bodyDiv w:val="1"/>
      <w:marLeft w:val="0"/>
      <w:marRight w:val="0"/>
      <w:marTop w:val="0"/>
      <w:marBottom w:val="0"/>
      <w:divBdr>
        <w:top w:val="none" w:sz="0" w:space="0" w:color="auto"/>
        <w:left w:val="none" w:sz="0" w:space="0" w:color="auto"/>
        <w:bottom w:val="none" w:sz="0" w:space="0" w:color="auto"/>
        <w:right w:val="none" w:sz="0" w:space="0" w:color="auto"/>
      </w:divBdr>
    </w:div>
    <w:div w:id="1454059117">
      <w:bodyDiv w:val="1"/>
      <w:marLeft w:val="0"/>
      <w:marRight w:val="0"/>
      <w:marTop w:val="0"/>
      <w:marBottom w:val="0"/>
      <w:divBdr>
        <w:top w:val="none" w:sz="0" w:space="0" w:color="auto"/>
        <w:left w:val="none" w:sz="0" w:space="0" w:color="auto"/>
        <w:bottom w:val="none" w:sz="0" w:space="0" w:color="auto"/>
        <w:right w:val="none" w:sz="0" w:space="0" w:color="auto"/>
      </w:divBdr>
    </w:div>
    <w:div w:id="1461607231">
      <w:bodyDiv w:val="1"/>
      <w:marLeft w:val="0"/>
      <w:marRight w:val="0"/>
      <w:marTop w:val="0"/>
      <w:marBottom w:val="0"/>
      <w:divBdr>
        <w:top w:val="none" w:sz="0" w:space="0" w:color="auto"/>
        <w:left w:val="none" w:sz="0" w:space="0" w:color="auto"/>
        <w:bottom w:val="none" w:sz="0" w:space="0" w:color="auto"/>
        <w:right w:val="none" w:sz="0" w:space="0" w:color="auto"/>
      </w:divBdr>
    </w:div>
    <w:div w:id="1567063699">
      <w:bodyDiv w:val="1"/>
      <w:marLeft w:val="0"/>
      <w:marRight w:val="0"/>
      <w:marTop w:val="0"/>
      <w:marBottom w:val="0"/>
      <w:divBdr>
        <w:top w:val="none" w:sz="0" w:space="0" w:color="auto"/>
        <w:left w:val="none" w:sz="0" w:space="0" w:color="auto"/>
        <w:bottom w:val="none" w:sz="0" w:space="0" w:color="auto"/>
        <w:right w:val="none" w:sz="0" w:space="0" w:color="auto"/>
      </w:divBdr>
    </w:div>
    <w:div w:id="1573931621">
      <w:bodyDiv w:val="1"/>
      <w:marLeft w:val="0"/>
      <w:marRight w:val="0"/>
      <w:marTop w:val="0"/>
      <w:marBottom w:val="0"/>
      <w:divBdr>
        <w:top w:val="none" w:sz="0" w:space="0" w:color="auto"/>
        <w:left w:val="none" w:sz="0" w:space="0" w:color="auto"/>
        <w:bottom w:val="none" w:sz="0" w:space="0" w:color="auto"/>
        <w:right w:val="none" w:sz="0" w:space="0" w:color="auto"/>
      </w:divBdr>
    </w:div>
    <w:div w:id="1642079916">
      <w:bodyDiv w:val="1"/>
      <w:marLeft w:val="0"/>
      <w:marRight w:val="0"/>
      <w:marTop w:val="0"/>
      <w:marBottom w:val="0"/>
      <w:divBdr>
        <w:top w:val="none" w:sz="0" w:space="0" w:color="auto"/>
        <w:left w:val="none" w:sz="0" w:space="0" w:color="auto"/>
        <w:bottom w:val="none" w:sz="0" w:space="0" w:color="auto"/>
        <w:right w:val="none" w:sz="0" w:space="0" w:color="auto"/>
      </w:divBdr>
    </w:div>
    <w:div w:id="1707873896">
      <w:bodyDiv w:val="1"/>
      <w:marLeft w:val="0"/>
      <w:marRight w:val="0"/>
      <w:marTop w:val="0"/>
      <w:marBottom w:val="0"/>
      <w:divBdr>
        <w:top w:val="none" w:sz="0" w:space="0" w:color="auto"/>
        <w:left w:val="none" w:sz="0" w:space="0" w:color="auto"/>
        <w:bottom w:val="none" w:sz="0" w:space="0" w:color="auto"/>
        <w:right w:val="none" w:sz="0" w:space="0" w:color="auto"/>
      </w:divBdr>
    </w:div>
    <w:div w:id="1784033400">
      <w:bodyDiv w:val="1"/>
      <w:marLeft w:val="0"/>
      <w:marRight w:val="0"/>
      <w:marTop w:val="0"/>
      <w:marBottom w:val="0"/>
      <w:divBdr>
        <w:top w:val="none" w:sz="0" w:space="0" w:color="auto"/>
        <w:left w:val="none" w:sz="0" w:space="0" w:color="auto"/>
        <w:bottom w:val="none" w:sz="0" w:space="0" w:color="auto"/>
        <w:right w:val="none" w:sz="0" w:space="0" w:color="auto"/>
      </w:divBdr>
    </w:div>
    <w:div w:id="1831217380">
      <w:bodyDiv w:val="1"/>
      <w:marLeft w:val="0"/>
      <w:marRight w:val="0"/>
      <w:marTop w:val="0"/>
      <w:marBottom w:val="0"/>
      <w:divBdr>
        <w:top w:val="none" w:sz="0" w:space="0" w:color="auto"/>
        <w:left w:val="none" w:sz="0" w:space="0" w:color="auto"/>
        <w:bottom w:val="none" w:sz="0" w:space="0" w:color="auto"/>
        <w:right w:val="none" w:sz="0" w:space="0" w:color="auto"/>
      </w:divBdr>
    </w:div>
    <w:div w:id="1870726731">
      <w:bodyDiv w:val="1"/>
      <w:marLeft w:val="0"/>
      <w:marRight w:val="0"/>
      <w:marTop w:val="0"/>
      <w:marBottom w:val="0"/>
      <w:divBdr>
        <w:top w:val="none" w:sz="0" w:space="0" w:color="auto"/>
        <w:left w:val="none" w:sz="0" w:space="0" w:color="auto"/>
        <w:bottom w:val="none" w:sz="0" w:space="0" w:color="auto"/>
        <w:right w:val="none" w:sz="0" w:space="0" w:color="auto"/>
      </w:divBdr>
    </w:div>
    <w:div w:id="1885019159">
      <w:bodyDiv w:val="1"/>
      <w:marLeft w:val="0"/>
      <w:marRight w:val="0"/>
      <w:marTop w:val="0"/>
      <w:marBottom w:val="0"/>
      <w:divBdr>
        <w:top w:val="none" w:sz="0" w:space="0" w:color="auto"/>
        <w:left w:val="none" w:sz="0" w:space="0" w:color="auto"/>
        <w:bottom w:val="none" w:sz="0" w:space="0" w:color="auto"/>
        <w:right w:val="none" w:sz="0" w:space="0" w:color="auto"/>
      </w:divBdr>
    </w:div>
    <w:div w:id="1948654632">
      <w:bodyDiv w:val="1"/>
      <w:marLeft w:val="0"/>
      <w:marRight w:val="0"/>
      <w:marTop w:val="0"/>
      <w:marBottom w:val="0"/>
      <w:divBdr>
        <w:top w:val="none" w:sz="0" w:space="0" w:color="auto"/>
        <w:left w:val="none" w:sz="0" w:space="0" w:color="auto"/>
        <w:bottom w:val="none" w:sz="0" w:space="0" w:color="auto"/>
        <w:right w:val="none" w:sz="0" w:space="0" w:color="auto"/>
      </w:divBdr>
    </w:div>
    <w:div w:id="213204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zp.gov.pl/baza-wiedzy/analizy-systemowe/sprawozdania-o-funkcjonowaniu-systemu-zamowien-publicznych" TargetMode="External"/><Relationship Id="rId18" Type="http://schemas.openxmlformats.org/officeDocument/2006/relationships/hyperlink" Target="https://bip.podkarpackie.pl/uchwaly-zarzadu/6777-posiedzenie-nr-565-zarzadu-wojewodztwa-podkarpackiego-w-dniu-8-lutego-2024-r" TargetMode="External"/><Relationship Id="rId26" Type="http://schemas.openxmlformats.org/officeDocument/2006/relationships/hyperlink" Target="https://umwl.bip.lubelskie.pl/index.php?id=479&amp;action=details&amp;document_id=1969958" TargetMode="External"/><Relationship Id="rId39" Type="http://schemas.openxmlformats.org/officeDocument/2006/relationships/hyperlink" Target="https://www.facebook.com/MinisterstwoFunduszyiPolitykiRegionalnej" TargetMode="External"/><Relationship Id="rId21" Type="http://schemas.openxmlformats.org/officeDocument/2006/relationships/hyperlink" Target="https://umwl.bip.lubelskie.pl/index.php?id=479&amp;action=details&amp;document_id=1969958" TargetMode="External"/><Relationship Id="rId34" Type="http://schemas.openxmlformats.org/officeDocument/2006/relationships/hyperlink" Target="mailto:sekretariat.DAS@mf.gov.pl" TargetMode="External"/><Relationship Id="rId42" Type="http://schemas.openxmlformats.org/officeDocument/2006/relationships/hyperlink" Target="https://twitter.com/MFIPR_GOV_PL" TargetMode="External"/><Relationship Id="rId47" Type="http://schemas.openxmlformats.org/officeDocument/2006/relationships/hyperlink" Target="https://www.gov.pl/web/nfosigw/standardy-ochrony-drzew" TargetMode="External"/><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mwl.bip.lubelskie.pl/index.php?id=479&amp;action=details&amp;document_id=1969958" TargetMode="External"/><Relationship Id="rId29" Type="http://schemas.openxmlformats.org/officeDocument/2006/relationships/hyperlink" Target="https://bip.warmia.mazury.pl/akty/17072/uchwala-w-sprawie-przyjecia-planu-transportowego-wojewodztwa-warminsko-mazurskiego-do-roku-2030-roku-z-perspektywa-do-2050-wraz-z-prognoza-oddzialywan.html" TargetMode="External"/><Relationship Id="rId11" Type="http://schemas.openxmlformats.org/officeDocument/2006/relationships/header" Target="header2.xml"/><Relationship Id="rId24" Type="http://schemas.openxmlformats.org/officeDocument/2006/relationships/hyperlink" Target="https://bip.warmia.mazury.pl/akty/17072/uchwala-w-sprawie-przyjecia-planu-transportowego-wojewodztwa-warminsko-mazurskiego-do-roku-2030-roku-z-perspektywa-do-2050-wraz-z-prognoza-oddzialywan.html" TargetMode="External"/><Relationship Id="rId32" Type="http://schemas.openxmlformats.org/officeDocument/2006/relationships/hyperlink" Target="https://bip.mazovia.pl/pl/bip/zarzad/rejestr-uchwal-zarzadu/uchwala-201745323-zarzadu-wojewodztwa-mazowieckiego-z-dnia-2023-12-05.html" TargetMode="External"/><Relationship Id="rId37" Type="http://schemas.openxmlformats.org/officeDocument/2006/relationships/hyperlink" Target="https://www.gov.pl/web/fundusze-regiony" TargetMode="External"/><Relationship Id="rId40" Type="http://schemas.openxmlformats.org/officeDocument/2006/relationships/hyperlink" Target="https://www.facebook.com/FunduszeUE" TargetMode="External"/><Relationship Id="rId45" Type="http://schemas.openxmlformats.org/officeDocument/2006/relationships/hyperlink" Target="https://www.youtube.com/watch?v=J3tc6wUFNnY" TargetMode="External"/><Relationship Id="rId5" Type="http://schemas.openxmlformats.org/officeDocument/2006/relationships/webSettings" Target="webSettings.xml"/><Relationship Id="rId15" Type="http://schemas.openxmlformats.org/officeDocument/2006/relationships/hyperlink" Target="https://www.gov.pl/web/infrastruktura/warunkowosc-podstawowa" TargetMode="External"/><Relationship Id="rId23" Type="http://schemas.openxmlformats.org/officeDocument/2006/relationships/hyperlink" Target="https://bip.podkarpackie.pl/uchwaly-zarzadu/6777-posiedzenie-nr-565-zarzadu-wojewodztwa-podkarpackiego-w-dniu-8-lutego-2024-r" TargetMode="External"/><Relationship Id="rId28" Type="http://schemas.openxmlformats.org/officeDocument/2006/relationships/hyperlink" Target="https://bip.podkarpackie.pl/uchwaly-zarzadu/6777-posiedzenie-nr-565-zarzadu-wojewodztwa-podkarpackiego-w-dniu-8-lutego-2024-r" TargetMode="External"/><Relationship Id="rId36" Type="http://schemas.openxmlformats.org/officeDocument/2006/relationships/hyperlink" Target="http://www.polskawschodnia.gov.pl/konsultacje" TargetMode="External"/><Relationship Id="rId49"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bip.warmia.mazury.pl/akty/17072/uchwala-w-sprawie-przyjecia-planu-transportowego-wojewodztwa-warminsko-mazurskiego-do-roku-2030-roku-z-perspektywa-do-2050-wraz-z-prognoza-oddzialywan.html" TargetMode="External"/><Relationship Id="rId31" Type="http://schemas.openxmlformats.org/officeDocument/2006/relationships/hyperlink" Target="https://bip.mazovia.pl/pl/bip/zarzad/rejestr-uchwal-zarzadu/uchwala-201745323-zarzadu-wojewodztwa-mazowieckiego-z-dnia-2023-12-05.html" TargetMode="External"/><Relationship Id="rId44" Type="http://schemas.openxmlformats.org/officeDocument/2006/relationships/hyperlink" Target="https://www.youtube.com/watch?v=PUn1viwbD5o"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zp.gov.pl/baza-wiedzy/analizy-systemowe/sprawozdania-o-funkcjonowaniu-systemu-zamowien-publicznych" TargetMode="External"/><Relationship Id="rId22" Type="http://schemas.openxmlformats.org/officeDocument/2006/relationships/hyperlink" Target="https://bip.podlaskie.eu/wojewodztwo/akty_prawne1/uchw_zarzad/uchwaly_zarzadu/uchwala-nr-38675202024-zarzadu-wojewodztwa-podlaskiego-z-dnia-2024-02-01.html" TargetMode="External"/><Relationship Id="rId27" Type="http://schemas.openxmlformats.org/officeDocument/2006/relationships/hyperlink" Target="https://bip.podlaskie.eu/wojewodztwo/akty_prawne1/uchw_zarzad/uchwaly_zarzadu/uchwala-nr-38675202024-zarzadu-wojewodztwa-podlaskiego-z-dnia-2024-02-01.html" TargetMode="External"/><Relationship Id="rId30" Type="http://schemas.openxmlformats.org/officeDocument/2006/relationships/hyperlink" Target="https://bip.mazovia.pl/pl/bip/zarzad/rejestr-uchwal-zarzadu/uchwala-201745323-zarzadu-wojewodztwa-mazowieckiego-z-dnia-2023-12-05.html" TargetMode="External"/><Relationship Id="rId35" Type="http://schemas.openxmlformats.org/officeDocument/2006/relationships/hyperlink" Target="mailto:sekretariat.IP@mf.gov.pl" TargetMode="External"/><Relationship Id="rId43" Type="http://schemas.openxmlformats.org/officeDocument/2006/relationships/hyperlink" Target="https://www.youtube.com/watch?v=FfEUG7o4YUM&amp;list=PLanTl4bY8k77ahpS4Oa_yTjNBcUEVCqd1&amp;index=3" TargetMode="External"/><Relationship Id="rId48" Type="http://schemas.openxmlformats.org/officeDocument/2006/relationships/hyperlink" Target="http://drzewa.org.pl/standardy/" TargetMode="External"/><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bip.podlaskie.eu/wojewodztwo/akty_prawne1/uchw_zarzad/uchwaly_zarzadu/uchwala-nr-38675202024-zarzadu-wojewodztwa-podlaskiego-z-dnia-2024-02-01.html" TargetMode="External"/><Relationship Id="rId25" Type="http://schemas.openxmlformats.org/officeDocument/2006/relationships/hyperlink" Target="https://bip.mazovia.pl/pl/bip/zarzad/rejestr-uchwal-zarzadu/uchwala-201745323-zarzadu-wojewodztwa-mazowieckiego-z-dnia-2023-12-05.html" TargetMode="External"/><Relationship Id="rId33" Type="http://schemas.openxmlformats.org/officeDocument/2006/relationships/hyperlink" Target="mailto:sekretariatDPP@mfipr.gov.pl" TargetMode="External"/><Relationship Id="rId38" Type="http://schemas.openxmlformats.org/officeDocument/2006/relationships/hyperlink" Target="http://www.funduszeeuropejskie.gov.pl" TargetMode="External"/><Relationship Id="rId46" Type="http://schemas.openxmlformats.org/officeDocument/2006/relationships/hyperlink" Target="https://www.polskawschodnia.gov.pl/strony/o-programie/fe-dla-polski-wschodniej-2021-2027/." TargetMode="External"/><Relationship Id="rId20" Type="http://schemas.openxmlformats.org/officeDocument/2006/relationships/hyperlink" Target="https://bip.mazovia.pl/pl/bip/zarzad/rejestr-uchwal-zarzadu/uchwala-201745323-zarzadu-wojewodztwa-mazowieckiego-z-dnia-2023-12-05.html" TargetMode="External"/><Relationship Id="rId41" Type="http://schemas.openxmlformats.org/officeDocument/2006/relationships/hyperlink" Target="https://www.facebook.com/polskawschodnia"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bdl.stat.gov.pl" TargetMode="External"/><Relationship Id="rId2" Type="http://schemas.openxmlformats.org/officeDocument/2006/relationships/hyperlink" Target="https://www.pot.gov.pl/pl/nowosci/wiadomosci-z-pot/pot-prezentuje-nowe-badanie-jakosciowe-popytu-na-turystyke-rowerowa" TargetMode="External"/><Relationship Id="rId1" Type="http://schemas.openxmlformats.org/officeDocument/2006/relationships/hyperlink" Target="about:blank" TargetMode="External"/><Relationship Id="rId6" Type="http://schemas.openxmlformats.org/officeDocument/2006/relationships/hyperlink" Target="https://bip.mos.gov.pl/fileadmin/user_upload/bip/strategie_plany_programy/Strategiczny_plan_adaptacji_2020.pdf" TargetMode="External"/><Relationship Id="rId5" Type="http://schemas.openxmlformats.org/officeDocument/2006/relationships/hyperlink" Target="https://bdl.stat.gov.pl" TargetMode="External"/><Relationship Id="rId4" Type="http://schemas.openxmlformats.org/officeDocument/2006/relationships/hyperlink" Target="https://www.gov.pl/web/finanse/udzialy-za-2024-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LEGACT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76F92-09FA-46D2-98FB-1AC3B47F7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DW_LEGACTS</Template>
  <TotalTime>0</TotalTime>
  <Pages>75</Pages>
  <Words>39847</Words>
  <Characters>239087</Characters>
  <Application>Microsoft Office Word</Application>
  <DocSecurity>0</DocSecurity>
  <Lines>1992</Lines>
  <Paragraphs>556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MRR</Company>
  <LinksUpToDate>false</LinksUpToDate>
  <CharactersWithSpaces>278378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dc:creator>
  <cp:lastModifiedBy>Kowalski Michał</cp:lastModifiedBy>
  <cp:revision>2</cp:revision>
  <cp:lastPrinted>2025-07-16T08:19:00Z</cp:lastPrinted>
  <dcterms:created xsi:type="dcterms:W3CDTF">2025-10-15T13:34:00Z</dcterms:created>
  <dcterms:modified xsi:type="dcterms:W3CDTF">2025-10-15T13:34:00Z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3.8.0.2</vt:lpwstr>
  </property>
  <property fmtid="{D5CDD505-2E9C-101B-9397-08002B2CF9AE}" pid="3" name="Created using">
    <vt:lpwstr>DocuWrite 4.4.5, Build 20210309</vt:lpwstr>
  </property>
  <property fmtid="{D5CDD505-2E9C-101B-9397-08002B2CF9AE}" pid="4" name="Last edited using">
    <vt:lpwstr>DocuWrite 4.4.5, Build 20210309</vt:lpwstr>
  </property>
</Properties>
</file>