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F4C3" w14:textId="77777777" w:rsidR="00706DA1" w:rsidRPr="00B45487" w:rsidRDefault="00706DA1" w:rsidP="00706DA1">
      <w:pPr>
        <w:shd w:val="clear" w:color="auto" w:fill="FFFFFF"/>
        <w:spacing w:before="120" w:after="120" w:line="312" w:lineRule="atLeast"/>
        <w:rPr>
          <w:rFonts w:ascii="Arial Unicode MS" w:eastAsia="Arial Unicode MS" w:hAnsi="Arial Unicode MS" w:cs="Arial Unicode MS"/>
          <w:b/>
          <w:bCs/>
          <w:color w:val="333333"/>
          <w:sz w:val="21"/>
          <w:szCs w:val="21"/>
          <w:lang w:eastAsia="pl-PL"/>
        </w:rPr>
      </w:pPr>
      <w:r w:rsidRPr="00B45487">
        <w:rPr>
          <w:rFonts w:ascii="Arial Unicode MS" w:eastAsia="Arial Unicode MS" w:hAnsi="Arial Unicode MS" w:cs="Arial Unicode MS" w:hint="eastAsia"/>
          <w:b/>
          <w:bCs/>
          <w:color w:val="333333"/>
          <w:sz w:val="21"/>
          <w:szCs w:val="21"/>
          <w:lang w:eastAsia="pl-PL"/>
        </w:rPr>
        <w:t>Aneks 2</w:t>
      </w:r>
    </w:p>
    <w:p w14:paraId="6B96C4D7" w14:textId="77777777" w:rsidR="00706DA1" w:rsidRPr="00B45487" w:rsidRDefault="00706DA1" w:rsidP="00706DA1">
      <w:pPr>
        <w:shd w:val="clear" w:color="auto" w:fill="FFFFFF"/>
        <w:spacing w:before="120" w:after="120" w:line="312" w:lineRule="atLeast"/>
        <w:rPr>
          <w:rFonts w:ascii="Arial Unicode MS" w:eastAsia="Arial Unicode MS" w:hAnsi="Arial Unicode MS" w:cs="Arial Unicode MS"/>
          <w:b/>
          <w:bCs/>
          <w:color w:val="333333"/>
          <w:sz w:val="21"/>
          <w:szCs w:val="21"/>
          <w:lang w:eastAsia="pl-PL"/>
        </w:rPr>
      </w:pPr>
      <w:r w:rsidRPr="00B45487">
        <w:rPr>
          <w:rFonts w:ascii="Arial Unicode MS" w:eastAsia="Arial Unicode MS" w:hAnsi="Arial Unicode MS" w:cs="Arial Unicode MS" w:hint="eastAsia"/>
          <w:b/>
          <w:bCs/>
          <w:color w:val="333333"/>
          <w:sz w:val="21"/>
          <w:szCs w:val="21"/>
          <w:lang w:eastAsia="pl-PL"/>
        </w:rPr>
        <w:t>Wkład Unii w oparciu o finansowanie niepowiązane z kosztami</w:t>
      </w:r>
    </w:p>
    <w:p w14:paraId="120A5815" w14:textId="77777777" w:rsidR="00706DA1" w:rsidRPr="00B45487" w:rsidRDefault="00706DA1" w:rsidP="00706DA1">
      <w:pPr>
        <w:shd w:val="clear" w:color="auto" w:fill="FFFFFF"/>
        <w:spacing w:before="120" w:after="120" w:line="312" w:lineRule="atLeast"/>
        <w:rPr>
          <w:rFonts w:ascii="Arial Unicode MS" w:eastAsia="Arial Unicode MS" w:hAnsi="Arial Unicode MS" w:cs="Arial Unicode MS"/>
          <w:b/>
          <w:bCs/>
          <w:color w:val="333333"/>
          <w:sz w:val="21"/>
          <w:szCs w:val="21"/>
          <w:lang w:eastAsia="pl-PL"/>
        </w:rPr>
      </w:pPr>
      <w:r w:rsidRPr="00B45487">
        <w:rPr>
          <w:rFonts w:ascii="Arial Unicode MS" w:eastAsia="Arial Unicode MS" w:hAnsi="Arial Unicode MS" w:cs="Arial Unicode MS" w:hint="eastAsia"/>
          <w:b/>
          <w:bCs/>
          <w:color w:val="333333"/>
          <w:sz w:val="21"/>
          <w:szCs w:val="21"/>
          <w:lang w:eastAsia="pl-PL"/>
        </w:rPr>
        <w:t>Wzór formularza na potrzeby przekazywania danych do przeanalizowania przez Komisję</w:t>
      </w:r>
    </w:p>
    <w:p w14:paraId="31E1C75D" w14:textId="77777777" w:rsidR="00706DA1" w:rsidRPr="00B45487" w:rsidRDefault="00706DA1" w:rsidP="00706DA1">
      <w:pPr>
        <w:shd w:val="clear" w:color="auto" w:fill="FFFFFF"/>
        <w:spacing w:before="120" w:after="120" w:line="312" w:lineRule="atLeast"/>
        <w:rPr>
          <w:rFonts w:ascii="Arial Unicode MS" w:eastAsia="Arial Unicode MS" w:hAnsi="Arial Unicode MS" w:cs="Arial Unicode MS"/>
          <w:b/>
          <w:bCs/>
          <w:color w:val="333333"/>
          <w:sz w:val="21"/>
          <w:szCs w:val="21"/>
          <w:lang w:eastAsia="pl-PL"/>
        </w:rPr>
      </w:pPr>
      <w:r w:rsidRPr="00B45487">
        <w:rPr>
          <w:rFonts w:ascii="Arial Unicode MS" w:eastAsia="Arial Unicode MS" w:hAnsi="Arial Unicode MS" w:cs="Arial Unicode MS" w:hint="eastAsia"/>
          <w:b/>
          <w:bCs/>
          <w:color w:val="333333"/>
          <w:sz w:val="21"/>
          <w:szCs w:val="21"/>
          <w:lang w:eastAsia="pl-PL"/>
        </w:rPr>
        <w:t>(art. 95 rozporządzenia w sprawie wspólnych przepisów)</w:t>
      </w:r>
    </w:p>
    <w:p w14:paraId="3DAA1B4B" w14:textId="77777777" w:rsidR="00706DA1" w:rsidRPr="00B45487" w:rsidRDefault="00706DA1" w:rsidP="00706DA1">
      <w:pPr>
        <w:shd w:val="clear" w:color="auto" w:fill="FFFFFF"/>
        <w:spacing w:after="0" w:line="312" w:lineRule="atLeast"/>
        <w:rPr>
          <w:rFonts w:ascii="Arial Unicode MS" w:eastAsia="Arial Unicode MS" w:hAnsi="Arial Unicode MS" w:cs="Arial Unicode MS"/>
          <w:color w:val="333333"/>
          <w:sz w:val="21"/>
          <w:szCs w:val="21"/>
          <w:lang w:eastAsia="pl-PL"/>
        </w:rPr>
      </w:pPr>
    </w:p>
    <w:p w14:paraId="41E5E449" w14:textId="77777777" w:rsidR="00706DA1" w:rsidRPr="00B45487" w:rsidRDefault="00706DA1" w:rsidP="00706DA1">
      <w:pPr>
        <w:shd w:val="clear" w:color="auto" w:fill="FFFFFF"/>
        <w:spacing w:after="0" w:line="312" w:lineRule="atLeast"/>
        <w:jc w:val="center"/>
        <w:rPr>
          <w:rFonts w:ascii="Arial Unicode MS" w:eastAsia="Arial Unicode MS" w:hAnsi="Arial Unicode MS" w:cs="Arial Unicode MS"/>
          <w:color w:val="333333"/>
          <w:sz w:val="21"/>
          <w:szCs w:val="21"/>
          <w:lang w:eastAsia="pl-PL"/>
        </w:rPr>
      </w:pPr>
    </w:p>
    <w:tbl>
      <w:tblPr>
        <w:tblW w:w="523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59"/>
        <w:gridCol w:w="2778"/>
      </w:tblGrid>
      <w:tr w:rsidR="00706DA1" w:rsidRPr="00B45487" w14:paraId="1866652B" w14:textId="77777777" w:rsidTr="005708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B73AEC5" w14:textId="77777777" w:rsidR="00706DA1" w:rsidRPr="00B45487" w:rsidRDefault="00706DA1" w:rsidP="00706DA1">
            <w:pPr>
              <w:spacing w:before="60" w:after="6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4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złożenia propozycji</w:t>
            </w:r>
          </w:p>
        </w:tc>
        <w:tc>
          <w:tcPr>
            <w:tcW w:w="2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00484C6" w14:textId="77777777" w:rsidR="00706DA1" w:rsidRPr="00B45487" w:rsidRDefault="00706DA1" w:rsidP="00706DA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4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06DA1" w:rsidRPr="00B45487" w14:paraId="6DB45CAF" w14:textId="77777777" w:rsidTr="0057080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B43CFCE" w14:textId="77777777" w:rsidR="00706DA1" w:rsidRPr="00B45487" w:rsidRDefault="00706DA1" w:rsidP="00706DA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4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387D99E" w14:textId="77777777" w:rsidR="00706DA1" w:rsidRPr="00B45487" w:rsidRDefault="00706DA1" w:rsidP="00706DA1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4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3B54A10F" w14:textId="6C0DE92C" w:rsidR="00706DA1" w:rsidRPr="00B45487" w:rsidRDefault="00706DA1" w:rsidP="00706DA1">
      <w:pPr>
        <w:shd w:val="clear" w:color="auto" w:fill="FFFFFF"/>
        <w:spacing w:before="120" w:after="0" w:line="312" w:lineRule="atLeast"/>
        <w:jc w:val="both"/>
        <w:rPr>
          <w:rFonts w:ascii="Arial Unicode MS" w:eastAsia="Arial Unicode MS" w:hAnsi="Arial Unicode MS" w:cs="Arial Unicode MS"/>
          <w:color w:val="333333"/>
          <w:sz w:val="21"/>
          <w:szCs w:val="21"/>
          <w:lang w:eastAsia="pl-PL"/>
        </w:rPr>
      </w:pPr>
      <w:r w:rsidRPr="00B45487">
        <w:rPr>
          <w:rFonts w:ascii="Arial Unicode MS" w:eastAsia="Arial Unicode MS" w:hAnsi="Arial Unicode MS" w:cs="Arial Unicode MS" w:hint="eastAsia"/>
          <w:color w:val="333333"/>
          <w:sz w:val="21"/>
          <w:szCs w:val="21"/>
          <w:lang w:eastAsia="pl-PL"/>
        </w:rPr>
        <w:t>Niniejszy aneks nie jest wymagany w przypadku stosowania kwot finansowania niepowiązanego z kosztami na poziomie Unii ustanowionych w akcie delegowanym, o którym mowa w art. 95 ust. 4 rozporządzenia w sprawie wspólnych przepisów.</w:t>
      </w:r>
    </w:p>
    <w:p w14:paraId="6CB721FC" w14:textId="77777777" w:rsidR="00505A59" w:rsidRPr="00B45487" w:rsidRDefault="00505A59" w:rsidP="00706DA1">
      <w:pPr>
        <w:shd w:val="clear" w:color="auto" w:fill="FFFFFF"/>
        <w:spacing w:before="120" w:after="0" w:line="312" w:lineRule="atLeast"/>
        <w:jc w:val="both"/>
        <w:rPr>
          <w:rFonts w:ascii="Arial Unicode MS" w:eastAsia="Arial Unicode MS" w:hAnsi="Arial Unicode MS" w:cs="Arial Unicode MS"/>
          <w:color w:val="333333"/>
          <w:sz w:val="21"/>
          <w:szCs w:val="21"/>
          <w:lang w:eastAsia="pl-PL"/>
        </w:rPr>
      </w:pPr>
    </w:p>
    <w:p w14:paraId="58D39202" w14:textId="55F6B391" w:rsidR="00706DA1" w:rsidRPr="00B45487" w:rsidRDefault="00706DA1" w:rsidP="002463AF">
      <w:pPr>
        <w:shd w:val="clear" w:color="auto" w:fill="FFFFFF"/>
        <w:spacing w:before="120" w:after="120" w:line="312" w:lineRule="atLeast"/>
        <w:jc w:val="center"/>
        <w:rPr>
          <w:rFonts w:ascii="Times New Roman" w:eastAsia="Arial Unicode MS" w:hAnsi="Times New Roman" w:cs="Times New Roman"/>
          <w:color w:val="333333"/>
          <w:sz w:val="24"/>
          <w:szCs w:val="24"/>
          <w:lang w:eastAsia="pl-PL"/>
        </w:rPr>
      </w:pPr>
      <w:r w:rsidRPr="00B45487">
        <w:rPr>
          <w:rFonts w:eastAsia="Arial Unicode MS" w:cstheme="minorHAnsi"/>
          <w:i/>
          <w:iCs/>
          <w:color w:val="333333"/>
          <w:lang w:eastAsia="pl-PL"/>
        </w:rPr>
        <w:t>A.   </w:t>
      </w:r>
      <w:r w:rsidRPr="00B45487">
        <w:rPr>
          <w:rFonts w:eastAsia="Arial Unicode MS" w:cstheme="minorHAnsi"/>
          <w:b/>
          <w:bCs/>
          <w:i/>
          <w:iCs/>
          <w:color w:val="333333"/>
          <w:lang w:eastAsia="pl-PL"/>
        </w:rPr>
        <w:t>Podsumowanie głównych elementów</w:t>
      </w:r>
    </w:p>
    <w:p w14:paraId="479533B6" w14:textId="77777777" w:rsidR="00706DA1" w:rsidRPr="00B45487" w:rsidRDefault="00706DA1" w:rsidP="00706DA1">
      <w:pPr>
        <w:shd w:val="clear" w:color="auto" w:fill="FFFFFF"/>
        <w:spacing w:after="0" w:line="312" w:lineRule="atLeast"/>
        <w:jc w:val="center"/>
        <w:rPr>
          <w:rFonts w:ascii="Times New Roman" w:eastAsia="Arial Unicode MS" w:hAnsi="Times New Roman" w:cs="Times New Roman"/>
          <w:color w:val="333333"/>
          <w:sz w:val="24"/>
          <w:szCs w:val="24"/>
          <w:lang w:eastAsia="pl-PL"/>
        </w:rPr>
      </w:pPr>
    </w:p>
    <w:tbl>
      <w:tblPr>
        <w:tblW w:w="1398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01"/>
        <w:gridCol w:w="974"/>
        <w:gridCol w:w="1707"/>
        <w:gridCol w:w="941"/>
        <w:gridCol w:w="1433"/>
        <w:gridCol w:w="1477"/>
        <w:gridCol w:w="1398"/>
        <w:gridCol w:w="1313"/>
        <w:gridCol w:w="651"/>
        <w:gridCol w:w="1304"/>
        <w:gridCol w:w="1134"/>
        <w:gridCol w:w="955"/>
      </w:tblGrid>
      <w:tr w:rsidR="004D0FB2" w:rsidRPr="00B45487" w14:paraId="5EC862A2" w14:textId="77777777" w:rsidTr="0078089F">
        <w:trPr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1EDB6EB" w14:textId="77777777" w:rsidR="00706DA1" w:rsidRPr="007D2174" w:rsidRDefault="00706DA1" w:rsidP="00706DA1">
            <w:pPr>
              <w:spacing w:before="60" w:after="60" w:line="312" w:lineRule="atLeast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D217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Priorytet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78F1B21" w14:textId="77777777" w:rsidR="00706DA1" w:rsidRPr="007D2174" w:rsidRDefault="00706DA1" w:rsidP="00706DA1">
            <w:pPr>
              <w:spacing w:before="60" w:after="60" w:line="312" w:lineRule="atLeast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D217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Fundusz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8109EF3" w14:textId="77777777" w:rsidR="00706DA1" w:rsidRPr="007D2174" w:rsidRDefault="00706DA1" w:rsidP="00706DA1">
            <w:pPr>
              <w:spacing w:before="60" w:after="60" w:line="312" w:lineRule="atLeast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D217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Cel szczegółowy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0AEA194" w14:textId="77777777" w:rsidR="00706DA1" w:rsidRPr="007D2174" w:rsidRDefault="00706DA1" w:rsidP="00706DA1">
            <w:pPr>
              <w:spacing w:before="60" w:after="60" w:line="312" w:lineRule="atLeast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D217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Kategoria regionu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6796150" w14:textId="77777777" w:rsidR="00706DA1" w:rsidRPr="007D2174" w:rsidRDefault="00706DA1" w:rsidP="00706DA1">
            <w:pPr>
              <w:spacing w:before="60" w:after="60" w:line="312" w:lineRule="atLeast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D217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Kwota objęta finansowaniem niepowiązanym z kosztami</w:t>
            </w:r>
          </w:p>
        </w:tc>
        <w:tc>
          <w:tcPr>
            <w:tcW w:w="2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9971CE4" w14:textId="77777777" w:rsidR="00706DA1" w:rsidRPr="007D2174" w:rsidRDefault="00706DA1" w:rsidP="00706DA1">
            <w:pPr>
              <w:spacing w:before="60" w:after="60" w:line="312" w:lineRule="atLeast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D217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Rodzaj(e) operacji objętej(-</w:t>
            </w:r>
            <w:proofErr w:type="spellStart"/>
            <w:r w:rsidRPr="007D217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7D217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) finansowaniem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53C4713" w14:textId="77777777" w:rsidR="00706DA1" w:rsidRPr="007D2174" w:rsidRDefault="00706DA1" w:rsidP="00706DA1">
            <w:pPr>
              <w:spacing w:before="60" w:after="60" w:line="312" w:lineRule="atLeast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D217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Warunki, które należy spełnić/ rezultaty, które należy osiągnąć, by uruchomić refundację przez Komisję</w:t>
            </w:r>
          </w:p>
        </w:tc>
        <w:tc>
          <w:tcPr>
            <w:tcW w:w="19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47F5B20" w14:textId="77777777" w:rsidR="00706DA1" w:rsidRPr="007D2174" w:rsidRDefault="00706DA1" w:rsidP="00706DA1">
            <w:pPr>
              <w:spacing w:before="60" w:after="60" w:line="312" w:lineRule="atLeast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D217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Wskaźnik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4D7AF71" w14:textId="77777777" w:rsidR="00706DA1" w:rsidRPr="007D2174" w:rsidRDefault="00706DA1" w:rsidP="00706DA1">
            <w:pPr>
              <w:spacing w:before="60" w:after="60" w:line="312" w:lineRule="atLeast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D217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Jednostka miary warunków, które należy spełnić/ rezultatów, które należy osiągnąć, uruchamiających </w:t>
            </w:r>
            <w:r w:rsidRPr="007D217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lastRenderedPageBreak/>
              <w:t>refundację przez Komisję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1727391" w14:textId="77777777" w:rsidR="00706DA1" w:rsidRPr="007D2174" w:rsidRDefault="00706DA1" w:rsidP="00706DA1">
            <w:pPr>
              <w:spacing w:before="60" w:after="60" w:line="312" w:lineRule="atLeast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7D217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lastRenderedPageBreak/>
              <w:t>Przewidywany rodzaj metody stosowanej do refundacji kosztów beneficjentowi lub beneficjentom</w:t>
            </w:r>
          </w:p>
        </w:tc>
      </w:tr>
      <w:tr w:rsidR="004D0FB2" w:rsidRPr="00B45487" w14:paraId="03D6D963" w14:textId="77777777" w:rsidTr="0078089F">
        <w:trPr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87CBC57" w14:textId="77777777" w:rsidR="00706DA1" w:rsidRPr="007D2174" w:rsidRDefault="00706DA1" w:rsidP="00706DA1">
            <w:pPr>
              <w:spacing w:after="0" w:line="312" w:lineRule="atLeas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D21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4522720" w14:textId="77777777" w:rsidR="00706DA1" w:rsidRPr="007D2174" w:rsidRDefault="00706DA1" w:rsidP="00706DA1">
            <w:pPr>
              <w:spacing w:after="0" w:line="312" w:lineRule="atLeas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D21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EB3E872" w14:textId="77777777" w:rsidR="00706DA1" w:rsidRPr="007D2174" w:rsidRDefault="00706DA1" w:rsidP="00706DA1">
            <w:pPr>
              <w:spacing w:after="0" w:line="312" w:lineRule="atLeas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D21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6E90D98" w14:textId="77777777" w:rsidR="00706DA1" w:rsidRPr="007D2174" w:rsidRDefault="00706DA1" w:rsidP="00706DA1">
            <w:pPr>
              <w:spacing w:after="0" w:line="312" w:lineRule="atLeas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D21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5BB5230" w14:textId="77777777" w:rsidR="00706DA1" w:rsidRPr="007D2174" w:rsidRDefault="00706DA1" w:rsidP="00706DA1">
            <w:pPr>
              <w:spacing w:after="0" w:line="312" w:lineRule="atLeas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D21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E4CF0B4" w14:textId="77777777" w:rsidR="00706DA1" w:rsidRPr="007D2174" w:rsidRDefault="00706DA1" w:rsidP="00706DA1">
            <w:pPr>
              <w:spacing w:before="60" w:after="60" w:line="312" w:lineRule="atLeast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D21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Kod </w:t>
            </w:r>
            <w:hyperlink r:id="rId8" w:anchor="E0138" w:history="1">
              <w:r w:rsidRPr="007D2174">
                <w:rPr>
                  <w:rFonts w:ascii="Calibri" w:eastAsia="Times New Roman" w:hAnsi="Calibri" w:cs="Calibri"/>
                  <w:color w:val="0E47CB"/>
                  <w:sz w:val="18"/>
                  <w:szCs w:val="18"/>
                  <w:u w:val="single"/>
                  <w:lang w:eastAsia="pl-PL"/>
                </w:rPr>
                <w:t>(</w:t>
              </w:r>
              <w:r w:rsidRPr="007D2174">
                <w:rPr>
                  <w:rFonts w:ascii="Calibri" w:eastAsia="Times New Roman" w:hAnsi="Calibri" w:cs="Calibri"/>
                  <w:color w:val="0E47CB"/>
                  <w:sz w:val="18"/>
                  <w:szCs w:val="18"/>
                  <w:vertAlign w:val="superscript"/>
                  <w:lang w:eastAsia="pl-PL"/>
                </w:rPr>
                <w:t>1</w:t>
              </w:r>
              <w:r w:rsidRPr="007D2174">
                <w:rPr>
                  <w:rFonts w:ascii="Calibri" w:eastAsia="Times New Roman" w:hAnsi="Calibri" w:cs="Calibri"/>
                  <w:color w:val="0E47CB"/>
                  <w:sz w:val="18"/>
                  <w:szCs w:val="18"/>
                  <w:u w:val="single"/>
                  <w:lang w:eastAsia="pl-PL"/>
                </w:rPr>
                <w:t>)</w:t>
              </w:r>
            </w:hyperlink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8BAE722" w14:textId="77777777" w:rsidR="00706DA1" w:rsidRPr="007D2174" w:rsidRDefault="00706DA1" w:rsidP="00706DA1">
            <w:pPr>
              <w:spacing w:before="60" w:after="60" w:line="312" w:lineRule="atLeast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D21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541D09A" w14:textId="77777777" w:rsidR="00706DA1" w:rsidRPr="007D2174" w:rsidRDefault="00706DA1" w:rsidP="00706DA1">
            <w:pPr>
              <w:spacing w:after="0" w:line="312" w:lineRule="atLeas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D21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8EC8832" w14:textId="77777777" w:rsidR="00706DA1" w:rsidRPr="007D2174" w:rsidRDefault="00706DA1" w:rsidP="00706DA1">
            <w:pPr>
              <w:spacing w:before="60" w:after="60" w:line="312" w:lineRule="atLeast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D21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Kod </w:t>
            </w:r>
            <w:hyperlink r:id="rId9" w:anchor="E0139" w:history="1">
              <w:r w:rsidRPr="007D2174">
                <w:rPr>
                  <w:rFonts w:ascii="Calibri" w:eastAsia="Times New Roman" w:hAnsi="Calibri" w:cs="Calibri"/>
                  <w:color w:val="0E47CB"/>
                  <w:sz w:val="18"/>
                  <w:szCs w:val="18"/>
                  <w:u w:val="single"/>
                  <w:lang w:eastAsia="pl-PL"/>
                </w:rPr>
                <w:t>(</w:t>
              </w:r>
              <w:r w:rsidRPr="007D2174">
                <w:rPr>
                  <w:rFonts w:ascii="Calibri" w:eastAsia="Times New Roman" w:hAnsi="Calibri" w:cs="Calibri"/>
                  <w:color w:val="0E47CB"/>
                  <w:sz w:val="18"/>
                  <w:szCs w:val="18"/>
                  <w:vertAlign w:val="superscript"/>
                  <w:lang w:eastAsia="pl-PL"/>
                </w:rPr>
                <w:t>2</w:t>
              </w:r>
              <w:r w:rsidRPr="007D2174">
                <w:rPr>
                  <w:rFonts w:ascii="Calibri" w:eastAsia="Times New Roman" w:hAnsi="Calibri" w:cs="Calibri"/>
                  <w:color w:val="0E47CB"/>
                  <w:sz w:val="18"/>
                  <w:szCs w:val="18"/>
                  <w:u w:val="single"/>
                  <w:lang w:eastAsia="pl-PL"/>
                </w:rPr>
                <w:t>)</w:t>
              </w:r>
            </w:hyperlink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531E7DE" w14:textId="77777777" w:rsidR="00706DA1" w:rsidRPr="007D2174" w:rsidRDefault="00706DA1" w:rsidP="00706DA1">
            <w:pPr>
              <w:spacing w:before="60" w:after="60" w:line="312" w:lineRule="atLeast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D21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698F350" w14:textId="77777777" w:rsidR="00706DA1" w:rsidRPr="007D2174" w:rsidRDefault="00706DA1" w:rsidP="00706DA1">
            <w:pPr>
              <w:spacing w:after="0" w:line="312" w:lineRule="atLeas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D21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4BAF85D" w14:textId="77777777" w:rsidR="00706DA1" w:rsidRPr="007D2174" w:rsidRDefault="00706DA1" w:rsidP="00706DA1">
            <w:pPr>
              <w:spacing w:after="0" w:line="312" w:lineRule="atLeas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D217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4D0FB2" w:rsidRPr="00B45487" w14:paraId="72BC6C90" w14:textId="77777777" w:rsidTr="0078089F">
        <w:trPr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45E5705" w14:textId="4404DAEA" w:rsidR="00706DA1" w:rsidRPr="00B45487" w:rsidRDefault="00706DA1" w:rsidP="00706DA1">
            <w:pPr>
              <w:spacing w:after="0" w:line="312" w:lineRule="atLeast"/>
              <w:rPr>
                <w:rFonts w:ascii="Calibri" w:eastAsia="Times New Roman" w:hAnsi="Calibri" w:cs="Calibri"/>
                <w:lang w:eastAsia="pl-PL"/>
              </w:rPr>
            </w:pPr>
            <w:r w:rsidRPr="00B45487">
              <w:rPr>
                <w:rFonts w:ascii="Calibri" w:eastAsia="Times New Roman" w:hAnsi="Calibri" w:cs="Calibri"/>
                <w:lang w:eastAsia="pl-PL"/>
              </w:rPr>
              <w:t> </w:t>
            </w:r>
            <w:r w:rsidR="00B55F94" w:rsidRPr="00B45487">
              <w:rPr>
                <w:rFonts w:ascii="Calibri" w:eastAsia="Times New Roman" w:hAnsi="Calibri" w:cs="Calibri"/>
                <w:lang w:eastAsia="pl-PL"/>
              </w:rPr>
              <w:t>8.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23D5387" w14:textId="7B0FBB21" w:rsidR="00706DA1" w:rsidRPr="00B45487" w:rsidRDefault="0058359D" w:rsidP="00706DA1">
            <w:pPr>
              <w:spacing w:after="0" w:line="312" w:lineRule="atLeast"/>
              <w:rPr>
                <w:rFonts w:ascii="Calibri" w:eastAsia="Times New Roman" w:hAnsi="Calibri" w:cs="Calibri"/>
                <w:lang w:eastAsia="pl-PL"/>
              </w:rPr>
            </w:pPr>
            <w:r w:rsidRPr="00B45487">
              <w:rPr>
                <w:rFonts w:ascii="Calibri" w:eastAsia="Times New Roman" w:hAnsi="Calibri" w:cs="Calibri"/>
                <w:lang w:eastAsia="pl-PL"/>
              </w:rPr>
              <w:t>EFRR</w:t>
            </w:r>
            <w:r w:rsidR="00706DA1" w:rsidRPr="00B45487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5BA2D6B" w14:textId="7D0C30C8" w:rsidR="00706DA1" w:rsidRPr="00B45487" w:rsidRDefault="007A2183" w:rsidP="00706DA1">
            <w:pPr>
              <w:spacing w:after="0" w:line="312" w:lineRule="atLeast"/>
              <w:rPr>
                <w:rFonts w:ascii="Calibri" w:eastAsia="Times New Roman" w:hAnsi="Calibri" w:cs="Calibri"/>
                <w:lang w:eastAsia="pl-PL"/>
              </w:rPr>
            </w:pPr>
            <w:r w:rsidRPr="00B45487">
              <w:rPr>
                <w:rFonts w:ascii="Calibri" w:eastAsia="Times New Roman" w:hAnsi="Calibri" w:cs="Calibri"/>
                <w:lang w:eastAsia="pl-PL"/>
              </w:rPr>
              <w:t>EFRR/FS.CP4.</w:t>
            </w:r>
            <w:r w:rsidR="0058359D" w:rsidRPr="00B45487">
              <w:rPr>
                <w:rFonts w:ascii="Calibri" w:eastAsia="Times New Roman" w:hAnsi="Calibri" w:cs="Calibri"/>
                <w:lang w:eastAsia="pl-PL"/>
              </w:rPr>
              <w:t>VII</w:t>
            </w:r>
            <w:r w:rsidRPr="00B45487">
              <w:rPr>
                <w:rFonts w:ascii="Calibri" w:eastAsia="Times New Roman" w:hAnsi="Calibri" w:cs="Calibri"/>
                <w:lang w:eastAsia="pl-PL"/>
              </w:rPr>
              <w:t>. P</w:t>
            </w:r>
            <w:r w:rsidR="00ED42C9" w:rsidRPr="00B45487">
              <w:rPr>
                <w:rFonts w:ascii="Calibri" w:eastAsia="Times New Roman" w:hAnsi="Calibri" w:cs="Calibri"/>
                <w:lang w:eastAsia="pl-PL"/>
              </w:rPr>
              <w:t>romowanie dostępu do przystępnych cenowo i zrównoważonych mieszkań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26D57BB" w14:textId="221450CA" w:rsidR="00706DA1" w:rsidRPr="00B45487" w:rsidRDefault="0058359D" w:rsidP="00706DA1">
            <w:pPr>
              <w:spacing w:after="0" w:line="312" w:lineRule="atLeast"/>
              <w:rPr>
                <w:rFonts w:ascii="Calibri" w:eastAsia="Times New Roman" w:hAnsi="Calibri" w:cs="Calibri"/>
                <w:lang w:eastAsia="pl-PL"/>
              </w:rPr>
            </w:pPr>
            <w:r w:rsidRPr="00B45487">
              <w:rPr>
                <w:rFonts w:ascii="Calibri" w:eastAsia="Times New Roman" w:hAnsi="Calibri" w:cs="Calibri"/>
                <w:lang w:eastAsia="pl-PL"/>
              </w:rPr>
              <w:t>Regiony słabiej rozwinięte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7CB966D" w14:textId="0208165E" w:rsidR="00706DA1" w:rsidRPr="00B45487" w:rsidRDefault="00706DA1" w:rsidP="00706DA1">
            <w:pPr>
              <w:spacing w:after="0" w:line="312" w:lineRule="atLeast"/>
              <w:rPr>
                <w:rFonts w:ascii="Calibri" w:eastAsia="Times New Roman" w:hAnsi="Calibri" w:cs="Calibri"/>
                <w:lang w:eastAsia="pl-PL"/>
              </w:rPr>
            </w:pPr>
            <w:r w:rsidRPr="00B45487">
              <w:rPr>
                <w:rFonts w:ascii="Calibri" w:eastAsia="Times New Roman" w:hAnsi="Calibri" w:cs="Calibri"/>
                <w:lang w:eastAsia="pl-PL"/>
              </w:rPr>
              <w:t> </w:t>
            </w:r>
            <w:r w:rsidR="0058359D" w:rsidRPr="00B45487">
              <w:rPr>
                <w:rFonts w:ascii="Calibri" w:eastAsia="Times New Roman" w:hAnsi="Calibri" w:cs="Calibri"/>
                <w:lang w:eastAsia="pl-PL"/>
              </w:rPr>
              <w:t>1</w:t>
            </w:r>
            <w:r w:rsidR="00B45487" w:rsidRPr="00B45487">
              <w:rPr>
                <w:rFonts w:ascii="Calibri" w:eastAsia="Times New Roman" w:hAnsi="Calibri" w:cs="Calibri"/>
                <w:lang w:eastAsia="pl-PL"/>
              </w:rPr>
              <w:t>10</w:t>
            </w:r>
            <w:r w:rsidR="00240EC8" w:rsidRPr="00B45487">
              <w:rPr>
                <w:rFonts w:ascii="Calibri" w:eastAsia="Times New Roman" w:hAnsi="Calibri" w:cs="Calibri"/>
                <w:lang w:eastAsia="pl-PL"/>
              </w:rPr>
              <w:t xml:space="preserve"> 000 000 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5B7BC81" w14:textId="57B864D0" w:rsidR="00570803" w:rsidRPr="00B45487" w:rsidRDefault="0058359D" w:rsidP="00570803">
            <w:pPr>
              <w:spacing w:after="0" w:line="312" w:lineRule="atLeast"/>
              <w:rPr>
                <w:rFonts w:ascii="Calibri" w:eastAsia="Times New Roman" w:hAnsi="Calibri" w:cs="Calibri"/>
                <w:lang w:eastAsia="pl-PL"/>
              </w:rPr>
            </w:pPr>
            <w:r w:rsidRPr="00B45487">
              <w:rPr>
                <w:rFonts w:ascii="Calibri" w:eastAsia="Times New Roman" w:hAnsi="Calibri" w:cs="Calibri"/>
                <w:lang w:eastAsia="pl-PL"/>
              </w:rPr>
              <w:t>126</w:t>
            </w:r>
            <w:r w:rsidR="00570803" w:rsidRPr="00B45487">
              <w:rPr>
                <w:rFonts w:ascii="Calibri" w:eastAsia="Times New Roman" w:hAnsi="Calibri" w:cs="Calibri"/>
                <w:lang w:eastAsia="pl-PL"/>
              </w:rPr>
              <w:t>. Infrastruktura mieszkaniowa (inna niż dla</w:t>
            </w:r>
          </w:p>
          <w:p w14:paraId="04C78ABE" w14:textId="77777777" w:rsidR="00570803" w:rsidRPr="00B45487" w:rsidRDefault="00570803" w:rsidP="00570803">
            <w:pPr>
              <w:spacing w:after="0" w:line="312" w:lineRule="atLeast"/>
              <w:rPr>
                <w:rFonts w:ascii="Calibri" w:eastAsia="Times New Roman" w:hAnsi="Calibri" w:cs="Calibri"/>
                <w:lang w:eastAsia="pl-PL"/>
              </w:rPr>
            </w:pPr>
            <w:r w:rsidRPr="00B45487">
              <w:rPr>
                <w:rFonts w:ascii="Calibri" w:eastAsia="Times New Roman" w:hAnsi="Calibri" w:cs="Calibri"/>
                <w:lang w:eastAsia="pl-PL"/>
              </w:rPr>
              <w:t>migrantów, uchodźców i osób objętych ochroną</w:t>
            </w:r>
          </w:p>
          <w:p w14:paraId="78567FE1" w14:textId="76224162" w:rsidR="00706DA1" w:rsidRPr="00B45487" w:rsidRDefault="00570803" w:rsidP="00570803">
            <w:pPr>
              <w:spacing w:after="0" w:line="312" w:lineRule="atLeast"/>
              <w:rPr>
                <w:rFonts w:ascii="Calibri" w:eastAsia="Times New Roman" w:hAnsi="Calibri" w:cs="Calibri"/>
                <w:lang w:eastAsia="pl-PL"/>
              </w:rPr>
            </w:pPr>
            <w:r w:rsidRPr="00B45487">
              <w:rPr>
                <w:rFonts w:ascii="Calibri" w:eastAsia="Times New Roman" w:hAnsi="Calibri" w:cs="Calibri"/>
                <w:lang w:eastAsia="pl-PL"/>
              </w:rPr>
              <w:t>międzynarodową lub ubiegających się o nią)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974C1FE" w14:textId="174C1D92" w:rsidR="00706DA1" w:rsidRPr="00B45487" w:rsidRDefault="00424727" w:rsidP="00706DA1">
            <w:pPr>
              <w:spacing w:after="0" w:line="312" w:lineRule="atLeast"/>
              <w:rPr>
                <w:rFonts w:ascii="Calibri" w:hAnsi="Calibri" w:cs="Calibri"/>
              </w:rPr>
            </w:pPr>
            <w:r w:rsidRPr="00B45487">
              <w:rPr>
                <w:rFonts w:ascii="Calibri" w:hAnsi="Calibri" w:cs="Calibri"/>
              </w:rPr>
              <w:t>Wsparcie</w:t>
            </w:r>
            <w:r w:rsidR="00C64D85" w:rsidRPr="00B45487">
              <w:rPr>
                <w:rFonts w:ascii="Calibri" w:hAnsi="Calibri" w:cs="Calibri"/>
              </w:rPr>
              <w:t xml:space="preserve"> </w:t>
            </w:r>
            <w:r w:rsidRPr="00B45487">
              <w:rPr>
                <w:rFonts w:ascii="Calibri" w:hAnsi="Calibri" w:cs="Calibri"/>
              </w:rPr>
              <w:t xml:space="preserve">w formie </w:t>
            </w:r>
            <w:r w:rsidR="00C64D85" w:rsidRPr="00B45487">
              <w:rPr>
                <w:rFonts w:ascii="Calibri" w:hAnsi="Calibri" w:cs="Calibri"/>
              </w:rPr>
              <w:t>dotacji</w:t>
            </w:r>
            <w:r w:rsidR="00C64D85" w:rsidRPr="00B45487">
              <w:rPr>
                <w:rStyle w:val="Odwoaniedokomentarza"/>
                <w:rFonts w:ascii="Calibri" w:hAnsi="Calibri" w:cs="Calibri"/>
                <w:sz w:val="22"/>
                <w:szCs w:val="22"/>
              </w:rPr>
              <w:t xml:space="preserve"> </w:t>
            </w:r>
            <w:r w:rsidRPr="00B45487">
              <w:rPr>
                <w:rFonts w:ascii="Calibri" w:hAnsi="Calibri" w:cs="Calibri"/>
              </w:rPr>
              <w:t xml:space="preserve">na pokrycie części wkładu własnego inwestora przy korzystaniu z preferencyjnych kredytów </w:t>
            </w:r>
            <w:r w:rsidR="00EA1CAD" w:rsidRPr="00B45487">
              <w:rPr>
                <w:rFonts w:ascii="Calibri" w:hAnsi="Calibri" w:cs="Calibri"/>
              </w:rPr>
              <w:t>na budownictwo społeczne, finansowanych</w:t>
            </w:r>
            <w:r w:rsidR="00B55F94" w:rsidRPr="00B45487">
              <w:rPr>
                <w:rFonts w:ascii="Calibri" w:hAnsi="Calibri" w:cs="Calibri"/>
              </w:rPr>
              <w:t xml:space="preserve"> ze środków </w:t>
            </w:r>
            <w:r w:rsidR="00C64D85" w:rsidRPr="00B45487">
              <w:rPr>
                <w:rFonts w:ascii="Calibri" w:hAnsi="Calibri" w:cs="Calibri"/>
              </w:rPr>
              <w:t>krajowych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F9AFA38" w14:textId="1F8CDDC1" w:rsidR="00706DA1" w:rsidRPr="00B45487" w:rsidRDefault="00505A59" w:rsidP="004D0FB2">
            <w:pPr>
              <w:spacing w:after="0" w:line="312" w:lineRule="atLeast"/>
              <w:rPr>
                <w:rFonts w:ascii="Calibri" w:hAnsi="Calibri" w:cs="Calibri"/>
              </w:rPr>
            </w:pPr>
            <w:bookmarkStart w:id="0" w:name="_Hlk209605786"/>
            <w:r w:rsidRPr="00B45487">
              <w:rPr>
                <w:rFonts w:ascii="Calibri" w:hAnsi="Calibri" w:cs="Calibri"/>
              </w:rPr>
              <w:t>U</w:t>
            </w:r>
            <w:r w:rsidR="009033C9" w:rsidRPr="00B45487">
              <w:rPr>
                <w:rFonts w:ascii="Calibri" w:hAnsi="Calibri" w:cs="Calibri"/>
              </w:rPr>
              <w:t>dzielenie</w:t>
            </w:r>
            <w:r w:rsidR="00391C6D" w:rsidRPr="00B45487">
              <w:rPr>
                <w:rFonts w:ascii="Calibri" w:hAnsi="Calibri" w:cs="Calibri"/>
              </w:rPr>
              <w:t xml:space="preserve"> wsparcia na budowę mieszkań</w:t>
            </w:r>
            <w:r w:rsidR="00EA1CAD" w:rsidRPr="00B45487">
              <w:rPr>
                <w:rFonts w:ascii="Calibri" w:hAnsi="Calibri" w:cs="Calibri"/>
              </w:rPr>
              <w:t>,</w:t>
            </w:r>
            <w:r w:rsidR="003240BB" w:rsidRPr="00B45487">
              <w:rPr>
                <w:rFonts w:ascii="Calibri" w:hAnsi="Calibri" w:cs="Calibri"/>
              </w:rPr>
              <w:t xml:space="preserve"> </w:t>
            </w:r>
            <w:r w:rsidR="0068462F" w:rsidRPr="00B45487">
              <w:rPr>
                <w:rFonts w:ascii="Calibri" w:hAnsi="Calibri" w:cs="Calibri"/>
              </w:rPr>
              <w:t xml:space="preserve">o pojemności </w:t>
            </w:r>
            <w:bookmarkEnd w:id="0"/>
            <w:r w:rsidR="00AB1FE6" w:rsidRPr="00B16F4A">
              <w:rPr>
                <w:rFonts w:ascii="Calibri" w:hAnsi="Calibri" w:cs="Calibri"/>
                <w:b/>
                <w:bCs/>
              </w:rPr>
              <w:t>8190</w:t>
            </w:r>
            <w:r w:rsidR="002179C3" w:rsidRPr="00B16F4A">
              <w:rPr>
                <w:rFonts w:ascii="Calibri" w:hAnsi="Calibri" w:cs="Calibri"/>
                <w:b/>
                <w:bCs/>
              </w:rPr>
              <w:t xml:space="preserve"> osób</w:t>
            </w:r>
            <w:r w:rsidR="00EA1CAD" w:rsidRPr="00B16F4A">
              <w:rPr>
                <w:rFonts w:ascii="Calibri" w:hAnsi="Calibri" w:cs="Calibri"/>
                <w:b/>
                <w:bCs/>
              </w:rPr>
              <w:t>,</w:t>
            </w:r>
            <w:r w:rsidR="002179C3" w:rsidRPr="00B16F4A">
              <w:rPr>
                <w:rFonts w:ascii="Calibri" w:hAnsi="Calibri" w:cs="Calibri"/>
                <w:b/>
                <w:bCs/>
              </w:rPr>
              <w:t xml:space="preserve"> do 31.12.2029 </w:t>
            </w:r>
            <w:r w:rsidR="002179C3" w:rsidRPr="00B45487">
              <w:rPr>
                <w:rFonts w:ascii="Calibri" w:hAnsi="Calibri" w:cs="Calibri"/>
              </w:rPr>
              <w:t>r.</w:t>
            </w:r>
          </w:p>
          <w:p w14:paraId="2CE32E81" w14:textId="77777777" w:rsidR="0068462F" w:rsidRPr="00B45487" w:rsidRDefault="0068462F" w:rsidP="004D0FB2">
            <w:pPr>
              <w:spacing w:after="0" w:line="312" w:lineRule="atLeast"/>
              <w:rPr>
                <w:rFonts w:ascii="Calibri" w:hAnsi="Calibri" w:cs="Calibri"/>
              </w:rPr>
            </w:pPr>
          </w:p>
          <w:p w14:paraId="3C60AA38" w14:textId="6F361196" w:rsidR="0068462F" w:rsidRPr="00B45487" w:rsidRDefault="00850D15" w:rsidP="004D0FB2">
            <w:pPr>
              <w:spacing w:after="0" w:line="312" w:lineRule="atLeast"/>
              <w:rPr>
                <w:rFonts w:ascii="Calibri" w:eastAsia="Times New Roman" w:hAnsi="Calibri" w:cs="Calibri"/>
                <w:lang w:eastAsia="pl-PL"/>
              </w:rPr>
            </w:pPr>
            <w:r w:rsidRPr="00B45487">
              <w:rPr>
                <w:rFonts w:ascii="Calibri" w:eastAsia="Times New Roman" w:hAnsi="Calibri" w:cs="Calibri"/>
                <w:lang w:eastAsia="pl-PL"/>
              </w:rPr>
              <w:t xml:space="preserve">Rezultatem </w:t>
            </w:r>
          </w:p>
          <w:p w14:paraId="7F42EC6F" w14:textId="1D4BB022" w:rsidR="00850D15" w:rsidRPr="007D2174" w:rsidRDefault="00850D15" w:rsidP="004D0FB2">
            <w:pPr>
              <w:spacing w:after="0" w:line="312" w:lineRule="atLeast"/>
              <w:rPr>
                <w:rFonts w:ascii="Calibri" w:eastAsia="Times New Roman" w:hAnsi="Calibri" w:cs="Calibri"/>
                <w:lang w:eastAsia="pl-PL"/>
              </w:rPr>
            </w:pPr>
            <w:r w:rsidRPr="00B45487">
              <w:rPr>
                <w:rFonts w:ascii="Calibri" w:eastAsia="Times New Roman" w:hAnsi="Calibri" w:cs="Calibri"/>
                <w:lang w:eastAsia="pl-PL"/>
              </w:rPr>
              <w:t>uprawniającym do wnioskowania o refundację do KE, będzie zawarcie umów o dofinansowanie budowy mieszkań</w:t>
            </w:r>
            <w:r w:rsidR="00EA1CAD" w:rsidRPr="00B45487">
              <w:rPr>
                <w:rFonts w:ascii="Calibri" w:eastAsia="Times New Roman" w:hAnsi="Calibri" w:cs="Calibri"/>
                <w:lang w:eastAsia="pl-PL"/>
              </w:rPr>
              <w:t>,</w:t>
            </w:r>
            <w:r w:rsidRPr="00B45487">
              <w:rPr>
                <w:rFonts w:ascii="Calibri" w:eastAsia="Times New Roman" w:hAnsi="Calibri" w:cs="Calibri"/>
                <w:lang w:eastAsia="pl-PL"/>
              </w:rPr>
              <w:t xml:space="preserve"> zapewniających pojemność mieszkań w liczbie określonej w </w:t>
            </w:r>
            <w:r w:rsidRPr="00B45487">
              <w:rPr>
                <w:rFonts w:ascii="Calibri" w:eastAsia="Times New Roman" w:hAnsi="Calibri" w:cs="Calibri"/>
                <w:lang w:eastAsia="pl-PL"/>
              </w:rPr>
              <w:lastRenderedPageBreak/>
              <w:t>części B, pkt 7.</w:t>
            </w:r>
          </w:p>
        </w:tc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575633F" w14:textId="13212298" w:rsidR="00706DA1" w:rsidRPr="007D2174" w:rsidRDefault="00F100D7" w:rsidP="00706DA1">
            <w:pPr>
              <w:spacing w:after="0" w:line="312" w:lineRule="atLeast"/>
              <w:rPr>
                <w:rFonts w:ascii="Calibri" w:hAnsi="Calibri" w:cs="Calibri"/>
              </w:rPr>
            </w:pPr>
            <w:r w:rsidRPr="00B45487">
              <w:rPr>
                <w:rFonts w:eastAsia="Times New Roman" w:cstheme="minorHAnsi"/>
                <w:lang w:eastAsia="pl-PL"/>
              </w:rPr>
              <w:lastRenderedPageBreak/>
              <w:t>RCO65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36D4AB8" w14:textId="2D6B2B35" w:rsidR="00706DA1" w:rsidRPr="007D2174" w:rsidRDefault="004211AB" w:rsidP="003240BB">
            <w:pPr>
              <w:spacing w:after="0" w:line="312" w:lineRule="atLeast"/>
              <w:rPr>
                <w:rFonts w:ascii="Calibri" w:hAnsi="Calibri" w:cs="Calibri"/>
              </w:rPr>
            </w:pPr>
            <w:r w:rsidRPr="00B45487">
              <w:rPr>
                <w:rFonts w:ascii="Calibri" w:hAnsi="Calibri" w:cs="Calibri"/>
              </w:rPr>
              <w:t>Pojemność nowych lub zmodernizowanych przystępnych cenowo i zrównoważonych mieszkań oraz mieszkań socjalnych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2430687" w14:textId="107510DB" w:rsidR="009871C8" w:rsidRPr="007D2174" w:rsidRDefault="003240BB" w:rsidP="00706DA1">
            <w:pPr>
              <w:spacing w:after="0" w:line="312" w:lineRule="atLeast"/>
              <w:rPr>
                <w:rFonts w:ascii="Calibri" w:hAnsi="Calibri" w:cs="Calibri"/>
              </w:rPr>
            </w:pPr>
            <w:r w:rsidRPr="00B45487">
              <w:rPr>
                <w:rFonts w:ascii="Calibri" w:hAnsi="Calibri" w:cs="Calibri"/>
              </w:rPr>
              <w:t>Osoba</w:t>
            </w:r>
          </w:p>
          <w:p w14:paraId="05053366" w14:textId="77777777" w:rsidR="001E6189" w:rsidRPr="007D2174" w:rsidRDefault="001E6189" w:rsidP="00706DA1">
            <w:pPr>
              <w:spacing w:after="0" w:line="312" w:lineRule="atLeast"/>
              <w:rPr>
                <w:rFonts w:ascii="Calibri" w:hAnsi="Calibri" w:cs="Calibri"/>
              </w:rPr>
            </w:pPr>
          </w:p>
          <w:p w14:paraId="52D83EB9" w14:textId="197675DC" w:rsidR="001E6189" w:rsidRPr="007D2174" w:rsidRDefault="001E6189" w:rsidP="00706DA1">
            <w:pPr>
              <w:spacing w:after="0" w:line="312" w:lineRule="atLeast"/>
              <w:rPr>
                <w:rFonts w:ascii="Calibri" w:hAnsi="Calibri" w:cs="Calibri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CEB1CCB" w14:textId="7AD0CEA6" w:rsidR="00706DA1" w:rsidRPr="00B45487" w:rsidRDefault="002C34AA" w:rsidP="00706DA1">
            <w:pPr>
              <w:spacing w:after="0" w:line="312" w:lineRule="atLeast"/>
              <w:rPr>
                <w:rFonts w:ascii="Calibri" w:eastAsia="Times New Roman" w:hAnsi="Calibri" w:cs="Calibri"/>
                <w:lang w:eastAsia="pl-PL"/>
              </w:rPr>
            </w:pPr>
            <w:r w:rsidRPr="00B45487">
              <w:rPr>
                <w:rFonts w:ascii="Calibri" w:eastAsia="Times New Roman" w:hAnsi="Calibri" w:cs="Calibri"/>
                <w:lang w:eastAsia="pl-PL"/>
              </w:rPr>
              <w:t>Finansowanie nie powiązane z kosztami</w:t>
            </w:r>
          </w:p>
        </w:tc>
      </w:tr>
      <w:tr w:rsidR="00706DA1" w:rsidRPr="00B45487" w14:paraId="04670FDD" w14:textId="77777777" w:rsidTr="004D0FB2">
        <w:trPr>
          <w:jc w:val="center"/>
        </w:trPr>
        <w:tc>
          <w:tcPr>
            <w:tcW w:w="1398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76DA0C" w14:textId="77777777" w:rsidR="00706DA1" w:rsidRPr="00B45487" w:rsidRDefault="00706DA1" w:rsidP="00706D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45487">
              <w:rPr>
                <w:rFonts w:ascii="Calibri" w:eastAsia="Times New Roman" w:hAnsi="Calibri" w:cs="Calibri"/>
                <w:lang w:eastAsia="pl-PL"/>
              </w:rPr>
              <w:t>(</w:t>
            </w:r>
            <w:r w:rsidRPr="00B45487">
              <w:rPr>
                <w:rFonts w:ascii="Calibri" w:eastAsia="Times New Roman" w:hAnsi="Calibri" w:cs="Calibri"/>
                <w:vertAlign w:val="superscript"/>
                <w:lang w:eastAsia="pl-PL"/>
              </w:rPr>
              <w:t>1</w:t>
            </w:r>
            <w:r w:rsidRPr="00B45487">
              <w:rPr>
                <w:rFonts w:ascii="Calibri" w:eastAsia="Times New Roman" w:hAnsi="Calibri" w:cs="Calibri"/>
                <w:lang w:eastAsia="pl-PL"/>
              </w:rPr>
              <w:t>)   </w:t>
            </w:r>
          </w:p>
          <w:p w14:paraId="3F97DF51" w14:textId="77777777" w:rsidR="00706DA1" w:rsidRPr="00B45487" w:rsidRDefault="00706DA1" w:rsidP="00706DA1">
            <w:pPr>
              <w:spacing w:after="0" w:line="312" w:lineRule="atLeast"/>
              <w:rPr>
                <w:rFonts w:ascii="Calibri" w:eastAsia="Times New Roman" w:hAnsi="Calibri" w:cs="Calibri"/>
                <w:lang w:eastAsia="pl-PL"/>
              </w:rPr>
            </w:pPr>
            <w:r w:rsidRPr="00B45487">
              <w:rPr>
                <w:rFonts w:ascii="Calibri" w:eastAsia="Times New Roman" w:hAnsi="Calibri" w:cs="Calibri"/>
                <w:lang w:eastAsia="pl-PL"/>
              </w:rPr>
              <w:t>Oznacza kod dla wymiaru „Zakres interwencji” w tabeli 1 załącznika I do rozporządzenia w sprawie wspólnych przepisów oraz w załączniku IV do rozporządzenia w sprawie EFMRA.</w:t>
            </w:r>
          </w:p>
          <w:p w14:paraId="405F01EA" w14:textId="77777777" w:rsidR="00706DA1" w:rsidRPr="00B45487" w:rsidRDefault="00706DA1" w:rsidP="00706D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45487">
              <w:rPr>
                <w:rFonts w:ascii="Calibri" w:eastAsia="Times New Roman" w:hAnsi="Calibri" w:cs="Calibri"/>
                <w:lang w:eastAsia="pl-PL"/>
              </w:rPr>
              <w:t>(</w:t>
            </w:r>
            <w:r w:rsidRPr="00B45487">
              <w:rPr>
                <w:rFonts w:ascii="Calibri" w:eastAsia="Times New Roman" w:hAnsi="Calibri" w:cs="Calibri"/>
                <w:vertAlign w:val="superscript"/>
                <w:lang w:eastAsia="pl-PL"/>
              </w:rPr>
              <w:t>2</w:t>
            </w:r>
            <w:r w:rsidRPr="00B45487">
              <w:rPr>
                <w:rFonts w:ascii="Calibri" w:eastAsia="Times New Roman" w:hAnsi="Calibri" w:cs="Calibri"/>
                <w:lang w:eastAsia="pl-PL"/>
              </w:rPr>
              <w:t>)   </w:t>
            </w:r>
          </w:p>
          <w:p w14:paraId="17D93F88" w14:textId="77777777" w:rsidR="00706DA1" w:rsidRPr="00B45487" w:rsidRDefault="00706DA1" w:rsidP="00706DA1">
            <w:pPr>
              <w:spacing w:after="0" w:line="312" w:lineRule="atLeast"/>
              <w:rPr>
                <w:rFonts w:ascii="Calibri" w:eastAsia="Times New Roman" w:hAnsi="Calibri" w:cs="Calibri"/>
                <w:lang w:eastAsia="pl-PL"/>
              </w:rPr>
            </w:pPr>
            <w:r w:rsidRPr="00B45487">
              <w:rPr>
                <w:rFonts w:ascii="Calibri" w:eastAsia="Times New Roman" w:hAnsi="Calibri" w:cs="Calibri"/>
                <w:lang w:eastAsia="pl-PL"/>
              </w:rPr>
              <w:t>Oznacza kod wspólnego wskaźnika, o ile ma zastosowanie.</w:t>
            </w:r>
          </w:p>
        </w:tc>
      </w:tr>
      <w:tr w:rsidR="00240EC8" w:rsidRPr="00B45487" w14:paraId="39AAB435" w14:textId="77777777" w:rsidTr="004D0FB2">
        <w:trPr>
          <w:jc w:val="center"/>
        </w:trPr>
        <w:tc>
          <w:tcPr>
            <w:tcW w:w="1398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196E57" w14:textId="77777777" w:rsidR="00240EC8" w:rsidRPr="00B45487" w:rsidRDefault="00240EC8" w:rsidP="00706D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6482E3E6" w14:textId="084DA53A" w:rsidR="00706DA1" w:rsidRPr="00B45487" w:rsidRDefault="00706DA1" w:rsidP="00285944">
      <w:pPr>
        <w:shd w:val="clear" w:color="auto" w:fill="FFFFFF"/>
        <w:spacing w:before="120" w:after="120" w:line="264" w:lineRule="auto"/>
        <w:jc w:val="center"/>
        <w:rPr>
          <w:rFonts w:eastAsia="Arial Unicode MS" w:cstheme="minorHAnsi"/>
          <w:color w:val="333333"/>
          <w:lang w:eastAsia="pl-PL"/>
        </w:rPr>
      </w:pPr>
      <w:r w:rsidRPr="00B45487">
        <w:rPr>
          <w:rFonts w:eastAsia="Arial Unicode MS" w:cstheme="minorHAnsi"/>
          <w:i/>
          <w:iCs/>
          <w:color w:val="333333"/>
          <w:lang w:eastAsia="pl-PL"/>
        </w:rPr>
        <w:t>B.   </w:t>
      </w:r>
      <w:r w:rsidRPr="00B45487">
        <w:rPr>
          <w:rFonts w:eastAsia="Arial Unicode MS" w:cstheme="minorHAnsi"/>
          <w:b/>
          <w:bCs/>
          <w:i/>
          <w:iCs/>
          <w:color w:val="333333"/>
          <w:lang w:eastAsia="pl-PL"/>
        </w:rPr>
        <w:t>Szczegółowe informacje w podziale na rodzaj operacji (należy wypełnić dla każdego rodzaju operacji)</w:t>
      </w:r>
    </w:p>
    <w:tbl>
      <w:tblPr>
        <w:tblW w:w="140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45"/>
        <w:gridCol w:w="5812"/>
        <w:gridCol w:w="1701"/>
        <w:gridCol w:w="2322"/>
      </w:tblGrid>
      <w:tr w:rsidR="00706DA1" w:rsidRPr="00B45487" w14:paraId="196A849A" w14:textId="77777777" w:rsidTr="00A13690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C6DDDC9" w14:textId="0156BF5C" w:rsidR="00706DA1" w:rsidRPr="00B45487" w:rsidRDefault="00706DA1" w:rsidP="007D2174">
            <w:pPr>
              <w:tabs>
                <w:tab w:val="left" w:pos="2364"/>
              </w:tabs>
              <w:spacing w:after="120" w:line="264" w:lineRule="auto"/>
              <w:jc w:val="both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1.  Opis rodzaju operacji</w:t>
            </w:r>
            <w:r w:rsidR="00D8020A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="00B55F94" w:rsidRPr="00B45487">
              <w:rPr>
                <w:rFonts w:eastAsia="Times New Roman" w:cstheme="minorHAnsi"/>
                <w:lang w:eastAsia="pl-PL"/>
              </w:rPr>
              <w:t>–</w:t>
            </w:r>
            <w:r w:rsidR="00D8020A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="00B55F94" w:rsidRPr="00B45487">
              <w:rPr>
                <w:rFonts w:eastAsia="Times New Roman" w:cstheme="minorHAnsi"/>
                <w:lang w:eastAsia="pl-PL"/>
              </w:rPr>
              <w:t>Priorytet 8.</w:t>
            </w:r>
          </w:p>
        </w:tc>
        <w:tc>
          <w:tcPr>
            <w:tcW w:w="9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8B2577B" w14:textId="4CFD3946" w:rsidR="00F26C10" w:rsidRPr="00B45487" w:rsidRDefault="00F26C10" w:rsidP="00250417">
            <w:pPr>
              <w:spacing w:before="60" w:after="0" w:line="240" w:lineRule="auto"/>
              <w:jc w:val="both"/>
              <w:rPr>
                <w:rFonts w:cstheme="minorHAnsi"/>
              </w:rPr>
            </w:pPr>
            <w:r w:rsidRPr="00B45487">
              <w:rPr>
                <w:rFonts w:cstheme="minorHAnsi"/>
              </w:rPr>
              <w:t>Celem interwencji jest rozwój modelu długoterminowego, preferencyjnego finansowania społecznych przedsięwzięć mieszkaniowych w PW+.</w:t>
            </w:r>
          </w:p>
          <w:p w14:paraId="268E20F0" w14:textId="566DF58F" w:rsidR="00D55B48" w:rsidRPr="007D2174" w:rsidRDefault="00D55B48" w:rsidP="007D2174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 w:rsidRPr="007D2174">
              <w:rPr>
                <w:rFonts w:eastAsia="Times New Roman" w:cstheme="minorHAnsi"/>
                <w:lang w:eastAsia="pl-PL"/>
              </w:rPr>
              <w:t>Beneficjentami wsparcia będą</w:t>
            </w:r>
            <w:r w:rsidRPr="00B45487">
              <w:rPr>
                <w:rFonts w:eastAsia="Times New Roman" w:cstheme="minorHAnsi"/>
                <w:lang w:eastAsia="pl-PL"/>
              </w:rPr>
              <w:t xml:space="preserve"> podmioty rynku mieszkaniowego, których statutową działalnością jest tworzenie społecznego zasobu mieszkaniowego, tj. towarzystwa budownictwa społecznego/ społeczne inicjatywy mieszkaniowe (dalej: TBS/SIM), spółdzielnie mieszkaniowe oraz spółki gminne.</w:t>
            </w:r>
          </w:p>
          <w:p w14:paraId="4CD2EF5C" w14:textId="2F3F1966" w:rsidR="00F26C10" w:rsidRPr="00B45487" w:rsidRDefault="00F26C10" w:rsidP="00250417">
            <w:pPr>
              <w:tabs>
                <w:tab w:val="left" w:pos="3031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B45487">
              <w:rPr>
                <w:rFonts w:cstheme="minorHAnsi"/>
              </w:rPr>
              <w:t xml:space="preserve">Wsparcie, w formie dotacji na pokrycie części wkładu własnego przy korzystaniu z preferencyjnych kredytów </w:t>
            </w:r>
            <w:r w:rsidR="00FA544B" w:rsidRPr="00B45487">
              <w:rPr>
                <w:rFonts w:cstheme="minorHAnsi"/>
              </w:rPr>
              <w:t xml:space="preserve">na budownictwo społeczne, </w:t>
            </w:r>
            <w:r w:rsidR="00B55F94" w:rsidRPr="00B45487">
              <w:rPr>
                <w:rFonts w:cstheme="minorHAnsi"/>
              </w:rPr>
              <w:t xml:space="preserve">finansowanych ze środków </w:t>
            </w:r>
            <w:r w:rsidRPr="00B45487">
              <w:rPr>
                <w:rFonts w:cstheme="minorHAnsi"/>
              </w:rPr>
              <w:t>krajowych, będzie miało pozytywny wpływ na ocenę zdolności finansowej podmiotów rynku mieszkaniowego, co zwiększy ich szanse na uzyskanie t</w:t>
            </w:r>
            <w:r w:rsidR="00FA544B" w:rsidRPr="00B45487">
              <w:rPr>
                <w:rFonts w:cstheme="minorHAnsi"/>
              </w:rPr>
              <w:t>ych</w:t>
            </w:r>
            <w:r w:rsidRPr="00B45487">
              <w:rPr>
                <w:rFonts w:cstheme="minorHAnsi"/>
              </w:rPr>
              <w:t xml:space="preserve"> kredytów i</w:t>
            </w:r>
            <w:r w:rsidR="00B16F4A">
              <w:rPr>
                <w:rFonts w:cstheme="minorHAnsi"/>
              </w:rPr>
              <w:t> </w:t>
            </w:r>
            <w:r w:rsidRPr="00B45487">
              <w:rPr>
                <w:rFonts w:cstheme="minorHAnsi"/>
              </w:rPr>
              <w:t xml:space="preserve">zwiększy liczbę i wartość społecznych inwestycji mieszkaniowych w PW+. </w:t>
            </w:r>
          </w:p>
          <w:p w14:paraId="0FB2497E" w14:textId="69AEC5D0" w:rsidR="00267B52" w:rsidRPr="00B45487" w:rsidRDefault="00267B52" w:rsidP="007D2174">
            <w:pPr>
              <w:tabs>
                <w:tab w:val="left" w:pos="3031"/>
              </w:tabs>
              <w:spacing w:before="120" w:after="0" w:line="240" w:lineRule="auto"/>
              <w:jc w:val="both"/>
              <w:rPr>
                <w:rFonts w:cstheme="minorHAnsi"/>
              </w:rPr>
            </w:pPr>
            <w:r w:rsidRPr="00B45487">
              <w:rPr>
                <w:rFonts w:cstheme="minorHAnsi"/>
              </w:rPr>
              <w:t>Mieszkania, które powstaną przy wsparciu FEPW, pozostaną w zasobie społecznym na zasadach określonych w krajowych regulacjach dotyczących wsparcia mieszkalnictwa społecznego. Wysokość czynszu najmu mieszkań oferowanych w wyniku wsparcia, będzie podlegać regulacjom krajowym, w których określono zasady ustalania maksymalnych wysokości czynszu w mieszkaniach budownictwa społecznego.</w:t>
            </w:r>
          </w:p>
          <w:p w14:paraId="533588EB" w14:textId="77777777" w:rsidR="00F26C10" w:rsidRPr="00B45487" w:rsidRDefault="00F26C10" w:rsidP="00250417">
            <w:pPr>
              <w:spacing w:before="60" w:after="60" w:line="240" w:lineRule="auto"/>
              <w:jc w:val="both"/>
              <w:rPr>
                <w:rFonts w:cstheme="minorHAnsi"/>
              </w:rPr>
            </w:pPr>
            <w:r w:rsidRPr="00B45487">
              <w:rPr>
                <w:rFonts w:cstheme="minorHAnsi"/>
              </w:rPr>
              <w:t>W efekcie wsparcia, osobom o umiarkowanych dochodach (osoby w tzw. luce czynszowej) zostanie zapewniony dostęp do mieszkań o czynszu niższym niż rynkowy (ang. </w:t>
            </w:r>
            <w:proofErr w:type="spellStart"/>
            <w:r w:rsidRPr="00B16F4A">
              <w:rPr>
                <w:rFonts w:cstheme="minorHAnsi"/>
                <w:i/>
                <w:iCs/>
              </w:rPr>
              <w:t>affordable</w:t>
            </w:r>
            <w:proofErr w:type="spellEnd"/>
            <w:r w:rsidRPr="00B16F4A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B16F4A">
              <w:rPr>
                <w:rFonts w:cstheme="minorHAnsi"/>
                <w:i/>
                <w:iCs/>
              </w:rPr>
              <w:t>housing</w:t>
            </w:r>
            <w:proofErr w:type="spellEnd"/>
            <w:r w:rsidRPr="00B45487">
              <w:rPr>
                <w:rFonts w:cstheme="minorHAnsi"/>
              </w:rPr>
              <w:t>), przy jednoczesnym zapewnieniu odpowiedniego standardu energetycznego. Oznacza to niższe wydatki nie tylko z tytułu samego czynszu, ale i opłat za energię.</w:t>
            </w:r>
          </w:p>
          <w:p w14:paraId="47D279CF" w14:textId="77777777" w:rsidR="00F26C10" w:rsidRPr="00B45487" w:rsidRDefault="00F26C10" w:rsidP="001D4DCC">
            <w:pPr>
              <w:spacing w:before="120" w:after="0" w:line="240" w:lineRule="auto"/>
              <w:jc w:val="both"/>
              <w:rPr>
                <w:rFonts w:cstheme="minorHAnsi"/>
              </w:rPr>
            </w:pPr>
            <w:r w:rsidRPr="00B45487">
              <w:rPr>
                <w:rFonts w:cstheme="minorHAnsi"/>
              </w:rPr>
              <w:t>Zapewnienie dostępu do preferencyjnego finansowania pozwoli na m.in.:</w:t>
            </w:r>
          </w:p>
          <w:p w14:paraId="7097DD40" w14:textId="77777777" w:rsidR="00F26C10" w:rsidRPr="00B45487" w:rsidRDefault="00F26C10" w:rsidP="00250417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B45487">
              <w:rPr>
                <w:rFonts w:cstheme="minorHAnsi"/>
              </w:rPr>
              <w:t xml:space="preserve">budowę/ przebudowę/ rozbudowę/ nadbudowę lub zmianę sposobu użytkowania budynków, w celu utworzenia lokali mieszkalnych na wynajem oraz spółdzielczych lokatorskich, w tym dodatkowych </w:t>
            </w:r>
            <w:r w:rsidRPr="00B45487">
              <w:rPr>
                <w:rFonts w:cstheme="minorHAnsi"/>
              </w:rPr>
              <w:lastRenderedPageBreak/>
              <w:t>powierzchni użytkowych przeznaczonych na zaspokajanie potrzeb np. osób starszych oraz miejsc postojowych/garaży;</w:t>
            </w:r>
          </w:p>
          <w:p w14:paraId="0564D45E" w14:textId="157E833B" w:rsidR="004211AB" w:rsidRPr="00B45487" w:rsidRDefault="00F26C10" w:rsidP="004211AB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zakup lokali mieszkalnych, budynków mieszkalnych lub udziałów w ich własności.</w:t>
            </w:r>
          </w:p>
          <w:p w14:paraId="26CC3AD4" w14:textId="77777777" w:rsidR="00212CD0" w:rsidRDefault="004211AB">
            <w:pPr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 xml:space="preserve">Elementem wspieranych inwestycji może być budowa niezbędnej infrastruktury towarzyszącej. </w:t>
            </w:r>
          </w:p>
          <w:p w14:paraId="73B7BF85" w14:textId="22BE27F0" w:rsidR="00B45487" w:rsidRPr="00B45487" w:rsidRDefault="00212CD0" w:rsidP="00212CD0">
            <w:pPr>
              <w:spacing w:before="120"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szCs w:val="24"/>
                <w:lang w:eastAsia="pl-PL"/>
              </w:rPr>
              <w:t>Wsparcie może zostać udzielone na zapewnienie efektywnego systemu wdrażania interwencji.</w:t>
            </w:r>
          </w:p>
          <w:p w14:paraId="65C8E42F" w14:textId="1F596FE8" w:rsidR="00675D0B" w:rsidRPr="00B45487" w:rsidRDefault="00DC3754" w:rsidP="001D4DCC">
            <w:pPr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 xml:space="preserve">Wdrażanie </w:t>
            </w:r>
            <w:r w:rsidR="00E36089" w:rsidRPr="00B45487">
              <w:rPr>
                <w:rFonts w:eastAsia="Times New Roman" w:cstheme="minorHAnsi"/>
                <w:lang w:eastAsia="pl-PL"/>
              </w:rPr>
              <w:t>działania</w:t>
            </w:r>
            <w:r w:rsidRPr="00B45487">
              <w:rPr>
                <w:rFonts w:eastAsia="Times New Roman" w:cstheme="minorHAnsi"/>
                <w:lang w:eastAsia="pl-PL"/>
              </w:rPr>
              <w:t xml:space="preserve"> zostanie powierzon</w:t>
            </w:r>
            <w:r w:rsidR="00E36089" w:rsidRPr="00B45487">
              <w:rPr>
                <w:rFonts w:eastAsia="Times New Roman" w:cstheme="minorHAnsi"/>
                <w:lang w:eastAsia="pl-PL"/>
              </w:rPr>
              <w:t>e</w:t>
            </w:r>
            <w:r w:rsidRPr="00B45487">
              <w:rPr>
                <w:rFonts w:eastAsia="Times New Roman" w:cstheme="minorHAnsi"/>
                <w:lang w:eastAsia="pl-PL"/>
              </w:rPr>
              <w:t xml:space="preserve"> Bankowi Gospodarstwa Krajowego (polski bank rozwoju) jako Instytucji Pośredniczącej. BGK wspiera rozwój społeczno-gospodarczy Polski poprzez realizację rządowych strategii, programów i inwestycji w takie obszary jak infrastruktura, mieszkalnictwo czy wsparcie przedsiębiorczości. Bank Gospodarstwa Krajowego (BGK) należy w całości do Skarbu Państwa. </w:t>
            </w:r>
          </w:p>
          <w:p w14:paraId="1120D966" w14:textId="4526CD74" w:rsidR="00F300B7" w:rsidRPr="001D4DCC" w:rsidRDefault="00DC3754" w:rsidP="00250417">
            <w:pPr>
              <w:spacing w:after="120" w:line="240" w:lineRule="auto"/>
              <w:rPr>
                <w:rFonts w:eastAsia="Times New Roman" w:cstheme="minorHAnsi"/>
                <w:spacing w:val="-2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BGK będzie przeprowadzał nabory</w:t>
            </w:r>
            <w:r w:rsidR="00675D0B" w:rsidRPr="00B45487">
              <w:rPr>
                <w:rFonts w:eastAsia="Times New Roman" w:cstheme="minorHAnsi"/>
                <w:lang w:eastAsia="pl-PL"/>
              </w:rPr>
              <w:t xml:space="preserve"> operacji</w:t>
            </w:r>
            <w:r w:rsidRPr="00B45487">
              <w:rPr>
                <w:rFonts w:eastAsia="Times New Roman" w:cstheme="minorHAnsi"/>
                <w:lang w:eastAsia="pl-PL"/>
              </w:rPr>
              <w:t>, weryfikował wnioski o dofinansowanie i podpisywał umowy o</w:t>
            </w:r>
            <w:r w:rsidR="00B45487" w:rsidRPr="00B45487">
              <w:rPr>
                <w:rFonts w:eastAsia="Times New Roman" w:cstheme="minorHAnsi"/>
                <w:lang w:eastAsia="pl-PL"/>
              </w:rPr>
              <w:t> </w:t>
            </w:r>
            <w:r w:rsidRPr="00B45487">
              <w:rPr>
                <w:rFonts w:eastAsia="Times New Roman" w:cstheme="minorHAnsi"/>
                <w:lang w:eastAsia="pl-PL"/>
              </w:rPr>
              <w:t>do</w:t>
            </w:r>
            <w:r w:rsidR="00C42A0A" w:rsidRPr="00B45487">
              <w:rPr>
                <w:rFonts w:eastAsia="Times New Roman" w:cstheme="minorHAnsi"/>
                <w:lang w:eastAsia="pl-PL"/>
              </w:rPr>
              <w:t>finansowanie z beneficjentami.</w:t>
            </w:r>
            <w:r w:rsidR="00B45487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="00B45487" w:rsidRPr="001D4DCC">
              <w:rPr>
                <w:rFonts w:eastAsia="Times New Roman" w:cstheme="minorHAnsi"/>
                <w:spacing w:val="-2"/>
                <w:lang w:eastAsia="pl-PL"/>
              </w:rPr>
              <w:t>Koszty zarządzania i kontroli BGK zostaną pokryte ze środków Priorytetu 8.</w:t>
            </w:r>
          </w:p>
          <w:p w14:paraId="108E6E70" w14:textId="78B765F6" w:rsidR="003C339A" w:rsidRPr="00B45487" w:rsidRDefault="00675D0B" w:rsidP="00250417">
            <w:pPr>
              <w:spacing w:after="120" w:line="240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 xml:space="preserve">Ocenie prowadzonej przez BGK będą podlegać równocześnie wnioski o udzielenie grantu z programu </w:t>
            </w:r>
            <w:r w:rsidR="00637FB4" w:rsidRPr="00B45487">
              <w:rPr>
                <w:rFonts w:eastAsia="Times New Roman" w:cstheme="minorHAnsi"/>
                <w:lang w:eastAsia="pl-PL"/>
              </w:rPr>
              <w:t xml:space="preserve">FEPW oraz </w:t>
            </w:r>
            <w:r w:rsidR="009E56B5" w:rsidRPr="00B45487">
              <w:rPr>
                <w:rFonts w:eastAsia="Times New Roman" w:cstheme="minorHAnsi"/>
                <w:lang w:eastAsia="pl-PL"/>
              </w:rPr>
              <w:t xml:space="preserve">preferencyjnego </w:t>
            </w:r>
            <w:r w:rsidR="00637FB4" w:rsidRPr="00B45487">
              <w:rPr>
                <w:rFonts w:eastAsia="Times New Roman" w:cstheme="minorHAnsi"/>
                <w:lang w:eastAsia="pl-PL"/>
              </w:rPr>
              <w:t xml:space="preserve">kredytu </w:t>
            </w:r>
            <w:r w:rsidR="009E56B5" w:rsidRPr="001D4DCC">
              <w:rPr>
                <w:rFonts w:eastAsia="Times New Roman" w:cstheme="minorHAnsi"/>
                <w:lang w:eastAsia="pl-PL"/>
              </w:rPr>
              <w:t>finansowanego ze źródeł krajowych</w:t>
            </w:r>
            <w:r w:rsidR="00637FB4" w:rsidRPr="00B45487">
              <w:rPr>
                <w:rFonts w:eastAsia="Times New Roman" w:cstheme="minorHAnsi"/>
                <w:lang w:eastAsia="pl-PL"/>
              </w:rPr>
              <w:t xml:space="preserve">. Ocena wniosku o udzielenie grantu będzie prowadzona w oparciu o kryteria zatwierdzone przez </w:t>
            </w:r>
            <w:r w:rsidR="009E56B5" w:rsidRPr="00B45487">
              <w:rPr>
                <w:rFonts w:eastAsia="Times New Roman" w:cstheme="minorHAnsi"/>
                <w:lang w:eastAsia="pl-PL"/>
              </w:rPr>
              <w:t>K</w:t>
            </w:r>
            <w:r w:rsidR="00637FB4" w:rsidRPr="00B45487">
              <w:rPr>
                <w:rFonts w:eastAsia="Times New Roman" w:cstheme="minorHAnsi"/>
                <w:lang w:eastAsia="pl-PL"/>
              </w:rPr>
              <w:t xml:space="preserve">omitet </w:t>
            </w:r>
            <w:r w:rsidR="009E56B5" w:rsidRPr="00B45487">
              <w:rPr>
                <w:rFonts w:eastAsia="Times New Roman" w:cstheme="minorHAnsi"/>
                <w:lang w:eastAsia="pl-PL"/>
              </w:rPr>
              <w:t>M</w:t>
            </w:r>
            <w:r w:rsidR="00637FB4" w:rsidRPr="00B45487">
              <w:rPr>
                <w:rFonts w:eastAsia="Times New Roman" w:cstheme="minorHAnsi"/>
                <w:lang w:eastAsia="pl-PL"/>
              </w:rPr>
              <w:t xml:space="preserve">onitorujący </w:t>
            </w:r>
            <w:r w:rsidR="009E56B5" w:rsidRPr="00B45487">
              <w:rPr>
                <w:rFonts w:eastAsia="Times New Roman" w:cstheme="minorHAnsi"/>
                <w:lang w:eastAsia="pl-PL"/>
              </w:rPr>
              <w:t>FEPW</w:t>
            </w:r>
            <w:r w:rsidR="003C339A" w:rsidRPr="00B45487">
              <w:rPr>
                <w:rFonts w:eastAsia="Times New Roman" w:cstheme="minorHAnsi"/>
                <w:lang w:eastAsia="pl-PL"/>
              </w:rPr>
              <w:t>, w szczególności w</w:t>
            </w:r>
            <w:r w:rsidR="00B16F4A">
              <w:rPr>
                <w:rFonts w:eastAsia="Times New Roman" w:cstheme="minorHAnsi"/>
                <w:lang w:eastAsia="pl-PL"/>
              </w:rPr>
              <w:t> </w:t>
            </w:r>
            <w:r w:rsidR="003C339A" w:rsidRPr="00B45487">
              <w:rPr>
                <w:rFonts w:eastAsia="Times New Roman" w:cstheme="minorHAnsi"/>
                <w:lang w:eastAsia="pl-PL"/>
              </w:rPr>
              <w:t xml:space="preserve">zakresie zgodności z celami i zasadami wdrażania </w:t>
            </w:r>
            <w:r w:rsidR="009E56B5" w:rsidRPr="00B45487">
              <w:rPr>
                <w:rFonts w:eastAsia="Times New Roman" w:cstheme="minorHAnsi"/>
                <w:lang w:eastAsia="pl-PL"/>
              </w:rPr>
              <w:t>FEPW</w:t>
            </w:r>
            <w:r w:rsidR="00637FB4" w:rsidRPr="00B45487">
              <w:rPr>
                <w:rFonts w:eastAsia="Times New Roman" w:cstheme="minorHAnsi"/>
                <w:lang w:eastAsia="pl-PL"/>
              </w:rPr>
              <w:t xml:space="preserve">. </w:t>
            </w:r>
          </w:p>
          <w:p w14:paraId="67690A77" w14:textId="37E46762" w:rsidR="00C975D1" w:rsidRPr="00B45487" w:rsidRDefault="00637FB4" w:rsidP="00250417">
            <w:pPr>
              <w:spacing w:after="120" w:line="240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 xml:space="preserve">Ocena wniosku o udzielenie kredytu będzie prowadzona </w:t>
            </w:r>
            <w:r w:rsidR="00C975D1" w:rsidRPr="00B45487">
              <w:rPr>
                <w:rFonts w:eastAsia="Times New Roman" w:cstheme="minorHAnsi"/>
                <w:lang w:eastAsia="pl-PL"/>
              </w:rPr>
              <w:t>zgodnie z zasadami udzielania przez BGK preferencyjnych kredytów na budownictwo społeczne, opisanymi w regulacjach krajowych.</w:t>
            </w:r>
          </w:p>
          <w:p w14:paraId="3BC5451A" w14:textId="56D56AC9" w:rsidR="00637FB4" w:rsidRPr="00B45487" w:rsidRDefault="003C339A" w:rsidP="00250417">
            <w:pPr>
              <w:spacing w:after="120" w:line="240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 xml:space="preserve">Finansowanie z obydwu źródeł będzie udzielane równolegle, na podstawie dwóch osobnych umów zawieranych przez BGK i beneficjenta. </w:t>
            </w:r>
          </w:p>
          <w:p w14:paraId="16EA9063" w14:textId="6612E9A3" w:rsidR="0077216F" w:rsidRPr="00B45487" w:rsidRDefault="0077216F" w:rsidP="00250417">
            <w:pPr>
              <w:spacing w:after="120" w:line="240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W umowie o dofinansowanie zostanie określony</w:t>
            </w:r>
            <w:r w:rsidR="00B87466" w:rsidRPr="00B45487">
              <w:rPr>
                <w:rFonts w:eastAsia="Times New Roman" w:cstheme="minorHAnsi"/>
                <w:lang w:eastAsia="pl-PL"/>
              </w:rPr>
              <w:t xml:space="preserve"> m.in.</w:t>
            </w:r>
            <w:r w:rsidRPr="00B45487">
              <w:rPr>
                <w:rFonts w:eastAsia="Times New Roman" w:cstheme="minorHAnsi"/>
                <w:lang w:eastAsia="pl-PL"/>
              </w:rPr>
              <w:t xml:space="preserve"> budżet przeznaczony na realizację operacji</w:t>
            </w:r>
            <w:r w:rsidR="00DC1DE4">
              <w:rPr>
                <w:rFonts w:eastAsia="Times New Roman" w:cstheme="minorHAnsi"/>
                <w:lang w:eastAsia="pl-PL"/>
              </w:rPr>
              <w:t xml:space="preserve">, </w:t>
            </w:r>
            <w:r w:rsidRPr="00B45487">
              <w:rPr>
                <w:rFonts w:eastAsia="Times New Roman" w:cstheme="minorHAnsi"/>
                <w:lang w:eastAsia="pl-PL"/>
              </w:rPr>
              <w:t xml:space="preserve">planowana liczba </w:t>
            </w:r>
            <w:r w:rsidR="00BF0FD5" w:rsidRPr="00B45487">
              <w:rPr>
                <w:rFonts w:eastAsia="Times New Roman" w:cstheme="minorHAnsi"/>
                <w:lang w:eastAsia="pl-PL"/>
              </w:rPr>
              <w:t>oraz pojemność</w:t>
            </w:r>
            <w:r w:rsidR="00DC1DE4" w:rsidRPr="00B45487">
              <w:rPr>
                <w:rFonts w:eastAsia="Times New Roman" w:cstheme="minorHAnsi"/>
                <w:lang w:eastAsia="pl-PL"/>
              </w:rPr>
              <w:t xml:space="preserve"> lokali mieszkalnych</w:t>
            </w:r>
            <w:r w:rsidRPr="00B45487">
              <w:rPr>
                <w:rFonts w:eastAsia="Times New Roman" w:cstheme="minorHAnsi"/>
                <w:lang w:eastAsia="pl-PL"/>
              </w:rPr>
              <w:t>, które zostaną utworzone w wyniku realizacji operacji.</w:t>
            </w:r>
          </w:p>
          <w:p w14:paraId="5C814FD6" w14:textId="6969E222" w:rsidR="00DC3754" w:rsidRPr="00B45487" w:rsidRDefault="003C339A" w:rsidP="00250417">
            <w:pPr>
              <w:spacing w:after="120" w:line="240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 xml:space="preserve">BGK, </w:t>
            </w:r>
            <w:r w:rsidR="008C1341" w:rsidRPr="00B45487">
              <w:rPr>
                <w:rFonts w:eastAsia="Times New Roman" w:cstheme="minorHAnsi"/>
                <w:lang w:eastAsia="pl-PL"/>
              </w:rPr>
              <w:t>realizując</w:t>
            </w:r>
            <w:r w:rsidRPr="00B45487">
              <w:rPr>
                <w:rFonts w:eastAsia="Times New Roman" w:cstheme="minorHAnsi"/>
                <w:lang w:eastAsia="pl-PL"/>
              </w:rPr>
              <w:t xml:space="preserve"> zada</w:t>
            </w:r>
            <w:r w:rsidR="008C1341" w:rsidRPr="00B45487">
              <w:rPr>
                <w:rFonts w:eastAsia="Times New Roman" w:cstheme="minorHAnsi"/>
                <w:lang w:eastAsia="pl-PL"/>
              </w:rPr>
              <w:t>nia</w:t>
            </w:r>
            <w:r w:rsidRPr="00B45487">
              <w:rPr>
                <w:rFonts w:eastAsia="Times New Roman" w:cstheme="minorHAnsi"/>
                <w:lang w:eastAsia="pl-PL"/>
              </w:rPr>
              <w:t xml:space="preserve"> IP</w:t>
            </w:r>
            <w:r w:rsidR="008C1341" w:rsidRPr="00B45487">
              <w:rPr>
                <w:rFonts w:eastAsia="Times New Roman" w:cstheme="minorHAnsi"/>
                <w:lang w:eastAsia="pl-PL"/>
              </w:rPr>
              <w:t xml:space="preserve"> FEPW</w:t>
            </w:r>
            <w:r w:rsidRPr="00B45487">
              <w:rPr>
                <w:rFonts w:eastAsia="Times New Roman" w:cstheme="minorHAnsi"/>
                <w:lang w:eastAsia="pl-PL"/>
              </w:rPr>
              <w:t>,</w:t>
            </w:r>
            <w:r w:rsidR="00C42A0A" w:rsidRPr="00B45487">
              <w:rPr>
                <w:rFonts w:eastAsia="Times New Roman" w:cstheme="minorHAnsi"/>
                <w:lang w:eastAsia="pl-PL"/>
              </w:rPr>
              <w:t xml:space="preserve"> będzie </w:t>
            </w:r>
            <w:r w:rsidRPr="00B45487">
              <w:rPr>
                <w:rFonts w:eastAsia="Times New Roman" w:cstheme="minorHAnsi"/>
                <w:lang w:eastAsia="pl-PL"/>
              </w:rPr>
              <w:t xml:space="preserve">monitorował rzeczowy postęp realizacji inwestycji oraz będzie </w:t>
            </w:r>
            <w:r w:rsidR="00C42A0A" w:rsidRPr="00B45487">
              <w:rPr>
                <w:rFonts w:eastAsia="Times New Roman" w:cstheme="minorHAnsi"/>
                <w:lang w:eastAsia="pl-PL"/>
              </w:rPr>
              <w:t>weryfikował wnioski o płatność rozliczające osiągnięcie celów inwestycji. Będzie również przeprowadzał kontrole realizowanych inwestycji</w:t>
            </w:r>
            <w:r w:rsidR="0077216F" w:rsidRPr="00B45487">
              <w:rPr>
                <w:rFonts w:eastAsia="Times New Roman" w:cstheme="minorHAnsi"/>
                <w:lang w:eastAsia="pl-PL"/>
              </w:rPr>
              <w:t xml:space="preserve">, w tym potwierdzał realizację </w:t>
            </w:r>
            <w:r w:rsidR="00AF37E2">
              <w:rPr>
                <w:rFonts w:eastAsia="Times New Roman" w:cstheme="minorHAnsi"/>
                <w:lang w:eastAsia="pl-PL"/>
              </w:rPr>
              <w:t>rezultatów</w:t>
            </w:r>
            <w:r w:rsidR="0077216F" w:rsidRPr="00B45487">
              <w:rPr>
                <w:rFonts w:eastAsia="Times New Roman" w:cstheme="minorHAnsi"/>
                <w:lang w:eastAsia="pl-PL"/>
              </w:rPr>
              <w:t xml:space="preserve"> i wskaźników określonych w</w:t>
            </w:r>
            <w:r w:rsidR="00B16F4A">
              <w:rPr>
                <w:rFonts w:eastAsia="Times New Roman" w:cstheme="minorHAnsi"/>
                <w:lang w:eastAsia="pl-PL"/>
              </w:rPr>
              <w:t> </w:t>
            </w:r>
            <w:r w:rsidR="0077216F" w:rsidRPr="00B45487">
              <w:rPr>
                <w:rFonts w:eastAsia="Times New Roman" w:cstheme="minorHAnsi"/>
                <w:lang w:eastAsia="pl-PL"/>
              </w:rPr>
              <w:t>umowie o dofinansowanie na zakończenie realizacji operacji</w:t>
            </w:r>
            <w:r w:rsidR="00C42A0A" w:rsidRPr="00B45487">
              <w:rPr>
                <w:rFonts w:eastAsia="Times New Roman" w:cstheme="minorHAnsi"/>
                <w:lang w:eastAsia="pl-PL"/>
              </w:rPr>
              <w:t>.</w:t>
            </w:r>
          </w:p>
          <w:p w14:paraId="7D1A1463" w14:textId="31C7C7E0" w:rsidR="009E56B5" w:rsidRPr="00B45487" w:rsidRDefault="009E56B5">
            <w:pPr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Wsparcie w ramach FEPW będzie realizowane z wykorzystaniem formuły finansowania niepowiązanego z</w:t>
            </w:r>
            <w:r w:rsidR="00B16F4A">
              <w:rPr>
                <w:rFonts w:eastAsia="Times New Roman" w:cstheme="minorHAnsi"/>
                <w:lang w:eastAsia="pl-PL"/>
              </w:rPr>
              <w:t> </w:t>
            </w:r>
            <w:r w:rsidRPr="00B45487">
              <w:rPr>
                <w:rFonts w:eastAsia="Times New Roman" w:cstheme="minorHAnsi"/>
                <w:lang w:eastAsia="pl-PL"/>
              </w:rPr>
              <w:t>kosztami ponieważ jest to najbardziej optymalne rozwiązanie zapewniające skuteczność i efektywność środków EFRR oraz pozwala na skuteczniejsze osiąganie celów przy znacząco zredukowanych obciążeniach administracyjnych. Proponowane podejście jest zgodne z postanowieniami rozporządzenia ogólnego (CPR), w</w:t>
            </w:r>
            <w:r w:rsidR="00B16F4A">
              <w:rPr>
                <w:rFonts w:eastAsia="Times New Roman" w:cstheme="minorHAnsi"/>
                <w:lang w:eastAsia="pl-PL"/>
              </w:rPr>
              <w:t> </w:t>
            </w:r>
            <w:r w:rsidRPr="00B45487">
              <w:rPr>
                <w:rFonts w:eastAsia="Times New Roman" w:cstheme="minorHAnsi"/>
                <w:lang w:eastAsia="pl-PL"/>
              </w:rPr>
              <w:t>tym art. 95.</w:t>
            </w:r>
          </w:p>
          <w:p w14:paraId="6DE23079" w14:textId="01CB0433" w:rsidR="00B45487" w:rsidRPr="00B45487" w:rsidRDefault="00B45487">
            <w:pPr>
              <w:spacing w:after="120" w:line="240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lastRenderedPageBreak/>
              <w:t xml:space="preserve">Środki na realizację Priorytetu 8. </w:t>
            </w:r>
            <w:r w:rsidRPr="001D4DCC">
              <w:rPr>
                <w:rFonts w:eastAsia="Times New Roman" w:cstheme="minorHAnsi"/>
                <w:i/>
                <w:iCs/>
                <w:lang w:eastAsia="pl-PL"/>
              </w:rPr>
              <w:t>Mieszkalnictwo społeczne</w:t>
            </w:r>
            <w:r w:rsidRPr="00B45487">
              <w:rPr>
                <w:rFonts w:eastAsia="Times New Roman" w:cstheme="minorHAnsi"/>
                <w:lang w:eastAsia="pl-PL"/>
              </w:rPr>
              <w:t xml:space="preserve">, będą pochodziły z niezagospodarowanej alokacji priorytetu 5. </w:t>
            </w:r>
            <w:r w:rsidRPr="001D4DCC">
              <w:rPr>
                <w:rFonts w:eastAsia="Times New Roman" w:cstheme="minorHAnsi"/>
                <w:i/>
                <w:iCs/>
                <w:lang w:eastAsia="pl-PL"/>
              </w:rPr>
              <w:t>Zrównoważona turystyka</w:t>
            </w:r>
            <w:r w:rsidRPr="00B45487">
              <w:rPr>
                <w:rFonts w:eastAsia="Times New Roman" w:cstheme="minorHAnsi"/>
                <w:lang w:eastAsia="pl-PL"/>
              </w:rPr>
              <w:t xml:space="preserve">. W wyniku konkurencyjnego naboru w Priorytecie 5 wyłoniono tylko jeden projekt, który spełnił warunki dofinansowania. Środki na jego realizację zostały zakontraktowane w pełnej dopuszczalnej wysokości. Z uwagi na niewystarczający czas na przygotowanie i realizację w perspektywie 2021-2027 partnerskich projektów dot. ponadregionalnych produktów turystycznych, nie przewiduje się ponowienia naboru w Priorytecie 5. Dlatego niezagospodarowaną alokację postanowiono wykorzystać na pilotażowe wsparcie mieszkalnictwa społecznego w Polsce Wschodniej, w odpowiedzi na Pakiet </w:t>
            </w:r>
            <w:proofErr w:type="spellStart"/>
            <w:r w:rsidRPr="00B45487">
              <w:rPr>
                <w:rFonts w:eastAsia="Times New Roman" w:cstheme="minorHAnsi"/>
                <w:lang w:eastAsia="pl-PL"/>
              </w:rPr>
              <w:t>Fitto</w:t>
            </w:r>
            <w:proofErr w:type="spellEnd"/>
            <w:r w:rsidRPr="00B45487">
              <w:rPr>
                <w:rFonts w:eastAsia="Times New Roman" w:cstheme="minorHAnsi"/>
                <w:lang w:eastAsia="pl-PL"/>
              </w:rPr>
              <w:t xml:space="preserve"> i dla zebrania doświadczeń do nowej perspektywy UE 2028-2034.</w:t>
            </w:r>
          </w:p>
        </w:tc>
      </w:tr>
      <w:tr w:rsidR="00706DA1" w:rsidRPr="00B45487" w14:paraId="02D53D7C" w14:textId="77777777" w:rsidTr="00A13690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66DB820" w14:textId="38F64D6A" w:rsidR="00706DA1" w:rsidRPr="00B45487" w:rsidRDefault="00706DA1" w:rsidP="0078089F">
            <w:pPr>
              <w:spacing w:after="120" w:line="264" w:lineRule="auto"/>
              <w:jc w:val="both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lastRenderedPageBreak/>
              <w:t>2.  Cel szczegółowy</w:t>
            </w:r>
          </w:p>
        </w:tc>
        <w:tc>
          <w:tcPr>
            <w:tcW w:w="9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A3D7598" w14:textId="372DF1FE" w:rsidR="00706DA1" w:rsidRPr="00B45487" w:rsidRDefault="00615500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 xml:space="preserve">EFRR/FS.CP4.VII. </w:t>
            </w:r>
            <w:r w:rsidR="00D34F8E" w:rsidRPr="00B45487">
              <w:rPr>
                <w:rFonts w:cstheme="minorHAnsi"/>
                <w:i/>
                <w:iCs/>
              </w:rPr>
              <w:t>wspieranie dostępu do przystępnych cenowo i zrównoważonych mieszkań</w:t>
            </w:r>
            <w:r w:rsidR="00D34F8E" w:rsidRPr="00B45487">
              <w:rPr>
                <w:rFonts w:eastAsia="Times New Roman" w:cstheme="minorHAnsi"/>
                <w:lang w:eastAsia="pl-PL"/>
              </w:rPr>
              <w:t xml:space="preserve"> </w:t>
            </w:r>
          </w:p>
        </w:tc>
      </w:tr>
      <w:tr w:rsidR="00706DA1" w:rsidRPr="00B45487" w14:paraId="646A5F1B" w14:textId="77777777" w:rsidTr="00A13690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9A47BCA" w14:textId="77777777" w:rsidR="00706DA1" w:rsidRPr="00B45487" w:rsidRDefault="00706DA1" w:rsidP="0078089F">
            <w:pPr>
              <w:spacing w:after="120" w:line="264" w:lineRule="auto"/>
              <w:jc w:val="both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3.  Warunki, które należy spełnić, lub rezultaty, które należy osiągnąć</w:t>
            </w:r>
          </w:p>
        </w:tc>
        <w:tc>
          <w:tcPr>
            <w:tcW w:w="9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27965FA" w14:textId="2C28A934" w:rsidR="00615500" w:rsidRPr="00B45487" w:rsidRDefault="00615500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Rezultaty planowane do osiągnięcia w ramach finansowania</w:t>
            </w:r>
            <w:r w:rsidR="0078089F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Pr="00B45487">
              <w:rPr>
                <w:rFonts w:eastAsia="Times New Roman" w:cstheme="minorHAnsi"/>
                <w:lang w:eastAsia="pl-PL"/>
              </w:rPr>
              <w:t>niepowiązanego z kosztami w omawianej interwencji to:</w:t>
            </w:r>
          </w:p>
          <w:p w14:paraId="462DC1A3" w14:textId="11317CA5" w:rsidR="005F5AFA" w:rsidRPr="00B45487" w:rsidRDefault="001E6189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udzieleni</w:t>
            </w:r>
            <w:r w:rsidR="009871C8" w:rsidRPr="00B45487">
              <w:rPr>
                <w:rFonts w:eastAsia="Times New Roman" w:cstheme="minorHAnsi"/>
                <w:lang w:eastAsia="pl-PL"/>
              </w:rPr>
              <w:t xml:space="preserve">e </w:t>
            </w:r>
            <w:r w:rsidR="00923253" w:rsidRPr="00B45487">
              <w:rPr>
                <w:rFonts w:eastAsia="Times New Roman" w:cstheme="minorHAnsi"/>
                <w:lang w:eastAsia="pl-PL"/>
              </w:rPr>
              <w:t>wsparcia</w:t>
            </w:r>
            <w:r w:rsidRPr="00B45487">
              <w:rPr>
                <w:rFonts w:eastAsia="Times New Roman" w:cstheme="minorHAnsi"/>
                <w:lang w:eastAsia="pl-PL"/>
              </w:rPr>
              <w:t xml:space="preserve"> na </w:t>
            </w:r>
            <w:r w:rsidR="00923253" w:rsidRPr="00B45487">
              <w:rPr>
                <w:rFonts w:eastAsia="Times New Roman" w:cstheme="minorHAnsi"/>
                <w:lang w:eastAsia="pl-PL"/>
              </w:rPr>
              <w:t xml:space="preserve">budowę </w:t>
            </w:r>
            <w:r w:rsidRPr="00B45487">
              <w:rPr>
                <w:rFonts w:eastAsia="Times New Roman" w:cstheme="minorHAnsi"/>
                <w:lang w:eastAsia="pl-PL"/>
              </w:rPr>
              <w:t>mieszka</w:t>
            </w:r>
            <w:r w:rsidR="00923253" w:rsidRPr="00B45487">
              <w:rPr>
                <w:rFonts w:eastAsia="Times New Roman" w:cstheme="minorHAnsi"/>
                <w:lang w:eastAsia="pl-PL"/>
              </w:rPr>
              <w:t>ń</w:t>
            </w:r>
            <w:r w:rsidRPr="00B45487">
              <w:rPr>
                <w:rFonts w:eastAsia="Times New Roman" w:cstheme="minorHAnsi"/>
                <w:lang w:eastAsia="pl-PL"/>
              </w:rPr>
              <w:t xml:space="preserve"> o pojemności </w:t>
            </w:r>
            <w:r w:rsidR="009529EF">
              <w:rPr>
                <w:rFonts w:eastAsia="Times New Roman" w:cstheme="minorHAnsi"/>
                <w:lang w:eastAsia="pl-PL"/>
              </w:rPr>
              <w:t>8 190</w:t>
            </w:r>
            <w:r w:rsidR="00D73DDA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="009033C9" w:rsidRPr="00B45487">
              <w:rPr>
                <w:rFonts w:eastAsia="Times New Roman" w:cstheme="minorHAnsi"/>
                <w:lang w:eastAsia="pl-PL"/>
              </w:rPr>
              <w:t>osób do 31.12.2029 r.</w:t>
            </w:r>
          </w:p>
        </w:tc>
      </w:tr>
      <w:tr w:rsidR="00706DA1" w:rsidRPr="00B45487" w14:paraId="3049727E" w14:textId="77777777" w:rsidTr="00A13690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FCF874B" w14:textId="77777777" w:rsidR="00706DA1" w:rsidRPr="00B45487" w:rsidRDefault="00706DA1" w:rsidP="0078089F">
            <w:pPr>
              <w:spacing w:after="120" w:line="264" w:lineRule="auto"/>
              <w:jc w:val="both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4.  Termin przewidziany na spełnienie warunków lub osiągnięcie rezultatów</w:t>
            </w:r>
          </w:p>
        </w:tc>
        <w:tc>
          <w:tcPr>
            <w:tcW w:w="9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C705414" w14:textId="12C849DB" w:rsidR="00706DA1" w:rsidRPr="00B45487" w:rsidRDefault="005F5AFA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31 grudnia 20</w:t>
            </w:r>
            <w:r w:rsidR="00311902" w:rsidRPr="00B45487">
              <w:rPr>
                <w:rFonts w:eastAsia="Times New Roman" w:cstheme="minorHAnsi"/>
                <w:lang w:eastAsia="pl-PL"/>
              </w:rPr>
              <w:t>29</w:t>
            </w:r>
            <w:r w:rsidR="00DC1DE4">
              <w:rPr>
                <w:rFonts w:eastAsia="Times New Roman" w:cstheme="minorHAnsi"/>
                <w:lang w:eastAsia="pl-PL"/>
              </w:rPr>
              <w:t xml:space="preserve"> r.</w:t>
            </w:r>
          </w:p>
          <w:p w14:paraId="37862515" w14:textId="17555F51" w:rsidR="005F5AFA" w:rsidRPr="00B45487" w:rsidRDefault="005F5AFA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706DA1" w:rsidRPr="00B45487" w14:paraId="536EA36B" w14:textId="77777777" w:rsidTr="00A13690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CBA19C7" w14:textId="77777777" w:rsidR="00706DA1" w:rsidRPr="00B45487" w:rsidRDefault="00706DA1" w:rsidP="0078089F">
            <w:pPr>
              <w:spacing w:after="120" w:line="264" w:lineRule="auto"/>
              <w:jc w:val="both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5.  Definicja wskaźnika</w:t>
            </w:r>
          </w:p>
        </w:tc>
        <w:tc>
          <w:tcPr>
            <w:tcW w:w="9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F8DE952" w14:textId="0CB8C9FB" w:rsidR="00DD3735" w:rsidRPr="00B45487" w:rsidRDefault="00DD3735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 xml:space="preserve">Wskaźnik dotyczy pojemności nowych lub zmodernizowanych przystępnych cenowo i zrównoważonych mieszkań oraz mieszkań socjalnych (jest  tożsamy ze wskaźnikiem programowym RCO65). </w:t>
            </w:r>
          </w:p>
          <w:p w14:paraId="5A7B9E24" w14:textId="03DCD22A" w:rsidR="00623518" w:rsidRPr="00B45487" w:rsidRDefault="00623518">
            <w:pPr>
              <w:spacing w:after="120" w:line="264" w:lineRule="auto"/>
              <w:rPr>
                <w:rFonts w:cstheme="minorHAnsi"/>
                <w:caps/>
              </w:rPr>
            </w:pPr>
            <w:r w:rsidRPr="00B45487">
              <w:rPr>
                <w:rFonts w:eastAsia="Times New Roman" w:cstheme="minorHAnsi"/>
                <w:lang w:eastAsia="pl-PL"/>
              </w:rPr>
              <w:t xml:space="preserve">Do oszacowania wskaźnika </w:t>
            </w:r>
            <w:r w:rsidR="00A11304" w:rsidRPr="00B45487">
              <w:rPr>
                <w:rFonts w:eastAsia="Times New Roman" w:cstheme="minorHAnsi"/>
                <w:lang w:eastAsia="pl-PL"/>
              </w:rPr>
              <w:t xml:space="preserve">przyjęto następujące </w:t>
            </w:r>
            <w:r w:rsidRPr="00B45487">
              <w:rPr>
                <w:rFonts w:eastAsia="Times New Roman" w:cstheme="minorHAnsi"/>
                <w:lang w:eastAsia="pl-PL"/>
              </w:rPr>
              <w:t>założenia</w:t>
            </w:r>
            <w:r w:rsidR="00A14FE5" w:rsidRPr="00B45487">
              <w:rPr>
                <w:rFonts w:eastAsia="Times New Roman" w:cstheme="minorHAnsi"/>
                <w:lang w:eastAsia="pl-PL"/>
              </w:rPr>
              <w:t xml:space="preserve"> (na podstawie danych GUS)</w:t>
            </w:r>
            <w:r w:rsidRPr="00B45487">
              <w:rPr>
                <w:rFonts w:eastAsia="Times New Roman" w:cstheme="minorHAnsi"/>
                <w:lang w:eastAsia="pl-PL"/>
              </w:rPr>
              <w:t>: średni</w:t>
            </w:r>
            <w:r w:rsidR="00A11304" w:rsidRPr="00B45487">
              <w:rPr>
                <w:rFonts w:eastAsia="Times New Roman" w:cstheme="minorHAnsi"/>
                <w:lang w:eastAsia="pl-PL"/>
              </w:rPr>
              <w:t>a</w:t>
            </w:r>
            <w:r w:rsidRPr="00B45487">
              <w:rPr>
                <w:rFonts w:eastAsia="Times New Roman" w:cstheme="minorHAnsi"/>
                <w:lang w:eastAsia="pl-PL"/>
              </w:rPr>
              <w:t xml:space="preserve"> cen</w:t>
            </w:r>
            <w:r w:rsidR="00A11304" w:rsidRPr="00B45487">
              <w:rPr>
                <w:rFonts w:eastAsia="Times New Roman" w:cstheme="minorHAnsi"/>
                <w:lang w:eastAsia="pl-PL"/>
              </w:rPr>
              <w:t>a</w:t>
            </w:r>
            <w:r w:rsidRPr="00B45487">
              <w:rPr>
                <w:rFonts w:eastAsia="Times New Roman" w:cstheme="minorHAnsi"/>
                <w:lang w:eastAsia="pl-PL"/>
              </w:rPr>
              <w:t xml:space="preserve"> 1 m</w:t>
            </w:r>
            <w:r w:rsidRPr="001D4DCC">
              <w:rPr>
                <w:rFonts w:eastAsia="Times New Roman" w:cstheme="minorHAnsi"/>
                <w:vertAlign w:val="superscript"/>
                <w:lang w:eastAsia="pl-PL"/>
              </w:rPr>
              <w:t>2</w:t>
            </w:r>
            <w:r w:rsidRPr="00B45487">
              <w:rPr>
                <w:rFonts w:eastAsia="Times New Roman" w:cstheme="minorHAnsi"/>
                <w:lang w:eastAsia="pl-PL"/>
              </w:rPr>
              <w:t xml:space="preserve"> powierzchni użytkowej mieszkania w latach 2027-2030 </w:t>
            </w:r>
            <w:r w:rsidR="00A11304" w:rsidRPr="00B45487">
              <w:rPr>
                <w:rFonts w:eastAsia="Times New Roman" w:cstheme="minorHAnsi"/>
                <w:lang w:eastAsia="pl-PL"/>
              </w:rPr>
              <w:t>(10 513 zł)</w:t>
            </w:r>
            <w:r w:rsidRPr="00B45487">
              <w:rPr>
                <w:rFonts w:eastAsia="Times New Roman" w:cstheme="minorHAnsi"/>
                <w:lang w:eastAsia="pl-PL"/>
              </w:rPr>
              <w:t>, preferencyjne kredyty z pokryciem części wkładu inwestora będą udziel</w:t>
            </w:r>
            <w:r w:rsidR="00A14FE5" w:rsidRPr="00B45487">
              <w:rPr>
                <w:rFonts w:eastAsia="Times New Roman" w:cstheme="minorHAnsi"/>
                <w:lang w:eastAsia="pl-PL"/>
              </w:rPr>
              <w:t>a</w:t>
            </w:r>
            <w:r w:rsidRPr="00B45487">
              <w:rPr>
                <w:rFonts w:eastAsia="Times New Roman" w:cstheme="minorHAnsi"/>
                <w:lang w:eastAsia="pl-PL"/>
              </w:rPr>
              <w:t>ne w latach 2027 – 2028, średnia powierzchnia mieszkania czynszowego (52,5m</w:t>
            </w:r>
            <w:r w:rsidRPr="001D4DCC">
              <w:rPr>
                <w:rFonts w:eastAsia="Times New Roman" w:cstheme="minorHAnsi"/>
                <w:vertAlign w:val="superscript"/>
                <w:lang w:eastAsia="pl-PL"/>
              </w:rPr>
              <w:t>2</w:t>
            </w:r>
            <w:r w:rsidRPr="00B45487">
              <w:rPr>
                <w:rFonts w:eastAsia="Times New Roman" w:cstheme="minorHAnsi"/>
                <w:lang w:eastAsia="pl-PL"/>
              </w:rPr>
              <w:t xml:space="preserve">), średnia liczba </w:t>
            </w:r>
            <w:r w:rsidR="00A11304" w:rsidRPr="00B45487">
              <w:rPr>
                <w:rFonts w:eastAsia="Times New Roman" w:cstheme="minorHAnsi"/>
                <w:lang w:eastAsia="pl-PL"/>
              </w:rPr>
              <w:t>osób w</w:t>
            </w:r>
            <w:r w:rsidR="00A14FE5" w:rsidRPr="00B45487">
              <w:rPr>
                <w:rFonts w:eastAsia="Times New Roman" w:cstheme="minorHAnsi"/>
                <w:lang w:eastAsia="pl-PL"/>
              </w:rPr>
              <w:t> </w:t>
            </w:r>
            <w:r w:rsidR="00A11304" w:rsidRPr="00B45487">
              <w:rPr>
                <w:rFonts w:eastAsia="Times New Roman" w:cstheme="minorHAnsi"/>
                <w:lang w:eastAsia="pl-PL"/>
              </w:rPr>
              <w:t>mieszkaniu (2,4 osoby)</w:t>
            </w:r>
            <w:r w:rsidR="00852152" w:rsidRPr="00B45487">
              <w:rPr>
                <w:rFonts w:eastAsia="Times New Roman" w:cstheme="minorHAnsi"/>
                <w:lang w:eastAsia="pl-PL"/>
              </w:rPr>
              <w:t xml:space="preserve">. </w:t>
            </w:r>
          </w:p>
        </w:tc>
      </w:tr>
      <w:tr w:rsidR="00706DA1" w:rsidRPr="00B45487" w14:paraId="17E8C823" w14:textId="77777777" w:rsidTr="00A13690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6801FA1" w14:textId="77777777" w:rsidR="00706DA1" w:rsidRPr="00B45487" w:rsidRDefault="00706DA1" w:rsidP="0078089F">
            <w:pPr>
              <w:spacing w:after="120" w:line="264" w:lineRule="auto"/>
              <w:jc w:val="both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6.  Jednostka miary warunków, które należy spełnić / rezultatów, które należy osiągnąć, by uruchomić refundację przez Komisję</w:t>
            </w:r>
          </w:p>
        </w:tc>
        <w:tc>
          <w:tcPr>
            <w:tcW w:w="9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E145854" w14:textId="110FD4D6" w:rsidR="00DD3735" w:rsidRPr="00B45487" w:rsidRDefault="00DD3735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 xml:space="preserve">W związku z tym, że celem interwencji jest udzielenie wsparcia na pokrycie wkładu własnego podmiotu rynku mieszkaniowego, wskaźnikiem uprawniającym do wnioskowania o refundację do KE, będzie pojemność mieszkań wynikająca z </w:t>
            </w:r>
            <w:r w:rsidR="00850D15" w:rsidRPr="00B45487">
              <w:rPr>
                <w:rFonts w:eastAsia="Times New Roman" w:cstheme="minorHAnsi"/>
                <w:lang w:eastAsia="pl-PL"/>
              </w:rPr>
              <w:t xml:space="preserve">zawartych </w:t>
            </w:r>
            <w:r w:rsidRPr="00B45487">
              <w:rPr>
                <w:rFonts w:eastAsia="Times New Roman" w:cstheme="minorHAnsi"/>
                <w:lang w:eastAsia="pl-PL"/>
              </w:rPr>
              <w:t>umów o dofinansowanie</w:t>
            </w:r>
            <w:r w:rsidR="005A3C87" w:rsidRPr="00B45487">
              <w:rPr>
                <w:rFonts w:eastAsia="Times New Roman" w:cstheme="minorHAnsi"/>
                <w:lang w:eastAsia="pl-PL"/>
              </w:rPr>
              <w:t>.</w:t>
            </w:r>
            <w:r w:rsidRPr="00B45487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322D93C7" w14:textId="57C1F1DC" w:rsidR="003240BB" w:rsidRPr="00B45487" w:rsidRDefault="003240BB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Jednostką miary będzie liczba osób, które będą mogły zamieszkać w</w:t>
            </w:r>
            <w:r w:rsidR="00E03A4E" w:rsidRPr="00B45487">
              <w:rPr>
                <w:rFonts w:eastAsia="Times New Roman" w:cstheme="minorHAnsi"/>
                <w:lang w:eastAsia="pl-PL"/>
              </w:rPr>
              <w:t xml:space="preserve"> mieszkaniach, które powstały w wyniku wsparcia FEPW. </w:t>
            </w:r>
          </w:p>
          <w:p w14:paraId="0C4A4293" w14:textId="30E61FB2" w:rsidR="00706DA1" w:rsidRPr="00B45487" w:rsidRDefault="003240BB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lastRenderedPageBreak/>
              <w:t xml:space="preserve">Przy obliczaniu wyników pośrednich, brana będzie pod uwagę łączna suma potencjalnych mieszkańców wynikająca z umów </w:t>
            </w:r>
            <w:r w:rsidR="003C67C1" w:rsidRPr="00B45487">
              <w:rPr>
                <w:rFonts w:eastAsia="Times New Roman" w:cstheme="minorHAnsi"/>
                <w:lang w:eastAsia="pl-PL"/>
              </w:rPr>
              <w:t xml:space="preserve">o dofinansowanie </w:t>
            </w:r>
            <w:r w:rsidRPr="00B45487">
              <w:rPr>
                <w:rFonts w:eastAsia="Times New Roman" w:cstheme="minorHAnsi"/>
                <w:lang w:eastAsia="pl-PL"/>
              </w:rPr>
              <w:t>zawartych pomiędzy</w:t>
            </w:r>
            <w:r w:rsidR="007021F0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="00E03A4E" w:rsidRPr="00B45487">
              <w:rPr>
                <w:rFonts w:eastAsia="Times New Roman" w:cstheme="minorHAnsi"/>
                <w:lang w:eastAsia="pl-PL"/>
              </w:rPr>
              <w:t xml:space="preserve">BGK a </w:t>
            </w:r>
            <w:r w:rsidR="007021F0" w:rsidRPr="00B45487">
              <w:rPr>
                <w:rFonts w:eastAsia="Times New Roman" w:cstheme="minorHAnsi"/>
                <w:lang w:eastAsia="pl-PL"/>
              </w:rPr>
              <w:t>podmiotami rynku mieszkaniowego (np</w:t>
            </w:r>
            <w:r w:rsidR="0058642A" w:rsidRPr="00B45487">
              <w:rPr>
                <w:rFonts w:eastAsia="Times New Roman" w:cstheme="minorHAnsi"/>
                <w:lang w:eastAsia="pl-PL"/>
              </w:rPr>
              <w:t>. </w:t>
            </w:r>
            <w:r w:rsidRPr="00B45487">
              <w:rPr>
                <w:rFonts w:eastAsia="Times New Roman" w:cstheme="minorHAnsi"/>
                <w:lang w:eastAsia="pl-PL"/>
              </w:rPr>
              <w:t>TBS/SIM</w:t>
            </w:r>
            <w:r w:rsidR="007021F0" w:rsidRPr="00B45487">
              <w:rPr>
                <w:rFonts w:eastAsia="Times New Roman" w:cstheme="minorHAnsi"/>
                <w:lang w:eastAsia="pl-PL"/>
              </w:rPr>
              <w:t>)</w:t>
            </w:r>
            <w:r w:rsidRPr="00B45487">
              <w:rPr>
                <w:rFonts w:eastAsia="Times New Roman" w:cstheme="minorHAnsi"/>
                <w:lang w:eastAsia="pl-PL"/>
              </w:rPr>
              <w:t>.</w:t>
            </w:r>
          </w:p>
        </w:tc>
      </w:tr>
      <w:tr w:rsidR="00706DA1" w:rsidRPr="00B45487" w14:paraId="253AB022" w14:textId="77777777" w:rsidTr="00A13690">
        <w:trPr>
          <w:jc w:val="center"/>
        </w:trPr>
        <w:tc>
          <w:tcPr>
            <w:tcW w:w="4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852AC2C" w14:textId="77777777" w:rsidR="00706DA1" w:rsidRPr="008F79F7" w:rsidRDefault="00706DA1" w:rsidP="0078089F">
            <w:pPr>
              <w:spacing w:after="120" w:line="264" w:lineRule="auto"/>
              <w:jc w:val="both"/>
              <w:rPr>
                <w:rFonts w:eastAsia="Times New Roman" w:cstheme="minorHAnsi"/>
                <w:lang w:eastAsia="pl-PL"/>
              </w:rPr>
            </w:pPr>
            <w:r w:rsidRPr="008F79F7">
              <w:rPr>
                <w:rFonts w:eastAsia="Times New Roman" w:cstheme="minorHAnsi"/>
                <w:lang w:eastAsia="pl-PL"/>
              </w:rPr>
              <w:lastRenderedPageBreak/>
              <w:t>7.  Zakładane wyniki pośrednie (o ile mają zastosowanie) uruchamiające refundację kosztów przez Komisję wraz z harmonogramem refundacji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6A3FC6E" w14:textId="6B4157F6" w:rsidR="00706DA1" w:rsidRPr="008F79F7" w:rsidRDefault="00706DA1" w:rsidP="0078089F">
            <w:pPr>
              <w:spacing w:after="120" w:line="264" w:lineRule="auto"/>
              <w:jc w:val="both"/>
              <w:rPr>
                <w:rFonts w:eastAsia="Times New Roman" w:cstheme="minorHAnsi"/>
                <w:lang w:eastAsia="pl-PL"/>
              </w:rPr>
            </w:pPr>
            <w:r w:rsidRPr="008F79F7">
              <w:rPr>
                <w:rFonts w:eastAsia="Times New Roman" w:cstheme="minorHAnsi"/>
                <w:lang w:eastAsia="pl-PL"/>
              </w:rPr>
              <w:t>Zakładane wyniki pośrednie</w:t>
            </w:r>
            <w:r w:rsidR="000C14C9" w:rsidRPr="008F79F7">
              <w:rPr>
                <w:rFonts w:eastAsia="Times New Roman" w:cstheme="minorHAnsi"/>
                <w:lang w:eastAsia="pl-PL"/>
              </w:rPr>
              <w:t xml:space="preserve"> (</w:t>
            </w:r>
            <w:r w:rsidR="00E03A4E" w:rsidRPr="008F79F7">
              <w:rPr>
                <w:rFonts w:eastAsia="Times New Roman" w:cstheme="minorHAnsi"/>
                <w:lang w:eastAsia="pl-PL"/>
              </w:rPr>
              <w:t>narastająco</w:t>
            </w:r>
            <w:r w:rsidR="000C14C9" w:rsidRPr="008F79F7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C18101C" w14:textId="77777777" w:rsidR="00706DA1" w:rsidRPr="00B45487" w:rsidRDefault="00706DA1" w:rsidP="0078089F">
            <w:pPr>
              <w:spacing w:after="120" w:line="264" w:lineRule="auto"/>
              <w:jc w:val="both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Przewidywana data</w:t>
            </w:r>
          </w:p>
        </w:tc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22EB74D" w14:textId="77777777" w:rsidR="00706DA1" w:rsidRPr="00B45487" w:rsidRDefault="00706DA1" w:rsidP="0078089F">
            <w:pPr>
              <w:spacing w:after="120" w:line="264" w:lineRule="auto"/>
              <w:jc w:val="both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Kwoty (w EUR)</w:t>
            </w:r>
          </w:p>
        </w:tc>
      </w:tr>
      <w:tr w:rsidR="004071F8" w:rsidRPr="00B45487" w14:paraId="210308CD" w14:textId="77777777" w:rsidTr="00A13690">
        <w:trPr>
          <w:jc w:val="center"/>
        </w:trPr>
        <w:tc>
          <w:tcPr>
            <w:tcW w:w="4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83D3CE" w14:textId="77777777" w:rsidR="004071F8" w:rsidRPr="008F79F7" w:rsidRDefault="004071F8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77615C4D" w14:textId="075AC46A" w:rsidR="004071F8" w:rsidRPr="008F79F7" w:rsidRDefault="008C7D08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8F79F7">
              <w:rPr>
                <w:rFonts w:eastAsia="Times New Roman" w:cstheme="minorHAnsi"/>
                <w:lang w:eastAsia="pl-PL"/>
              </w:rPr>
              <w:t>Rezultat:</w:t>
            </w:r>
            <w:r w:rsidR="001E6189" w:rsidRPr="008F79F7">
              <w:rPr>
                <w:rFonts w:eastAsia="Times New Roman" w:cstheme="minorHAnsi"/>
                <w:lang w:eastAsia="pl-PL"/>
              </w:rPr>
              <w:t xml:space="preserve"> </w:t>
            </w:r>
            <w:r w:rsidR="00D226C2" w:rsidRPr="008F79F7">
              <w:rPr>
                <w:rFonts w:eastAsia="Times New Roman" w:cstheme="minorHAnsi"/>
                <w:lang w:eastAsia="pl-PL"/>
              </w:rPr>
              <w:t>1861 osób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6D1EE756" w14:textId="019D642A" w:rsidR="004071F8" w:rsidRPr="00B45487" w:rsidRDefault="004071F8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cstheme="minorHAnsi"/>
                <w:color w:val="000000"/>
              </w:rPr>
              <w:t>31 grudnia 2027</w:t>
            </w:r>
          </w:p>
        </w:tc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59DC7B3" w14:textId="31221914" w:rsidR="004071F8" w:rsidRPr="00E2293F" w:rsidRDefault="004071F8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E2293F">
              <w:rPr>
                <w:rFonts w:eastAsia="Times New Roman" w:cstheme="minorHAnsi"/>
                <w:lang w:eastAsia="pl-PL"/>
              </w:rPr>
              <w:t>25 000 000</w:t>
            </w:r>
          </w:p>
        </w:tc>
      </w:tr>
      <w:tr w:rsidR="004071F8" w:rsidRPr="00B45487" w14:paraId="2F215432" w14:textId="77777777" w:rsidTr="00A13690">
        <w:trPr>
          <w:jc w:val="center"/>
        </w:trPr>
        <w:tc>
          <w:tcPr>
            <w:tcW w:w="4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E8068A" w14:textId="77777777" w:rsidR="004071F8" w:rsidRPr="008F79F7" w:rsidRDefault="004071F8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624FC662" w14:textId="402DCB55" w:rsidR="004071F8" w:rsidRPr="008F79F7" w:rsidRDefault="008C7D08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8F79F7">
              <w:rPr>
                <w:rFonts w:eastAsia="Times New Roman" w:cstheme="minorHAnsi"/>
                <w:lang w:eastAsia="pl-PL"/>
              </w:rPr>
              <w:t>Rezultat:</w:t>
            </w:r>
            <w:r w:rsidR="00F100D7" w:rsidRPr="008F79F7">
              <w:rPr>
                <w:rFonts w:eastAsia="Times New Roman" w:cstheme="minorHAnsi"/>
                <w:lang w:eastAsia="pl-PL"/>
              </w:rPr>
              <w:t xml:space="preserve"> </w:t>
            </w:r>
            <w:r w:rsidR="00D226C2" w:rsidRPr="008F79F7">
              <w:rPr>
                <w:rFonts w:eastAsia="Times New Roman" w:cstheme="minorHAnsi"/>
                <w:lang w:eastAsia="pl-PL"/>
              </w:rPr>
              <w:t>5584 osób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297A7DE3" w14:textId="0E185B5B" w:rsidR="004071F8" w:rsidRPr="00B45487" w:rsidRDefault="004071F8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cstheme="minorHAnsi"/>
                <w:color w:val="000000"/>
              </w:rPr>
              <w:t>31 grudnia 2028</w:t>
            </w:r>
          </w:p>
        </w:tc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B3C3099" w14:textId="37DE57E4" w:rsidR="004071F8" w:rsidRPr="00E2293F" w:rsidRDefault="00311902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E2293F">
              <w:rPr>
                <w:rFonts w:eastAsia="Times New Roman" w:cstheme="minorHAnsi"/>
                <w:lang w:eastAsia="pl-PL"/>
              </w:rPr>
              <w:t>50</w:t>
            </w:r>
            <w:r w:rsidR="008C7D08" w:rsidRPr="00E2293F">
              <w:rPr>
                <w:rFonts w:eastAsia="Times New Roman" w:cstheme="minorHAnsi"/>
                <w:lang w:eastAsia="pl-PL"/>
              </w:rPr>
              <w:t xml:space="preserve"> 000 000</w:t>
            </w:r>
          </w:p>
        </w:tc>
      </w:tr>
      <w:tr w:rsidR="004071F8" w:rsidRPr="00B45487" w14:paraId="203F7045" w14:textId="77777777" w:rsidTr="00A13690">
        <w:trPr>
          <w:jc w:val="center"/>
        </w:trPr>
        <w:tc>
          <w:tcPr>
            <w:tcW w:w="4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76AC80" w14:textId="77777777" w:rsidR="004071F8" w:rsidRPr="008F79F7" w:rsidRDefault="004071F8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3BC486E3" w14:textId="46C9BE13" w:rsidR="004071F8" w:rsidRPr="008F79F7" w:rsidRDefault="008C7D08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8F79F7">
              <w:rPr>
                <w:rFonts w:eastAsia="Times New Roman" w:cstheme="minorHAnsi"/>
                <w:lang w:eastAsia="pl-PL"/>
              </w:rPr>
              <w:t>Rezultat:</w:t>
            </w:r>
            <w:r w:rsidR="00F100D7" w:rsidRPr="008F79F7">
              <w:rPr>
                <w:rFonts w:eastAsia="Times New Roman" w:cstheme="minorHAnsi"/>
                <w:lang w:eastAsia="pl-PL"/>
              </w:rPr>
              <w:t xml:space="preserve"> </w:t>
            </w:r>
            <w:r w:rsidR="009529EF" w:rsidRPr="008F79F7">
              <w:rPr>
                <w:rFonts w:eastAsia="Times New Roman" w:cstheme="minorHAnsi"/>
                <w:lang w:eastAsia="pl-PL"/>
              </w:rPr>
              <w:t>8190</w:t>
            </w:r>
            <w:r w:rsidR="00D226C2" w:rsidRPr="008F79F7">
              <w:rPr>
                <w:rFonts w:eastAsia="Times New Roman" w:cstheme="minorHAnsi"/>
                <w:lang w:eastAsia="pl-PL"/>
              </w:rPr>
              <w:t xml:space="preserve"> osób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7D778AE0" w14:textId="57755919" w:rsidR="004071F8" w:rsidRPr="00B45487" w:rsidRDefault="004071F8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cstheme="minorHAnsi"/>
                <w:color w:val="000000"/>
              </w:rPr>
              <w:t>31 grudnia 2029</w:t>
            </w:r>
          </w:p>
        </w:tc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E17C076" w14:textId="448DB79E" w:rsidR="004071F8" w:rsidRPr="00E2293F" w:rsidRDefault="000C5D30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E2293F">
              <w:rPr>
                <w:rFonts w:eastAsia="Times New Roman" w:cstheme="minorHAnsi"/>
                <w:lang w:eastAsia="pl-PL"/>
              </w:rPr>
              <w:t>3</w:t>
            </w:r>
            <w:r w:rsidR="009C35AE" w:rsidRPr="00E2293F">
              <w:rPr>
                <w:rFonts w:eastAsia="Times New Roman" w:cstheme="minorHAnsi"/>
                <w:lang w:eastAsia="pl-PL"/>
              </w:rPr>
              <w:t>5</w:t>
            </w:r>
            <w:r w:rsidR="008C7D08" w:rsidRPr="00E2293F">
              <w:rPr>
                <w:rFonts w:eastAsia="Times New Roman" w:cstheme="minorHAnsi"/>
                <w:lang w:eastAsia="pl-PL"/>
              </w:rPr>
              <w:t xml:space="preserve"> 000 000</w:t>
            </w:r>
          </w:p>
        </w:tc>
      </w:tr>
      <w:tr w:rsidR="004071F8" w:rsidRPr="00B45487" w14:paraId="423CD55A" w14:textId="77777777" w:rsidTr="00A13690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5293FD6" w14:textId="77777777" w:rsidR="004071F8" w:rsidRPr="00B45487" w:rsidRDefault="004071F8" w:rsidP="0078089F">
            <w:pPr>
              <w:spacing w:after="120" w:line="264" w:lineRule="auto"/>
              <w:jc w:val="both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8.  Łączna kwota (w tym finansowanie unijne i krajowe)</w:t>
            </w:r>
          </w:p>
        </w:tc>
        <w:tc>
          <w:tcPr>
            <w:tcW w:w="9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1A25598" w14:textId="77777777" w:rsidR="008F79F7" w:rsidRDefault="00EF5161" w:rsidP="008F79F7">
            <w:pPr>
              <w:spacing w:after="60" w:line="264" w:lineRule="auto"/>
              <w:rPr>
                <w:rFonts w:eastAsia="Times New Roman" w:cstheme="minorHAnsi"/>
                <w:lang w:eastAsia="pl-PL"/>
              </w:rPr>
            </w:pPr>
            <w:r w:rsidRPr="00E2293F">
              <w:t xml:space="preserve"> </w:t>
            </w:r>
            <w:r w:rsidRPr="00E2293F">
              <w:rPr>
                <w:rFonts w:eastAsia="Times New Roman" w:cstheme="minorHAnsi"/>
                <w:lang w:eastAsia="pl-PL"/>
              </w:rPr>
              <w:t>115 789 474,</w:t>
            </w:r>
            <w:r w:rsidR="005961F0" w:rsidRPr="00E2293F">
              <w:rPr>
                <w:rFonts w:eastAsia="Times New Roman" w:cstheme="minorHAnsi"/>
                <w:lang w:eastAsia="pl-PL"/>
              </w:rPr>
              <w:t xml:space="preserve">00 </w:t>
            </w:r>
            <w:r w:rsidR="0062433D" w:rsidRPr="00E2293F">
              <w:rPr>
                <w:rFonts w:eastAsia="Times New Roman" w:cstheme="minorHAnsi"/>
                <w:lang w:eastAsia="pl-PL"/>
              </w:rPr>
              <w:t>EUR</w:t>
            </w:r>
          </w:p>
          <w:p w14:paraId="3A82AD3D" w14:textId="5DB77221" w:rsidR="004071F8" w:rsidRPr="00B45487" w:rsidRDefault="0062433D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E2293F">
              <w:rPr>
                <w:rFonts w:eastAsia="Times New Roman" w:cstheme="minorHAnsi"/>
                <w:lang w:eastAsia="pl-PL"/>
              </w:rPr>
              <w:t xml:space="preserve"> (w tym</w:t>
            </w:r>
            <w:r w:rsidR="006F5D5C" w:rsidRPr="00E2293F">
              <w:rPr>
                <w:rFonts w:eastAsia="Times New Roman" w:cstheme="minorHAnsi"/>
                <w:lang w:eastAsia="pl-PL"/>
              </w:rPr>
              <w:t>:</w:t>
            </w:r>
            <w:r w:rsidRPr="00E2293F">
              <w:rPr>
                <w:rFonts w:eastAsia="Times New Roman" w:cstheme="minorHAnsi"/>
                <w:lang w:eastAsia="pl-PL"/>
              </w:rPr>
              <w:t xml:space="preserve"> finansowanie unijne </w:t>
            </w:r>
            <w:r w:rsidR="005961F0" w:rsidRPr="00E2293F">
              <w:rPr>
                <w:rFonts w:eastAsia="Times New Roman" w:cstheme="minorHAnsi"/>
                <w:lang w:eastAsia="pl-PL"/>
              </w:rPr>
              <w:t>1</w:t>
            </w:r>
            <w:r w:rsidR="00B61EEB" w:rsidRPr="00E2293F">
              <w:rPr>
                <w:rFonts w:eastAsia="Times New Roman" w:cstheme="minorHAnsi"/>
                <w:lang w:eastAsia="pl-PL"/>
              </w:rPr>
              <w:t>10</w:t>
            </w:r>
            <w:r w:rsidR="005961F0" w:rsidRPr="00E2293F">
              <w:rPr>
                <w:rFonts w:eastAsia="Times New Roman" w:cstheme="minorHAnsi"/>
                <w:lang w:eastAsia="pl-PL"/>
              </w:rPr>
              <w:t xml:space="preserve"> 000 000</w:t>
            </w:r>
            <w:r w:rsidRPr="00E2293F">
              <w:rPr>
                <w:rFonts w:eastAsia="Times New Roman" w:cstheme="minorHAnsi"/>
                <w:lang w:eastAsia="pl-PL"/>
              </w:rPr>
              <w:t>,00</w:t>
            </w:r>
            <w:r w:rsidR="006F5D5C" w:rsidRPr="00E2293F">
              <w:rPr>
                <w:rFonts w:eastAsia="Times New Roman" w:cstheme="minorHAnsi"/>
                <w:lang w:eastAsia="pl-PL"/>
              </w:rPr>
              <w:t xml:space="preserve"> </w:t>
            </w:r>
            <w:r w:rsidRPr="00E2293F">
              <w:rPr>
                <w:rFonts w:eastAsia="Times New Roman" w:cstheme="minorHAnsi"/>
                <w:lang w:eastAsia="pl-PL"/>
              </w:rPr>
              <w:t>EUR i finansowanie krajowe</w:t>
            </w:r>
            <w:r w:rsidR="008F79F7">
              <w:rPr>
                <w:rFonts w:eastAsia="Times New Roman" w:cstheme="minorHAnsi"/>
                <w:lang w:eastAsia="pl-PL"/>
              </w:rPr>
              <w:t xml:space="preserve"> </w:t>
            </w:r>
            <w:r w:rsidR="00EF5161" w:rsidRPr="00E2293F">
              <w:rPr>
                <w:rFonts w:eastAsia="Times New Roman" w:cstheme="minorHAnsi"/>
                <w:lang w:eastAsia="pl-PL"/>
              </w:rPr>
              <w:t>5 789 474</w:t>
            </w:r>
            <w:r w:rsidR="005961F0" w:rsidRPr="00E2293F">
              <w:rPr>
                <w:rFonts w:eastAsia="Times New Roman" w:cstheme="minorHAnsi"/>
                <w:lang w:eastAsia="pl-PL"/>
              </w:rPr>
              <w:t>,00</w:t>
            </w:r>
            <w:r w:rsidRPr="00E2293F">
              <w:rPr>
                <w:rFonts w:eastAsia="Times New Roman" w:cstheme="minorHAnsi"/>
                <w:lang w:eastAsia="pl-PL"/>
              </w:rPr>
              <w:t xml:space="preserve"> EUR)</w:t>
            </w:r>
          </w:p>
        </w:tc>
      </w:tr>
      <w:tr w:rsidR="004071F8" w:rsidRPr="00B45487" w14:paraId="15C68A24" w14:textId="77777777" w:rsidTr="00A13690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2D1AF85" w14:textId="77777777" w:rsidR="004071F8" w:rsidRPr="00B45487" w:rsidRDefault="004071F8" w:rsidP="0078089F">
            <w:pPr>
              <w:spacing w:after="120" w:line="264" w:lineRule="auto"/>
              <w:jc w:val="both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9.  Metoda(-y) korekty</w:t>
            </w:r>
          </w:p>
        </w:tc>
        <w:tc>
          <w:tcPr>
            <w:tcW w:w="9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CD08F1D" w14:textId="77777777" w:rsidR="00CB102E" w:rsidRPr="00B45487" w:rsidRDefault="00BB5791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 xml:space="preserve">Każda płatność z Komisji Europejskiej zostanie zrealizowana po osiągnięciu danego wyniku pośredniego. </w:t>
            </w:r>
          </w:p>
          <w:p w14:paraId="1A309AAD" w14:textId="22B4473E" w:rsidR="00644E2F" w:rsidRPr="00B45487" w:rsidRDefault="00BB5791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 xml:space="preserve">W przypadku nieosiągnięcia </w:t>
            </w:r>
            <w:r w:rsidR="00CB102E" w:rsidRPr="00B45487">
              <w:rPr>
                <w:rFonts w:eastAsia="Times New Roman" w:cstheme="minorHAnsi"/>
                <w:lang w:eastAsia="pl-PL"/>
              </w:rPr>
              <w:t xml:space="preserve">wyniku pośredniego </w:t>
            </w:r>
            <w:r w:rsidRPr="00B45487">
              <w:rPr>
                <w:rFonts w:eastAsia="Times New Roman" w:cstheme="minorHAnsi"/>
                <w:lang w:eastAsia="pl-PL"/>
              </w:rPr>
              <w:t>w</w:t>
            </w:r>
            <w:r w:rsidR="00CB102E" w:rsidRPr="00B45487">
              <w:rPr>
                <w:rFonts w:eastAsia="Times New Roman" w:cstheme="minorHAnsi"/>
                <w:lang w:eastAsia="pl-PL"/>
              </w:rPr>
              <w:t xml:space="preserve">e wskazanym </w:t>
            </w:r>
            <w:r w:rsidRPr="00B45487">
              <w:rPr>
                <w:rFonts w:eastAsia="Times New Roman" w:cstheme="minorHAnsi"/>
                <w:lang w:eastAsia="pl-PL"/>
              </w:rPr>
              <w:t>terminie</w:t>
            </w:r>
            <w:r w:rsidR="00CB102E" w:rsidRPr="00B45487">
              <w:rPr>
                <w:rFonts w:eastAsia="Times New Roman" w:cstheme="minorHAnsi"/>
                <w:lang w:eastAsia="pl-PL"/>
              </w:rPr>
              <w:t>,</w:t>
            </w:r>
            <w:r w:rsidRPr="00B45487">
              <w:rPr>
                <w:rFonts w:eastAsia="Times New Roman" w:cstheme="minorHAnsi"/>
                <w:lang w:eastAsia="pl-PL"/>
              </w:rPr>
              <w:t xml:space="preserve"> kwota </w:t>
            </w:r>
            <w:r w:rsidR="00CB102E" w:rsidRPr="00B45487">
              <w:rPr>
                <w:rFonts w:eastAsia="Times New Roman" w:cstheme="minorHAnsi"/>
                <w:lang w:eastAsia="pl-PL"/>
              </w:rPr>
              <w:t xml:space="preserve">refundacji </w:t>
            </w:r>
            <w:r w:rsidR="00CB2675">
              <w:rPr>
                <w:rFonts w:eastAsia="Times New Roman" w:cstheme="minorHAnsi"/>
                <w:lang w:eastAsia="pl-PL"/>
              </w:rPr>
              <w:t xml:space="preserve">KE </w:t>
            </w:r>
            <w:r w:rsidR="00CB102E" w:rsidRPr="00B45487">
              <w:rPr>
                <w:rFonts w:eastAsia="Times New Roman" w:cstheme="minorHAnsi"/>
                <w:lang w:eastAsia="pl-PL"/>
              </w:rPr>
              <w:t>obliczana będzie proporcjonalnie do stopnia zrealizowania wskaźnika</w:t>
            </w:r>
            <w:r w:rsidR="0071665D" w:rsidRPr="00B45487">
              <w:rPr>
                <w:rFonts w:eastAsia="Times New Roman" w:cstheme="minorHAnsi"/>
                <w:lang w:eastAsia="pl-PL"/>
              </w:rPr>
              <w:t xml:space="preserve"> pośredniego</w:t>
            </w:r>
            <w:r w:rsidR="00CB102E" w:rsidRPr="00B45487">
              <w:rPr>
                <w:rFonts w:eastAsia="Times New Roman" w:cstheme="minorHAnsi"/>
                <w:lang w:eastAsia="pl-PL"/>
              </w:rPr>
              <w:t xml:space="preserve">. </w:t>
            </w:r>
            <w:r w:rsidR="009926BD" w:rsidRPr="001D4DCC">
              <w:rPr>
                <w:rFonts w:eastAsia="Times New Roman" w:cstheme="minorHAnsi"/>
                <w:lang w:eastAsia="pl-PL"/>
              </w:rPr>
              <w:t>IZ może wystąpić do KE o brakującą część refundacji w późniejszym terminie (tj. po przewidywanym terminie określonym w pkt. 7), kiedy wskaźnik pośredni zostanie w pełni osiągnięty.</w:t>
            </w:r>
            <w:r w:rsidR="00CB102E" w:rsidRPr="00B45487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31474248" w14:textId="791DDD14" w:rsidR="00BB5791" w:rsidRPr="00B45487" w:rsidRDefault="00644E2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bookmarkStart w:id="1" w:name="_Hlk207363405"/>
            <w:r w:rsidRPr="00B45487">
              <w:rPr>
                <w:rFonts w:eastAsia="Times New Roman" w:cstheme="minorHAnsi"/>
                <w:lang w:eastAsia="pl-PL"/>
              </w:rPr>
              <w:t xml:space="preserve">Dodatkowo, mając na uwadze fakt, że przy obliczaniu wskaźników pośrednich brano pod uwagę ceny obowiązujące w 2025 r., w przypadku zmiany w sytuacji ekonomicznej kraju (wzrost kosztów) dopuszczalna jest zmiana wysokości wskaźnika. </w:t>
            </w:r>
            <w:bookmarkEnd w:id="1"/>
          </w:p>
        </w:tc>
      </w:tr>
      <w:tr w:rsidR="004071F8" w:rsidRPr="00B45487" w14:paraId="0D97BD38" w14:textId="77777777" w:rsidTr="00A13690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CAE5394" w14:textId="77777777" w:rsidR="004071F8" w:rsidRPr="00B45487" w:rsidRDefault="004071F8" w:rsidP="0078089F">
            <w:pPr>
              <w:spacing w:after="120" w:line="264" w:lineRule="auto"/>
              <w:jc w:val="both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10.  Weryfikacja osiągnięcia rezultatu lub spełnienia warunku (oraz, w stosownych przypadkach, zakładanych wyników pośrednich)</w:t>
            </w:r>
          </w:p>
          <w:p w14:paraId="46C94010" w14:textId="730AD0BB" w:rsidR="004071F8" w:rsidRPr="00B45487" w:rsidRDefault="004071F8" w:rsidP="0078089F">
            <w:pPr>
              <w:spacing w:after="120" w:line="264" w:lineRule="auto"/>
              <w:ind w:left="630" w:hanging="240"/>
              <w:jc w:val="both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 xml:space="preserve">— należy opisać, jaki dokument(y) / system będzie(-ą) wykorzystany(-e) w celu sprawdzenia, czy osiągnięto </w:t>
            </w:r>
            <w:r w:rsidRPr="00B45487">
              <w:rPr>
                <w:rFonts w:eastAsia="Times New Roman" w:cstheme="minorHAnsi"/>
                <w:lang w:eastAsia="pl-PL"/>
              </w:rPr>
              <w:lastRenderedPageBreak/>
              <w:t>rezultat lub spełniono warunek (oraz, w stosownych przypadkach, zakładane wyniki pośrednie)</w:t>
            </w:r>
          </w:p>
          <w:p w14:paraId="31AB83D9" w14:textId="77777777" w:rsidR="004071F8" w:rsidRPr="00B45487" w:rsidRDefault="004071F8" w:rsidP="0078089F">
            <w:pPr>
              <w:spacing w:after="120" w:line="264" w:lineRule="auto"/>
              <w:ind w:left="630" w:hanging="240"/>
              <w:jc w:val="both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— należy opisać, w jaki sposób będą przeprowadzane weryfikacje zarządcze (w tym na miejscu) i przez kogo.</w:t>
            </w:r>
          </w:p>
          <w:p w14:paraId="1BEDF41A" w14:textId="77777777" w:rsidR="004071F8" w:rsidRPr="00B45487" w:rsidRDefault="004071F8" w:rsidP="0078089F">
            <w:pPr>
              <w:spacing w:after="120" w:line="264" w:lineRule="auto"/>
              <w:ind w:left="630" w:hanging="240"/>
              <w:jc w:val="both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— należy opisać, jakie rozwiązania zostaną przyjęte w celu gromadzenia i przechowywania stosownych danych/dokumentów</w:t>
            </w:r>
          </w:p>
        </w:tc>
        <w:tc>
          <w:tcPr>
            <w:tcW w:w="9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18A7CBB" w14:textId="152F2B6E" w:rsidR="00687753" w:rsidRPr="00B45487" w:rsidRDefault="00687753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lastRenderedPageBreak/>
              <w:t>Weryfikacja osiągnięcia rezultatów:</w:t>
            </w:r>
            <w:r w:rsidR="0078089F" w:rsidRPr="00B45487">
              <w:rPr>
                <w:rFonts w:eastAsia="Times New Roman" w:cstheme="minorHAnsi"/>
                <w:lang w:eastAsia="pl-PL"/>
              </w:rPr>
              <w:t xml:space="preserve"> w</w:t>
            </w:r>
            <w:r w:rsidRPr="00B45487">
              <w:rPr>
                <w:rFonts w:eastAsia="Times New Roman" w:cstheme="minorHAnsi"/>
                <w:lang w:eastAsia="pl-PL"/>
              </w:rPr>
              <w:t>eryfikacja osiągnięcia rezultatów opiera się na</w:t>
            </w:r>
            <w:r w:rsidR="00DA0436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Pr="00B45487">
              <w:rPr>
                <w:rFonts w:eastAsia="Times New Roman" w:cstheme="minorHAnsi"/>
                <w:lang w:eastAsia="pl-PL"/>
              </w:rPr>
              <w:t>przygotowywanych przez beneficjent</w:t>
            </w:r>
            <w:r w:rsidR="00DA0436" w:rsidRPr="00B45487">
              <w:rPr>
                <w:rFonts w:eastAsia="Times New Roman" w:cstheme="minorHAnsi"/>
                <w:lang w:eastAsia="pl-PL"/>
              </w:rPr>
              <w:t>ów</w:t>
            </w:r>
            <w:r w:rsidRPr="00B45487">
              <w:rPr>
                <w:rFonts w:eastAsia="Times New Roman" w:cstheme="minorHAnsi"/>
                <w:lang w:eastAsia="pl-PL"/>
              </w:rPr>
              <w:t xml:space="preserve"> (</w:t>
            </w:r>
            <w:r w:rsidR="007021F0" w:rsidRPr="00B45487">
              <w:rPr>
                <w:rFonts w:eastAsia="Times New Roman" w:cstheme="minorHAnsi"/>
                <w:lang w:eastAsia="pl-PL"/>
              </w:rPr>
              <w:t xml:space="preserve">podmioty rynku mieszkaniowego, np. </w:t>
            </w:r>
            <w:r w:rsidR="003240BB" w:rsidRPr="00B45487">
              <w:rPr>
                <w:rFonts w:eastAsia="Times New Roman" w:cstheme="minorHAnsi"/>
                <w:lang w:eastAsia="pl-PL"/>
              </w:rPr>
              <w:t>TBS/SIM</w:t>
            </w:r>
            <w:r w:rsidR="00DA0436" w:rsidRPr="00B45487">
              <w:rPr>
                <w:rFonts w:eastAsia="Times New Roman" w:cstheme="minorHAnsi"/>
                <w:lang w:eastAsia="pl-PL"/>
              </w:rPr>
              <w:t xml:space="preserve">) </w:t>
            </w:r>
            <w:r w:rsidRPr="00B45487">
              <w:rPr>
                <w:rFonts w:eastAsia="Times New Roman" w:cstheme="minorHAnsi"/>
                <w:lang w:eastAsia="pl-PL"/>
              </w:rPr>
              <w:t>wnioskach o płatność</w:t>
            </w:r>
            <w:r w:rsidR="00AD7729" w:rsidRPr="00B45487">
              <w:rPr>
                <w:rFonts w:eastAsia="Times New Roman" w:cstheme="minorHAnsi"/>
                <w:lang w:eastAsia="pl-PL"/>
              </w:rPr>
              <w:t>,</w:t>
            </w:r>
            <w:r w:rsidRPr="00B45487">
              <w:rPr>
                <w:rFonts w:eastAsia="Times New Roman" w:cstheme="minorHAnsi"/>
                <w:lang w:eastAsia="pl-PL"/>
              </w:rPr>
              <w:t xml:space="preserve"> składanych do IP (</w:t>
            </w:r>
            <w:r w:rsidR="00DA0436" w:rsidRPr="00B45487">
              <w:rPr>
                <w:rFonts w:eastAsia="Times New Roman" w:cstheme="minorHAnsi"/>
                <w:lang w:eastAsia="pl-PL"/>
              </w:rPr>
              <w:t>BGK</w:t>
            </w:r>
            <w:r w:rsidRPr="00B45487">
              <w:rPr>
                <w:rFonts w:eastAsia="Times New Roman" w:cstheme="minorHAnsi"/>
                <w:lang w:eastAsia="pl-PL"/>
              </w:rPr>
              <w:t>), zawierających</w:t>
            </w:r>
            <w:r w:rsidR="00BE281B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Pr="00B45487">
              <w:rPr>
                <w:rFonts w:eastAsia="Times New Roman" w:cstheme="minorHAnsi"/>
                <w:lang w:eastAsia="pl-PL"/>
              </w:rPr>
              <w:t xml:space="preserve">informację o </w:t>
            </w:r>
            <w:r w:rsidR="00DA0436" w:rsidRPr="00B45487">
              <w:rPr>
                <w:rFonts w:eastAsia="Times New Roman" w:cstheme="minorHAnsi"/>
                <w:lang w:eastAsia="pl-PL"/>
              </w:rPr>
              <w:t xml:space="preserve">osiągniętej wartości </w:t>
            </w:r>
            <w:r w:rsidR="00AD7729" w:rsidRPr="00B45487">
              <w:rPr>
                <w:rFonts w:eastAsia="Times New Roman" w:cstheme="minorHAnsi"/>
                <w:lang w:eastAsia="pl-PL"/>
              </w:rPr>
              <w:t xml:space="preserve">wskaźnika: </w:t>
            </w:r>
            <w:r w:rsidR="00DA0436" w:rsidRPr="00B45487">
              <w:rPr>
                <w:rFonts w:eastAsia="Times New Roman" w:cstheme="minorHAnsi"/>
                <w:lang w:eastAsia="pl-PL"/>
              </w:rPr>
              <w:t>pojemnoś</w:t>
            </w:r>
            <w:r w:rsidR="00AD7729" w:rsidRPr="00B45487">
              <w:rPr>
                <w:rFonts w:eastAsia="Times New Roman" w:cstheme="minorHAnsi"/>
                <w:lang w:eastAsia="pl-PL"/>
              </w:rPr>
              <w:t>ć</w:t>
            </w:r>
            <w:r w:rsidR="00DA0436" w:rsidRPr="00B45487">
              <w:rPr>
                <w:rFonts w:eastAsia="Times New Roman" w:cstheme="minorHAnsi"/>
                <w:lang w:eastAsia="pl-PL"/>
              </w:rPr>
              <w:t xml:space="preserve"> mieszkań przystępnych cenowo </w:t>
            </w:r>
            <w:r w:rsidR="00D16F09">
              <w:rPr>
                <w:rFonts w:eastAsia="Times New Roman" w:cstheme="minorHAnsi"/>
                <w:lang w:eastAsia="pl-PL"/>
              </w:rPr>
              <w:t xml:space="preserve">– </w:t>
            </w:r>
            <w:r w:rsidRPr="00B45487">
              <w:rPr>
                <w:rFonts w:eastAsia="Times New Roman" w:cstheme="minorHAnsi"/>
                <w:lang w:eastAsia="pl-PL"/>
              </w:rPr>
              <w:t>w danym okresie</w:t>
            </w:r>
            <w:r w:rsidR="00BE281B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Pr="00B45487">
              <w:rPr>
                <w:rFonts w:eastAsia="Times New Roman" w:cstheme="minorHAnsi"/>
                <w:lang w:eastAsia="pl-PL"/>
              </w:rPr>
              <w:t>sprawozdawczym, tj. okresie za jaki będzie składany wniosek o</w:t>
            </w:r>
            <w:r w:rsidR="00BE281B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Pr="00B45487">
              <w:rPr>
                <w:rFonts w:eastAsia="Times New Roman" w:cstheme="minorHAnsi"/>
                <w:lang w:eastAsia="pl-PL"/>
              </w:rPr>
              <w:t xml:space="preserve">płatność. </w:t>
            </w:r>
          </w:p>
          <w:p w14:paraId="7904DE12" w14:textId="40270A2D" w:rsidR="00687753" w:rsidRPr="00B45487" w:rsidRDefault="00687753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Do wniosku o płatność załączane będą</w:t>
            </w:r>
            <w:r w:rsidR="005F00B3" w:rsidRPr="00B45487">
              <w:rPr>
                <w:rFonts w:eastAsia="Times New Roman" w:cstheme="minorHAnsi"/>
                <w:lang w:eastAsia="pl-PL"/>
              </w:rPr>
              <w:t xml:space="preserve"> informacje potwierdzające osiągnięcie rezultatów.</w:t>
            </w:r>
            <w:r w:rsidR="00DB6496" w:rsidRPr="00B45487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1BEAC089" w14:textId="194C3A83" w:rsidR="00D56366" w:rsidRPr="00B45487" w:rsidRDefault="00D56366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lastRenderedPageBreak/>
              <w:t>Sposób sporządzania wniosku o płatność i zasady jego rozliczania będą</w:t>
            </w:r>
            <w:r w:rsidR="00DB6496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Pr="00B45487">
              <w:rPr>
                <w:rFonts w:eastAsia="Times New Roman" w:cstheme="minorHAnsi"/>
                <w:lang w:eastAsia="pl-PL"/>
              </w:rPr>
              <w:t xml:space="preserve">uregulowane w </w:t>
            </w:r>
            <w:r w:rsidR="00DB6496" w:rsidRPr="00B45487">
              <w:rPr>
                <w:rFonts w:eastAsia="Times New Roman" w:cstheme="minorHAnsi"/>
                <w:lang w:eastAsia="pl-PL"/>
              </w:rPr>
              <w:t xml:space="preserve">umowie </w:t>
            </w:r>
            <w:r w:rsidRPr="00B45487">
              <w:rPr>
                <w:rFonts w:eastAsia="Times New Roman" w:cstheme="minorHAnsi"/>
                <w:lang w:eastAsia="pl-PL"/>
              </w:rPr>
              <w:t>o</w:t>
            </w:r>
            <w:r w:rsidR="00761879">
              <w:rPr>
                <w:rFonts w:eastAsia="Times New Roman" w:cstheme="minorHAnsi"/>
                <w:lang w:eastAsia="pl-PL"/>
              </w:rPr>
              <w:t> </w:t>
            </w:r>
            <w:r w:rsidRPr="00B45487">
              <w:rPr>
                <w:rFonts w:eastAsia="Times New Roman" w:cstheme="minorHAnsi"/>
                <w:lang w:eastAsia="pl-PL"/>
              </w:rPr>
              <w:t>dofinansowani</w:t>
            </w:r>
            <w:r w:rsidR="00FB34AE" w:rsidRPr="00B45487">
              <w:rPr>
                <w:rFonts w:eastAsia="Times New Roman" w:cstheme="minorHAnsi"/>
                <w:lang w:eastAsia="pl-PL"/>
              </w:rPr>
              <w:t>e, zawartej</w:t>
            </w:r>
            <w:r w:rsidR="00DB6496" w:rsidRPr="00B45487">
              <w:rPr>
                <w:rFonts w:eastAsia="Times New Roman" w:cstheme="minorHAnsi"/>
                <w:lang w:eastAsia="pl-PL"/>
              </w:rPr>
              <w:t xml:space="preserve"> z</w:t>
            </w:r>
            <w:r w:rsidRPr="00B45487">
              <w:rPr>
                <w:rFonts w:eastAsia="Times New Roman" w:cstheme="minorHAnsi"/>
                <w:lang w:eastAsia="pl-PL"/>
              </w:rPr>
              <w:t xml:space="preserve"> IP.</w:t>
            </w:r>
          </w:p>
          <w:p w14:paraId="32931727" w14:textId="04463CB9" w:rsidR="000355DA" w:rsidRPr="00B45487" w:rsidRDefault="00FB34AE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626EAA">
              <w:rPr>
                <w:rFonts w:eastAsia="Times New Roman" w:cstheme="minorHAnsi"/>
                <w:lang w:eastAsia="pl-PL"/>
              </w:rPr>
              <w:t xml:space="preserve">Potwierdzenie </w:t>
            </w:r>
            <w:r w:rsidR="00D56366" w:rsidRPr="00B45487">
              <w:rPr>
                <w:rFonts w:eastAsia="Times New Roman" w:cstheme="minorHAnsi"/>
                <w:lang w:eastAsia="pl-PL"/>
              </w:rPr>
              <w:t>osiągnięcia wskaźników rezultatu</w:t>
            </w:r>
            <w:r w:rsidR="00BE281B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="00D56366" w:rsidRPr="00B45487">
              <w:rPr>
                <w:rFonts w:eastAsia="Times New Roman" w:cstheme="minorHAnsi"/>
                <w:lang w:eastAsia="pl-PL"/>
              </w:rPr>
              <w:t>przeprowadzan</w:t>
            </w:r>
            <w:r w:rsidRPr="00626EAA">
              <w:rPr>
                <w:rFonts w:eastAsia="Times New Roman" w:cstheme="minorHAnsi"/>
                <w:lang w:eastAsia="pl-PL"/>
              </w:rPr>
              <w:t xml:space="preserve">e będzie przez IP </w:t>
            </w:r>
            <w:r w:rsidR="00D56366" w:rsidRPr="00B45487">
              <w:rPr>
                <w:rFonts w:eastAsia="Times New Roman" w:cstheme="minorHAnsi"/>
                <w:lang w:eastAsia="pl-PL"/>
              </w:rPr>
              <w:t>w ramach</w:t>
            </w:r>
            <w:r w:rsidR="0078089F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="00D56366" w:rsidRPr="00B45487">
              <w:rPr>
                <w:rFonts w:eastAsia="Times New Roman" w:cstheme="minorHAnsi"/>
                <w:lang w:eastAsia="pl-PL"/>
              </w:rPr>
              <w:t xml:space="preserve">weryfikacji wniosków o płatność </w:t>
            </w:r>
            <w:r w:rsidRPr="00B45487">
              <w:rPr>
                <w:rFonts w:eastAsia="Times New Roman" w:cstheme="minorHAnsi"/>
                <w:lang w:eastAsia="pl-PL"/>
              </w:rPr>
              <w:t xml:space="preserve">składanych przez </w:t>
            </w:r>
            <w:r w:rsidR="00D56366" w:rsidRPr="00B45487">
              <w:rPr>
                <w:rFonts w:eastAsia="Times New Roman" w:cstheme="minorHAnsi"/>
                <w:lang w:eastAsia="pl-PL"/>
              </w:rPr>
              <w:t>beneficjenta</w:t>
            </w:r>
            <w:r w:rsidRPr="00B45487">
              <w:rPr>
                <w:rFonts w:eastAsia="Times New Roman" w:cstheme="minorHAnsi"/>
                <w:lang w:eastAsia="pl-PL"/>
              </w:rPr>
              <w:t>.</w:t>
            </w:r>
            <w:r w:rsidR="00D56366" w:rsidRPr="00B45487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718ACE64" w14:textId="15944559" w:rsidR="00D56366" w:rsidRPr="00B45487" w:rsidRDefault="000355DA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Z</w:t>
            </w:r>
            <w:r w:rsidR="00D56366" w:rsidRPr="00B45487">
              <w:rPr>
                <w:rFonts w:eastAsia="Times New Roman" w:cstheme="minorHAnsi"/>
                <w:lang w:eastAsia="pl-PL"/>
              </w:rPr>
              <w:t>weryfikowane i</w:t>
            </w:r>
            <w:r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="00D56366" w:rsidRPr="00B45487">
              <w:rPr>
                <w:rFonts w:eastAsia="Times New Roman" w:cstheme="minorHAnsi"/>
                <w:lang w:eastAsia="pl-PL"/>
              </w:rPr>
              <w:t>zatwierdzone przez IP wnioski o płatność wraz z załącznikami będą</w:t>
            </w:r>
            <w:r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="00D56366" w:rsidRPr="00B45487">
              <w:rPr>
                <w:rFonts w:eastAsia="Times New Roman" w:cstheme="minorHAnsi"/>
                <w:lang w:eastAsia="pl-PL"/>
              </w:rPr>
              <w:t>stanowiły podstawę do monitorowania</w:t>
            </w:r>
            <w:r w:rsidR="00303755" w:rsidRPr="00B45487">
              <w:rPr>
                <w:rFonts w:eastAsia="Times New Roman" w:cstheme="minorHAnsi"/>
                <w:lang w:eastAsia="pl-PL"/>
              </w:rPr>
              <w:t>:</w:t>
            </w:r>
            <w:r w:rsidR="00D56366" w:rsidRPr="00B45487">
              <w:rPr>
                <w:rFonts w:eastAsia="Times New Roman" w:cstheme="minorHAnsi"/>
                <w:lang w:eastAsia="pl-PL"/>
              </w:rPr>
              <w:t xml:space="preserve"> wskaźnika rezultatu oraz</w:t>
            </w:r>
            <w:r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="00D56366" w:rsidRPr="00B45487">
              <w:rPr>
                <w:rFonts w:eastAsia="Times New Roman" w:cstheme="minorHAnsi"/>
                <w:lang w:eastAsia="pl-PL"/>
              </w:rPr>
              <w:t>osiągania wyników pośrednich</w:t>
            </w:r>
            <w:r w:rsidR="00303755" w:rsidRPr="00B45487">
              <w:rPr>
                <w:rFonts w:eastAsia="Times New Roman" w:cstheme="minorHAnsi"/>
                <w:lang w:eastAsia="pl-PL"/>
              </w:rPr>
              <w:t>,</w:t>
            </w:r>
            <w:r w:rsidR="00D56366" w:rsidRPr="00B45487">
              <w:rPr>
                <w:rFonts w:eastAsia="Times New Roman" w:cstheme="minorHAnsi"/>
                <w:lang w:eastAsia="pl-PL"/>
              </w:rPr>
              <w:t xml:space="preserve"> w celu certyfikacji wydatków</w:t>
            </w:r>
            <w:r w:rsidR="00303755" w:rsidRPr="00B45487">
              <w:rPr>
                <w:rFonts w:eastAsia="Times New Roman" w:cstheme="minorHAnsi"/>
                <w:lang w:eastAsia="pl-PL"/>
              </w:rPr>
              <w:t>,</w:t>
            </w:r>
            <w:r w:rsidR="00D56366" w:rsidRPr="00B45487">
              <w:rPr>
                <w:rFonts w:eastAsia="Times New Roman" w:cstheme="minorHAnsi"/>
                <w:lang w:eastAsia="pl-PL"/>
              </w:rPr>
              <w:t xml:space="preserve"> zgodnie z</w:t>
            </w:r>
            <w:r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="00D56366" w:rsidRPr="00B45487">
              <w:rPr>
                <w:rFonts w:eastAsia="Times New Roman" w:cstheme="minorHAnsi"/>
                <w:lang w:eastAsia="pl-PL"/>
              </w:rPr>
              <w:t>procesem poświadczania wydatków w FE</w:t>
            </w:r>
            <w:r w:rsidRPr="00B45487">
              <w:rPr>
                <w:rFonts w:eastAsia="Times New Roman" w:cstheme="minorHAnsi"/>
                <w:lang w:eastAsia="pl-PL"/>
              </w:rPr>
              <w:t>PW. P</w:t>
            </w:r>
            <w:r w:rsidR="00D56366" w:rsidRPr="00B45487">
              <w:rPr>
                <w:rFonts w:eastAsia="Times New Roman" w:cstheme="minorHAnsi"/>
                <w:lang w:eastAsia="pl-PL"/>
              </w:rPr>
              <w:t>rzy weryfikacji</w:t>
            </w:r>
            <w:r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="00D56366" w:rsidRPr="00B45487">
              <w:rPr>
                <w:rFonts w:eastAsia="Times New Roman" w:cstheme="minorHAnsi"/>
                <w:lang w:eastAsia="pl-PL"/>
              </w:rPr>
              <w:t>wniosków o płatność będą brane pod uwagę wyniki kontroli projektu</w:t>
            </w:r>
            <w:r w:rsidRPr="00B45487">
              <w:rPr>
                <w:rFonts w:eastAsia="Times New Roman" w:cstheme="minorHAnsi"/>
                <w:lang w:eastAsia="pl-PL"/>
              </w:rPr>
              <w:t>.</w:t>
            </w:r>
          </w:p>
          <w:p w14:paraId="75F3DAAF" w14:textId="2BFB0A24" w:rsidR="00D56366" w:rsidRPr="00B45487" w:rsidRDefault="00D56366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Kontrola IP projektu (kontrola zarządcza) – w ramach</w:t>
            </w:r>
            <w:r w:rsidR="0078089F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Pr="00B45487">
              <w:rPr>
                <w:rFonts w:eastAsia="Times New Roman" w:cstheme="minorHAnsi"/>
                <w:lang w:eastAsia="pl-PL"/>
              </w:rPr>
              <w:t>mechanizmów kontrolnych</w:t>
            </w:r>
            <w:r w:rsidR="00303755" w:rsidRPr="00B45487">
              <w:rPr>
                <w:rFonts w:eastAsia="Times New Roman" w:cstheme="minorHAnsi"/>
                <w:lang w:eastAsia="pl-PL"/>
              </w:rPr>
              <w:t>,</w:t>
            </w:r>
            <w:r w:rsidRPr="00B45487">
              <w:rPr>
                <w:rFonts w:eastAsia="Times New Roman" w:cstheme="minorHAnsi"/>
                <w:lang w:eastAsia="pl-PL"/>
              </w:rPr>
              <w:t xml:space="preserve"> IP będzie przeprowadzała kontrole, podczas których sprawdzeniu będzie podlegać spełnienie</w:t>
            </w:r>
            <w:r w:rsidR="0078089F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Pr="00B45487">
              <w:rPr>
                <w:rFonts w:eastAsia="Times New Roman" w:cstheme="minorHAnsi"/>
                <w:lang w:eastAsia="pl-PL"/>
              </w:rPr>
              <w:t>warunków realizacji projektu FEPW, w</w:t>
            </w:r>
            <w:r w:rsidR="00761879">
              <w:rPr>
                <w:rFonts w:eastAsia="Times New Roman" w:cstheme="minorHAnsi"/>
                <w:lang w:eastAsia="pl-PL"/>
              </w:rPr>
              <w:t> </w:t>
            </w:r>
            <w:r w:rsidRPr="00B45487">
              <w:rPr>
                <w:rFonts w:eastAsia="Times New Roman" w:cstheme="minorHAnsi"/>
                <w:lang w:eastAsia="pl-PL"/>
              </w:rPr>
              <w:t>szczególności informacje</w:t>
            </w:r>
            <w:r w:rsidR="0078089F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Pr="00B45487">
              <w:rPr>
                <w:rFonts w:eastAsia="Times New Roman" w:cstheme="minorHAnsi"/>
                <w:lang w:eastAsia="pl-PL"/>
              </w:rPr>
              <w:t>przekazywane w ramach wniosku o płatność, potwierdz</w:t>
            </w:r>
            <w:r w:rsidR="004B7C29" w:rsidRPr="00B45487">
              <w:rPr>
                <w:rFonts w:eastAsia="Times New Roman" w:cstheme="minorHAnsi"/>
                <w:lang w:eastAsia="pl-PL"/>
              </w:rPr>
              <w:t>ające</w:t>
            </w:r>
            <w:r w:rsidRPr="00B45487">
              <w:rPr>
                <w:rFonts w:eastAsia="Times New Roman" w:cstheme="minorHAnsi"/>
                <w:lang w:eastAsia="pl-PL"/>
              </w:rPr>
              <w:t xml:space="preserve"> spełnieni</w:t>
            </w:r>
            <w:r w:rsidR="00EA667A" w:rsidRPr="00B45487">
              <w:rPr>
                <w:rFonts w:eastAsia="Times New Roman" w:cstheme="minorHAnsi"/>
                <w:lang w:eastAsia="pl-PL"/>
              </w:rPr>
              <w:t>e</w:t>
            </w:r>
            <w:r w:rsidRPr="00B45487">
              <w:rPr>
                <w:rFonts w:eastAsia="Times New Roman" w:cstheme="minorHAnsi"/>
                <w:lang w:eastAsia="pl-PL"/>
              </w:rPr>
              <w:t xml:space="preserve"> warunków określonych dla rezultatów. Kontrole będą przeprowadzane w całym okresie realizacji projektu na próbie w oparciu o analizę ryzyka opracowaną przez IP.</w:t>
            </w:r>
          </w:p>
          <w:p w14:paraId="764532F1" w14:textId="7ADD64E7" w:rsidR="00D56366" w:rsidRPr="00B45487" w:rsidRDefault="00D56366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 xml:space="preserve">Dodatkowo, w ramach kontroli systemowej, IZ, która zgodnie z art. </w:t>
            </w:r>
            <w:r w:rsidR="00D10FE3" w:rsidRPr="00B45487">
              <w:rPr>
                <w:rFonts w:eastAsia="Times New Roman" w:cstheme="minorHAnsi"/>
                <w:lang w:eastAsia="pl-PL"/>
              </w:rPr>
              <w:t>72</w:t>
            </w:r>
            <w:r w:rsidRPr="00B45487">
              <w:rPr>
                <w:rFonts w:eastAsia="Times New Roman" w:cstheme="minorHAnsi"/>
                <w:lang w:eastAsia="pl-PL"/>
              </w:rPr>
              <w:t>(1)(d) rozporządzenia ogólnego pełni nadzór nad wszystkimi zadaniami delegowanymi do IP, będzie kontrolować prawidłowość realizacji powierzonych IP procesów w zakresie operacji rozliczanej na podstawie finansowania niepowiązanego z</w:t>
            </w:r>
            <w:r w:rsidR="00761879">
              <w:rPr>
                <w:rFonts w:eastAsia="Times New Roman" w:cstheme="minorHAnsi"/>
                <w:lang w:eastAsia="pl-PL"/>
              </w:rPr>
              <w:t> </w:t>
            </w:r>
            <w:r w:rsidRPr="00B45487">
              <w:rPr>
                <w:rFonts w:eastAsia="Times New Roman" w:cstheme="minorHAnsi"/>
                <w:lang w:eastAsia="pl-PL"/>
              </w:rPr>
              <w:t>kosztami, w tym prawidłowości funkcjonowania mechanizmów kontrolnych na poziomie IP.</w:t>
            </w:r>
          </w:p>
          <w:p w14:paraId="06066EDE" w14:textId="68EDA66B" w:rsidR="00D56366" w:rsidRPr="00B45487" w:rsidRDefault="00D56366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Sposób rozliczania projektu FEPW, jego kontroli i kontroli systemowej będzie uregulowany w procedurach wewnętrznych IP i IZ.</w:t>
            </w:r>
          </w:p>
          <w:p w14:paraId="5A45FFEC" w14:textId="2DF442FC" w:rsidR="00D56366" w:rsidRPr="00B45487" w:rsidRDefault="00D56366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Gromadzenie i przechowywanie danych:</w:t>
            </w:r>
            <w:r w:rsidR="0078089F" w:rsidRPr="00B45487">
              <w:rPr>
                <w:rFonts w:eastAsia="Times New Roman" w:cstheme="minorHAnsi"/>
                <w:lang w:eastAsia="pl-PL"/>
              </w:rPr>
              <w:t xml:space="preserve"> g</w:t>
            </w:r>
            <w:r w:rsidRPr="00B45487">
              <w:rPr>
                <w:rFonts w:eastAsia="Times New Roman" w:cstheme="minorHAnsi"/>
                <w:lang w:eastAsia="pl-PL"/>
              </w:rPr>
              <w:t>romadzenie i przechowywanie danych będzie spełniało warunki</w:t>
            </w:r>
            <w:r w:rsidR="0078089F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Pr="00B45487">
              <w:rPr>
                <w:rFonts w:eastAsia="Times New Roman" w:cstheme="minorHAnsi"/>
                <w:lang w:eastAsia="pl-PL"/>
              </w:rPr>
              <w:t>wynikające z rozporządzenia ogólnego.</w:t>
            </w:r>
          </w:p>
          <w:p w14:paraId="7B4F4B70" w14:textId="10E43EC2" w:rsidR="00D56366" w:rsidRPr="00B45487" w:rsidRDefault="00D56366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Wszystkie dane dotyczące dostępu do preferencyjnego finansowania mieszkań przystępnych cenowo z</w:t>
            </w:r>
            <w:r w:rsidR="00761879">
              <w:rPr>
                <w:rFonts w:eastAsia="Times New Roman" w:cstheme="minorHAnsi"/>
                <w:lang w:eastAsia="pl-PL"/>
              </w:rPr>
              <w:t> </w:t>
            </w:r>
            <w:r w:rsidRPr="00B45487">
              <w:rPr>
                <w:rFonts w:eastAsia="Times New Roman" w:cstheme="minorHAnsi"/>
                <w:lang w:eastAsia="pl-PL"/>
              </w:rPr>
              <w:t>podziałem na źródła finansowania będą znajdowały się w</w:t>
            </w:r>
            <w:r w:rsidR="00944D9A" w:rsidRPr="00B45487">
              <w:rPr>
                <w:rFonts w:eastAsia="Times New Roman" w:cstheme="minorHAnsi"/>
                <w:lang w:eastAsia="pl-PL"/>
              </w:rPr>
              <w:t xml:space="preserve"> systemach bankowych BGK.</w:t>
            </w:r>
          </w:p>
          <w:p w14:paraId="12BA3BE0" w14:textId="371B28CD" w:rsidR="009417DB" w:rsidRPr="00B45487" w:rsidRDefault="00D56366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Wnioski o płatność</w:t>
            </w:r>
            <w:r w:rsidR="00514151" w:rsidRPr="00B45487">
              <w:rPr>
                <w:rFonts w:eastAsia="Times New Roman" w:cstheme="minorHAnsi"/>
                <w:lang w:eastAsia="pl-PL"/>
              </w:rPr>
              <w:t xml:space="preserve">, </w:t>
            </w:r>
            <w:r w:rsidRPr="00B45487">
              <w:rPr>
                <w:rFonts w:eastAsia="Times New Roman" w:cstheme="minorHAnsi"/>
                <w:lang w:eastAsia="pl-PL"/>
              </w:rPr>
              <w:t>jak</w:t>
            </w:r>
            <w:r w:rsidR="0078089F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Pr="00B45487">
              <w:rPr>
                <w:rFonts w:eastAsia="Times New Roman" w:cstheme="minorHAnsi"/>
                <w:lang w:eastAsia="pl-PL"/>
              </w:rPr>
              <w:t>również cała dokumentacja dotycząca projektu, będą</w:t>
            </w:r>
            <w:r w:rsidR="00163A09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Pr="00B45487">
              <w:rPr>
                <w:rFonts w:eastAsia="Times New Roman" w:cstheme="minorHAnsi"/>
                <w:lang w:eastAsia="pl-PL"/>
              </w:rPr>
              <w:t>przechowywane</w:t>
            </w:r>
            <w:r w:rsidR="00163A09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Pr="00B45487">
              <w:rPr>
                <w:rFonts w:eastAsia="Times New Roman" w:cstheme="minorHAnsi"/>
                <w:lang w:eastAsia="pl-PL"/>
              </w:rPr>
              <w:t>przez IP na potrzeby audytu lub kontroli.</w:t>
            </w:r>
          </w:p>
        </w:tc>
      </w:tr>
      <w:tr w:rsidR="004071F8" w:rsidRPr="00B45487" w14:paraId="575402CC" w14:textId="77777777" w:rsidTr="00A13690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142D3B4" w14:textId="27F90170" w:rsidR="004071F8" w:rsidRPr="00B45487" w:rsidRDefault="004071F8" w:rsidP="0078089F">
            <w:pPr>
              <w:spacing w:after="120" w:line="264" w:lineRule="auto"/>
              <w:jc w:val="both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lastRenderedPageBreak/>
              <w:t xml:space="preserve">11.  Wykorzystanie dotacji </w:t>
            </w:r>
            <w:r w:rsidR="005E3927" w:rsidRPr="00B45487">
              <w:rPr>
                <w:rFonts w:eastAsia="Times New Roman" w:cstheme="minorHAnsi"/>
                <w:lang w:eastAsia="pl-PL"/>
              </w:rPr>
              <w:t>w</w:t>
            </w:r>
            <w:r w:rsidR="005E3927">
              <w:rPr>
                <w:rFonts w:eastAsia="Times New Roman" w:cstheme="minorHAnsi"/>
                <w:lang w:eastAsia="pl-PL"/>
              </w:rPr>
              <w:t xml:space="preserve"> </w:t>
            </w:r>
            <w:r w:rsidRPr="00B45487">
              <w:rPr>
                <w:rFonts w:eastAsia="Times New Roman" w:cstheme="minorHAnsi"/>
                <w:lang w:eastAsia="pl-PL"/>
              </w:rPr>
              <w:t>formie finansowania niepowiązanego z kosztami</w:t>
            </w:r>
          </w:p>
          <w:p w14:paraId="4BC0695F" w14:textId="77777777" w:rsidR="004071F8" w:rsidRPr="00B45487" w:rsidRDefault="004071F8" w:rsidP="0078089F">
            <w:pPr>
              <w:spacing w:after="120" w:line="264" w:lineRule="auto"/>
              <w:jc w:val="both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lastRenderedPageBreak/>
              <w:t>Czy dotacja udzielona beneficjentom przez państwo członkowskie ma formę finansowania niepowiązanego z kosztami? [T/N]</w:t>
            </w:r>
          </w:p>
        </w:tc>
        <w:tc>
          <w:tcPr>
            <w:tcW w:w="9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059478B" w14:textId="6C3F2A5F" w:rsidR="00F46B89" w:rsidRPr="00B45487" w:rsidRDefault="00F46B89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lastRenderedPageBreak/>
              <w:t>Tak, na podstawie art. 53(1) lit f. rozporządzenia ogólnego.</w:t>
            </w:r>
          </w:p>
          <w:p w14:paraId="06D1132A" w14:textId="01AAD498" w:rsidR="008652B3" w:rsidRPr="00B45487" w:rsidRDefault="00F46B89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Beneficjentami projektów w ramach FEPW będą</w:t>
            </w:r>
            <w:r w:rsidR="007021F0" w:rsidRPr="00B45487">
              <w:rPr>
                <w:rFonts w:eastAsia="Times New Roman" w:cstheme="minorHAnsi"/>
                <w:lang w:eastAsia="pl-PL"/>
              </w:rPr>
              <w:t xml:space="preserve"> podmioty rynku mieszkaniowego</w:t>
            </w:r>
            <w:r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="007021F0" w:rsidRPr="00B45487">
              <w:rPr>
                <w:rFonts w:eastAsia="Times New Roman" w:cstheme="minorHAnsi"/>
                <w:lang w:eastAsia="pl-PL"/>
              </w:rPr>
              <w:t xml:space="preserve">(np. </w:t>
            </w:r>
            <w:r w:rsidR="003240BB" w:rsidRPr="00B45487">
              <w:rPr>
                <w:rFonts w:eastAsia="Times New Roman" w:cstheme="minorHAnsi"/>
                <w:lang w:eastAsia="pl-PL"/>
              </w:rPr>
              <w:t>TBS/SIM</w:t>
            </w:r>
            <w:r w:rsidR="004F0272" w:rsidRPr="00B45487">
              <w:rPr>
                <w:rFonts w:eastAsia="Times New Roman" w:cstheme="minorHAnsi"/>
                <w:lang w:eastAsia="pl-PL"/>
              </w:rPr>
              <w:t>)</w:t>
            </w:r>
            <w:r w:rsidR="008652B3" w:rsidRPr="00B45487">
              <w:rPr>
                <w:rFonts w:eastAsia="Times New Roman" w:cstheme="minorHAnsi"/>
                <w:lang w:eastAsia="pl-PL"/>
              </w:rPr>
              <w:t>.</w:t>
            </w:r>
          </w:p>
          <w:p w14:paraId="58E6C8D2" w14:textId="4F35F1FC" w:rsidR="00F46B89" w:rsidRPr="00B45487" w:rsidRDefault="00F46B89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lastRenderedPageBreak/>
              <w:t>Rozliczenie projektu będzie dokonywane na podstawie</w:t>
            </w:r>
            <w:r w:rsidR="0078089F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Pr="00B45487">
              <w:rPr>
                <w:rFonts w:eastAsia="Times New Roman" w:cstheme="minorHAnsi"/>
                <w:lang w:eastAsia="pl-PL"/>
              </w:rPr>
              <w:t xml:space="preserve">finansowania niepowiązanego z kosztami w oparciu </w:t>
            </w:r>
            <w:r w:rsidR="007970DC" w:rsidRPr="00B45487">
              <w:rPr>
                <w:rFonts w:eastAsia="Times New Roman" w:cstheme="minorHAnsi"/>
                <w:lang w:eastAsia="pl-PL"/>
              </w:rPr>
              <w:t>o </w:t>
            </w:r>
            <w:r w:rsidRPr="00B45487">
              <w:rPr>
                <w:rFonts w:eastAsia="Times New Roman" w:cstheme="minorHAnsi"/>
                <w:lang w:eastAsia="pl-PL"/>
              </w:rPr>
              <w:t>rezultaty</w:t>
            </w:r>
            <w:r w:rsidR="0078089F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Pr="00B45487">
              <w:rPr>
                <w:rFonts w:eastAsia="Times New Roman" w:cstheme="minorHAnsi"/>
                <w:lang w:eastAsia="pl-PL"/>
              </w:rPr>
              <w:t>osiągnięte na poziomie</w:t>
            </w:r>
            <w:r w:rsidR="004F0272" w:rsidRPr="00B45487">
              <w:rPr>
                <w:rFonts w:eastAsia="Times New Roman" w:cstheme="minorHAnsi"/>
                <w:lang w:eastAsia="pl-PL"/>
              </w:rPr>
              <w:t xml:space="preserve"> podmiotu rynku mieszkaniowego (np. </w:t>
            </w:r>
            <w:r w:rsidR="008652B3" w:rsidRPr="00B45487">
              <w:rPr>
                <w:rFonts w:eastAsia="Times New Roman" w:cstheme="minorHAnsi"/>
                <w:lang w:eastAsia="pl-PL"/>
              </w:rPr>
              <w:t>TBS/SIM</w:t>
            </w:r>
            <w:r w:rsidR="004F0272" w:rsidRPr="00B45487">
              <w:rPr>
                <w:rFonts w:eastAsia="Times New Roman" w:cstheme="minorHAnsi"/>
                <w:lang w:eastAsia="pl-PL"/>
              </w:rPr>
              <w:t>)</w:t>
            </w:r>
            <w:r w:rsidR="008652B3" w:rsidRPr="00B45487">
              <w:rPr>
                <w:rFonts w:eastAsia="Times New Roman" w:cstheme="minorHAnsi"/>
                <w:lang w:eastAsia="pl-PL"/>
              </w:rPr>
              <w:t>.</w:t>
            </w:r>
          </w:p>
          <w:p w14:paraId="2F973835" w14:textId="14B8EE32" w:rsidR="002C34AA" w:rsidRPr="00B45487" w:rsidRDefault="002C34AA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Środki będą wypłacane beneficjentowi na podstawie wniosku o płatność, który będzie składany przez beneficjenta</w:t>
            </w:r>
            <w:r w:rsidR="00FA25F3" w:rsidRPr="00B45487">
              <w:rPr>
                <w:rFonts w:eastAsia="Times New Roman" w:cstheme="minorHAnsi"/>
                <w:lang w:eastAsia="pl-PL"/>
              </w:rPr>
              <w:t>,</w:t>
            </w:r>
            <w:r w:rsidR="007044AC" w:rsidRPr="00B45487">
              <w:rPr>
                <w:rFonts w:eastAsia="Times New Roman" w:cstheme="minorHAnsi"/>
                <w:lang w:eastAsia="pl-PL"/>
              </w:rPr>
              <w:t xml:space="preserve"> w kwocie wskazanej w umowie o dofinansowanie.</w:t>
            </w:r>
          </w:p>
        </w:tc>
      </w:tr>
      <w:tr w:rsidR="004071F8" w:rsidRPr="0078089F" w14:paraId="4C590542" w14:textId="77777777" w:rsidTr="00A13690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CFC3921" w14:textId="77777777" w:rsidR="004071F8" w:rsidRPr="00B45487" w:rsidRDefault="004071F8" w:rsidP="0078089F">
            <w:pPr>
              <w:spacing w:after="120" w:line="264" w:lineRule="auto"/>
              <w:jc w:val="both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lastRenderedPageBreak/>
              <w:t>12.  Rozwiązania służące zapewnieniu ścieżki audytu</w:t>
            </w:r>
          </w:p>
          <w:p w14:paraId="03288BD9" w14:textId="77777777" w:rsidR="004071F8" w:rsidRPr="00B45487" w:rsidRDefault="004071F8" w:rsidP="0078089F">
            <w:pPr>
              <w:spacing w:after="120" w:line="264" w:lineRule="auto"/>
              <w:jc w:val="both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Proszę wymienić instytucję lub instytucje odpowiedzialne za te rozwiązania.</w:t>
            </w:r>
          </w:p>
        </w:tc>
        <w:tc>
          <w:tcPr>
            <w:tcW w:w="9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70684CF" w14:textId="2DBEFECA" w:rsidR="00690D7F" w:rsidRPr="00B45487" w:rsidRDefault="002C34AA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Ścieżka audytu w ramach finansowania niepowiązanego z kosztami</w:t>
            </w:r>
            <w:r w:rsidR="00A6127A" w:rsidRPr="00B45487">
              <w:rPr>
                <w:rFonts w:eastAsia="Times New Roman" w:cstheme="minorHAnsi"/>
                <w:lang w:eastAsia="pl-PL"/>
              </w:rPr>
              <w:t>,</w:t>
            </w:r>
            <w:r w:rsidRPr="00B45487">
              <w:rPr>
                <w:rFonts w:eastAsia="Times New Roman" w:cstheme="minorHAnsi"/>
                <w:lang w:eastAsia="pl-PL"/>
              </w:rPr>
              <w:t xml:space="preserve"> zostanie zapewniona zgodnie z</w:t>
            </w:r>
            <w:r w:rsidR="00632841">
              <w:rPr>
                <w:rFonts w:eastAsia="Times New Roman" w:cstheme="minorHAnsi"/>
                <w:lang w:eastAsia="pl-PL"/>
              </w:rPr>
              <w:t> </w:t>
            </w:r>
            <w:r w:rsidRPr="00B45487">
              <w:rPr>
                <w:rFonts w:eastAsia="Times New Roman" w:cstheme="minorHAnsi"/>
                <w:lang w:eastAsia="pl-PL"/>
              </w:rPr>
              <w:t>wymogami załącznika XIII pkt IV do rozpo</w:t>
            </w:r>
            <w:r w:rsidR="00BE183A" w:rsidRPr="00B45487">
              <w:rPr>
                <w:rFonts w:eastAsia="Times New Roman" w:cstheme="minorHAnsi"/>
                <w:lang w:eastAsia="pl-PL"/>
              </w:rPr>
              <w:t>rz</w:t>
            </w:r>
            <w:r w:rsidRPr="00B45487">
              <w:rPr>
                <w:rFonts w:eastAsia="Times New Roman" w:cstheme="minorHAnsi"/>
                <w:lang w:eastAsia="pl-PL"/>
              </w:rPr>
              <w:t>ądzenia ogólnego</w:t>
            </w:r>
            <w:r w:rsidR="00A6127A" w:rsidRPr="00B45487">
              <w:rPr>
                <w:rFonts w:eastAsia="Times New Roman" w:cstheme="minorHAnsi"/>
                <w:lang w:eastAsia="pl-PL"/>
              </w:rPr>
              <w:t>,</w:t>
            </w:r>
            <w:r w:rsidRPr="00B45487">
              <w:rPr>
                <w:rFonts w:eastAsia="Times New Roman" w:cstheme="minorHAnsi"/>
                <w:lang w:eastAsia="pl-PL"/>
              </w:rPr>
              <w:t xml:space="preserve"> określającego wymogi w zakresie ścieżki audytu dla finansowania niepowiązanego z kosztami. </w:t>
            </w:r>
            <w:r w:rsidR="00690D7F" w:rsidRPr="00B45487">
              <w:rPr>
                <w:rFonts w:eastAsia="Times New Roman" w:cstheme="minorHAnsi"/>
                <w:lang w:eastAsia="pl-PL"/>
              </w:rPr>
              <w:t>Podczas realizacji wszystkich inwestycji będą przestrzegane procedury zapewniające odpowiednią ścieżkę audytu</w:t>
            </w:r>
            <w:r w:rsidR="00A6127A" w:rsidRPr="00B45487">
              <w:rPr>
                <w:rFonts w:eastAsia="Times New Roman" w:cstheme="minorHAnsi"/>
                <w:lang w:eastAsia="pl-PL"/>
              </w:rPr>
              <w:t>,</w:t>
            </w:r>
            <w:r w:rsidR="00690D7F" w:rsidRPr="00B45487">
              <w:rPr>
                <w:rFonts w:eastAsia="Times New Roman" w:cstheme="minorHAnsi"/>
                <w:lang w:eastAsia="pl-PL"/>
              </w:rPr>
              <w:t xml:space="preserve"> zgodnie z Systemami Zarządzania Finansowego i Kontroli.</w:t>
            </w:r>
          </w:p>
          <w:p w14:paraId="50F52F47" w14:textId="3C718FC4" w:rsidR="004071F8" w:rsidRPr="00B45487" w:rsidRDefault="002C34AA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 xml:space="preserve">Instytucjami odpowiedzialnymi za zapewnienie ścieżki audytu będzie </w:t>
            </w:r>
            <w:r w:rsidR="00A6127A" w:rsidRPr="00B45487">
              <w:rPr>
                <w:rFonts w:eastAsia="Times New Roman" w:cstheme="minorHAnsi"/>
                <w:lang w:eastAsia="pl-PL"/>
              </w:rPr>
              <w:t>IZ</w:t>
            </w:r>
            <w:r w:rsidR="00690D7F" w:rsidRPr="00B45487">
              <w:rPr>
                <w:rFonts w:eastAsia="Times New Roman" w:cstheme="minorHAnsi"/>
                <w:lang w:eastAsia="pl-PL"/>
              </w:rPr>
              <w:t xml:space="preserve"> – Departament Programów Ponadregionalnych w Ministerstwie Funduszy i Polityki Regionalnej </w:t>
            </w:r>
            <w:r w:rsidRPr="00B45487">
              <w:rPr>
                <w:rFonts w:eastAsia="Times New Roman" w:cstheme="minorHAnsi"/>
                <w:lang w:eastAsia="pl-PL"/>
              </w:rPr>
              <w:t>, IP</w:t>
            </w:r>
            <w:r w:rsidR="00690D7F" w:rsidRPr="00B45487">
              <w:rPr>
                <w:rFonts w:eastAsia="Times New Roman" w:cstheme="minorHAnsi"/>
                <w:lang w:eastAsia="pl-PL"/>
              </w:rPr>
              <w:t xml:space="preserve"> – Bank Gospodarstwa Krajowego</w:t>
            </w:r>
            <w:r w:rsidRPr="00B45487">
              <w:rPr>
                <w:rFonts w:eastAsia="Times New Roman" w:cstheme="minorHAnsi"/>
                <w:lang w:eastAsia="pl-PL"/>
              </w:rPr>
              <w:t xml:space="preserve"> oraz beneficjen</w:t>
            </w:r>
            <w:r w:rsidR="00690D7F" w:rsidRPr="00B45487">
              <w:rPr>
                <w:rFonts w:eastAsia="Times New Roman" w:cstheme="minorHAnsi"/>
                <w:lang w:eastAsia="pl-PL"/>
              </w:rPr>
              <w:t>ci</w:t>
            </w:r>
            <w:r w:rsidRPr="00B45487">
              <w:rPr>
                <w:rFonts w:eastAsia="Times New Roman" w:cstheme="minorHAnsi"/>
                <w:lang w:eastAsia="pl-PL"/>
              </w:rPr>
              <w:t>.</w:t>
            </w:r>
          </w:p>
          <w:p w14:paraId="344167D0" w14:textId="77777777" w:rsidR="00BE183A" w:rsidRPr="00B45487" w:rsidRDefault="00D75B57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Na poziomie IZ przechowywane będą:</w:t>
            </w:r>
          </w:p>
          <w:p w14:paraId="183EC4E7" w14:textId="3C7B1FA4" w:rsidR="00D75B57" w:rsidRPr="00B45487" w:rsidRDefault="00D75B57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 xml:space="preserve">1. porozumienie zawarte pomiędzy IZ a IP - </w:t>
            </w:r>
            <w:r w:rsidR="00834B51" w:rsidRPr="00B45487">
              <w:rPr>
                <w:rFonts w:eastAsia="Times New Roman" w:cstheme="minorHAnsi"/>
                <w:lang w:eastAsia="pl-PL"/>
              </w:rPr>
              <w:t>BGK</w:t>
            </w:r>
            <w:r w:rsidRPr="00B45487">
              <w:rPr>
                <w:rFonts w:eastAsia="Times New Roman" w:cstheme="minorHAnsi"/>
                <w:lang w:eastAsia="pl-PL"/>
              </w:rPr>
              <w:t xml:space="preserve"> dotyczące</w:t>
            </w:r>
            <w:r w:rsidR="0078089F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Pr="00B45487">
              <w:rPr>
                <w:rFonts w:eastAsia="Times New Roman" w:cstheme="minorHAnsi"/>
                <w:lang w:eastAsia="pl-PL"/>
              </w:rPr>
              <w:t>powierzenia realizacji obowiązków w zakresie wdrażania działań, w</w:t>
            </w:r>
            <w:r w:rsidR="00834B51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Pr="00B45487">
              <w:rPr>
                <w:rFonts w:eastAsia="Times New Roman" w:cstheme="minorHAnsi"/>
                <w:lang w:eastAsia="pl-PL"/>
              </w:rPr>
              <w:t>tym finansowania niepowiązanego z kosztami;</w:t>
            </w:r>
          </w:p>
          <w:p w14:paraId="6B2468C8" w14:textId="0AD35AA4" w:rsidR="00D75B57" w:rsidRPr="00B45487" w:rsidRDefault="00D75B57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2. decyzja KE zatwierdzająca F</w:t>
            </w:r>
            <w:r w:rsidR="00834B51" w:rsidRPr="00B45487">
              <w:rPr>
                <w:rFonts w:eastAsia="Times New Roman" w:cstheme="minorHAnsi"/>
                <w:lang w:eastAsia="pl-PL"/>
              </w:rPr>
              <w:t>EPW</w:t>
            </w:r>
            <w:r w:rsidRPr="00B45487">
              <w:rPr>
                <w:rFonts w:eastAsia="Times New Roman" w:cstheme="minorHAnsi"/>
                <w:lang w:eastAsia="pl-PL"/>
              </w:rPr>
              <w:t xml:space="preserve"> zawierający załącznik 2 dot.</w:t>
            </w:r>
            <w:r w:rsidR="0078089F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Pr="00B45487">
              <w:rPr>
                <w:rFonts w:eastAsia="Times New Roman" w:cstheme="minorHAnsi"/>
                <w:lang w:eastAsia="pl-PL"/>
              </w:rPr>
              <w:t>finansowania niepowiązanego z kosztami uwzględniający rezultaty,</w:t>
            </w:r>
            <w:r w:rsidR="00834B51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Pr="00B45487">
              <w:rPr>
                <w:rFonts w:eastAsia="Times New Roman" w:cstheme="minorHAnsi"/>
                <w:lang w:eastAsia="pl-PL"/>
              </w:rPr>
              <w:t>kamienie milowe, które mają zostać osiągnięte i odpowiadające im</w:t>
            </w:r>
            <w:r w:rsidR="00834B51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Pr="00B45487">
              <w:rPr>
                <w:rFonts w:eastAsia="Times New Roman" w:cstheme="minorHAnsi"/>
                <w:lang w:eastAsia="pl-PL"/>
              </w:rPr>
              <w:t>kwoty;</w:t>
            </w:r>
          </w:p>
          <w:p w14:paraId="5E5CB796" w14:textId="4477BB14" w:rsidR="00D75B57" w:rsidRPr="00B45487" w:rsidRDefault="00D75B57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3. deklaracje wydatków IP przekazywane do IZ/IC jako dokument</w:t>
            </w:r>
            <w:r w:rsidR="00834B51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Pr="00B45487">
              <w:rPr>
                <w:rFonts w:eastAsia="Times New Roman" w:cstheme="minorHAnsi"/>
                <w:lang w:eastAsia="pl-PL"/>
              </w:rPr>
              <w:t>rozliczający transze środków przypisane</w:t>
            </w:r>
            <w:r w:rsidR="00834B51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Pr="00B45487">
              <w:rPr>
                <w:rFonts w:eastAsia="Times New Roman" w:cstheme="minorHAnsi"/>
                <w:lang w:eastAsia="pl-PL"/>
              </w:rPr>
              <w:t>poszczególnym kamieniom</w:t>
            </w:r>
            <w:r w:rsidR="00834B51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Pr="00B45487">
              <w:rPr>
                <w:rFonts w:eastAsia="Times New Roman" w:cstheme="minorHAnsi"/>
                <w:lang w:eastAsia="pl-PL"/>
              </w:rPr>
              <w:t>milowym z KE i poświadczający osiągnięcie kamieni milowych;</w:t>
            </w:r>
          </w:p>
          <w:p w14:paraId="480304EA" w14:textId="0956067B" w:rsidR="00D75B57" w:rsidRPr="00B45487" w:rsidRDefault="00D75B57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 xml:space="preserve">4. wniosek o płatność do KE sporządzany przez </w:t>
            </w:r>
            <w:r w:rsidR="00834B51" w:rsidRPr="00B45487">
              <w:rPr>
                <w:rFonts w:eastAsia="Times New Roman" w:cstheme="minorHAnsi"/>
                <w:lang w:eastAsia="pl-PL"/>
              </w:rPr>
              <w:t>IZ/IC</w:t>
            </w:r>
            <w:r w:rsidRPr="00B45487">
              <w:rPr>
                <w:rFonts w:eastAsia="Times New Roman" w:cstheme="minorHAnsi"/>
                <w:lang w:eastAsia="pl-PL"/>
              </w:rPr>
              <w:t xml:space="preserve"> jako dokument</w:t>
            </w:r>
            <w:r w:rsidR="00834B51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Pr="00B45487">
              <w:rPr>
                <w:rFonts w:eastAsia="Times New Roman" w:cstheme="minorHAnsi"/>
                <w:lang w:eastAsia="pl-PL"/>
              </w:rPr>
              <w:t>poświadczający osiągnięcie poszczególnych kamieni milowych;</w:t>
            </w:r>
          </w:p>
          <w:p w14:paraId="36E05675" w14:textId="77777777" w:rsidR="00D75B57" w:rsidRPr="00B45487" w:rsidRDefault="00D75B57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5. wyniki kontroli systemowych, w tym kontroli ad-hoc, w IP.</w:t>
            </w:r>
          </w:p>
          <w:p w14:paraId="57618AFD" w14:textId="0F3BC1BA" w:rsidR="00D75B57" w:rsidRPr="00B45487" w:rsidRDefault="00D75B57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 xml:space="preserve">Na poziomie IP - </w:t>
            </w:r>
            <w:r w:rsidR="00834B51" w:rsidRPr="00B45487">
              <w:rPr>
                <w:rFonts w:eastAsia="Times New Roman" w:cstheme="minorHAnsi"/>
                <w:lang w:eastAsia="pl-PL"/>
              </w:rPr>
              <w:t>BGK</w:t>
            </w:r>
            <w:r w:rsidRPr="00B45487">
              <w:rPr>
                <w:rFonts w:eastAsia="Times New Roman" w:cstheme="minorHAnsi"/>
                <w:lang w:eastAsia="pl-PL"/>
              </w:rPr>
              <w:t xml:space="preserve"> przechowywane będą:</w:t>
            </w:r>
          </w:p>
          <w:p w14:paraId="6CECD387" w14:textId="3C025E1F" w:rsidR="00D75B57" w:rsidRPr="00B45487" w:rsidRDefault="00D75B57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 xml:space="preserve">1. </w:t>
            </w:r>
            <w:r w:rsidR="00BE281B" w:rsidRPr="00B45487">
              <w:rPr>
                <w:rFonts w:eastAsia="Times New Roman" w:cstheme="minorHAnsi"/>
                <w:lang w:eastAsia="pl-PL"/>
              </w:rPr>
              <w:t>D</w:t>
            </w:r>
            <w:r w:rsidR="00834B51" w:rsidRPr="00B45487">
              <w:rPr>
                <w:rFonts w:eastAsia="Times New Roman" w:cstheme="minorHAnsi"/>
                <w:lang w:eastAsia="pl-PL"/>
              </w:rPr>
              <w:t>okumentacja naboru</w:t>
            </w:r>
            <w:r w:rsidRPr="00B45487">
              <w:rPr>
                <w:rFonts w:eastAsia="Times New Roman" w:cstheme="minorHAnsi"/>
                <w:lang w:eastAsia="pl-PL"/>
              </w:rPr>
              <w:t>;</w:t>
            </w:r>
          </w:p>
          <w:p w14:paraId="2E758A4A" w14:textId="2C9B9645" w:rsidR="00D75B57" w:rsidRPr="00B45487" w:rsidRDefault="00D75B57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2. Wniosek o dofinansowanie projektu, o którym mowa w art.</w:t>
            </w:r>
            <w:r w:rsidR="006F5D5C">
              <w:rPr>
                <w:rFonts w:eastAsia="Times New Roman" w:cstheme="minorHAnsi"/>
                <w:lang w:eastAsia="pl-PL"/>
              </w:rPr>
              <w:t xml:space="preserve"> </w:t>
            </w:r>
            <w:r w:rsidRPr="00B45487">
              <w:rPr>
                <w:rFonts w:eastAsia="Times New Roman" w:cstheme="minorHAnsi"/>
                <w:lang w:eastAsia="pl-PL"/>
              </w:rPr>
              <w:t>53(1) lit. f rozporządzenia ogólnego;</w:t>
            </w:r>
          </w:p>
          <w:p w14:paraId="2F57CAC3" w14:textId="31C54A67" w:rsidR="00D75B57" w:rsidRPr="00B45487" w:rsidRDefault="00D75B57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lastRenderedPageBreak/>
              <w:t xml:space="preserve">3. </w:t>
            </w:r>
            <w:r w:rsidR="00834B51" w:rsidRPr="00B45487">
              <w:rPr>
                <w:rFonts w:eastAsia="Times New Roman" w:cstheme="minorHAnsi"/>
                <w:lang w:eastAsia="pl-PL"/>
              </w:rPr>
              <w:t xml:space="preserve">Umowa </w:t>
            </w:r>
            <w:r w:rsidRPr="00B45487">
              <w:rPr>
                <w:rFonts w:eastAsia="Times New Roman" w:cstheme="minorHAnsi"/>
                <w:lang w:eastAsia="pl-PL"/>
              </w:rPr>
              <w:t>o dofinansowaniu określająca warunki wsparcia,</w:t>
            </w:r>
            <w:r w:rsidR="006F5D5C">
              <w:rPr>
                <w:rFonts w:eastAsia="Times New Roman" w:cstheme="minorHAnsi"/>
                <w:lang w:eastAsia="pl-PL"/>
              </w:rPr>
              <w:t xml:space="preserve"> </w:t>
            </w:r>
            <w:r w:rsidRPr="00B45487">
              <w:rPr>
                <w:rFonts w:eastAsia="Times New Roman" w:cstheme="minorHAnsi"/>
                <w:lang w:eastAsia="pl-PL"/>
              </w:rPr>
              <w:t>obowiązki beneficjenta oraz zasady rozliczenia udzielonego wsparcia</w:t>
            </w:r>
            <w:r w:rsidR="00834B51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Pr="00B45487">
              <w:rPr>
                <w:rFonts w:eastAsia="Times New Roman" w:cstheme="minorHAnsi"/>
                <w:lang w:eastAsia="pl-PL"/>
              </w:rPr>
              <w:t>finansowego wynikające z rozliczania projektu metodą finansowania</w:t>
            </w:r>
            <w:r w:rsidR="00834B51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Pr="00B45487">
              <w:rPr>
                <w:rFonts w:eastAsia="Times New Roman" w:cstheme="minorHAnsi"/>
                <w:lang w:eastAsia="pl-PL"/>
              </w:rPr>
              <w:t xml:space="preserve">niepowiązanego </w:t>
            </w:r>
            <w:r w:rsidR="006F5D5C" w:rsidRPr="00B45487">
              <w:rPr>
                <w:rFonts w:eastAsia="Times New Roman" w:cstheme="minorHAnsi"/>
                <w:lang w:eastAsia="pl-PL"/>
              </w:rPr>
              <w:t>z</w:t>
            </w:r>
            <w:r w:rsidR="006F5D5C">
              <w:rPr>
                <w:rFonts w:eastAsia="Times New Roman" w:cstheme="minorHAnsi"/>
                <w:lang w:eastAsia="pl-PL"/>
              </w:rPr>
              <w:t> </w:t>
            </w:r>
            <w:r w:rsidRPr="00B45487">
              <w:rPr>
                <w:rFonts w:eastAsia="Times New Roman" w:cstheme="minorHAnsi"/>
                <w:lang w:eastAsia="pl-PL"/>
              </w:rPr>
              <w:t>kosztami;</w:t>
            </w:r>
          </w:p>
          <w:p w14:paraId="7E66267C" w14:textId="0D77BB0B" w:rsidR="00D75B57" w:rsidRPr="00B45487" w:rsidRDefault="00D75B57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4. Wnioski o płatność beneficjenta poświadczające osiągnięcie kamieni milowych;</w:t>
            </w:r>
          </w:p>
          <w:p w14:paraId="156D0815" w14:textId="5A6F018E" w:rsidR="00D75B57" w:rsidRPr="00B45487" w:rsidRDefault="00D75B57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5. Deklaracje wydatków IP przekazywane do IZ/IC jako</w:t>
            </w:r>
            <w:r w:rsidR="0078089F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Pr="00B45487">
              <w:rPr>
                <w:rFonts w:eastAsia="Times New Roman" w:cstheme="minorHAnsi"/>
                <w:lang w:eastAsia="pl-PL"/>
              </w:rPr>
              <w:t>dokument poświadczający osiągnięcie poszczególnych kamieni</w:t>
            </w:r>
            <w:r w:rsidR="0078089F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Pr="00B45487">
              <w:rPr>
                <w:rFonts w:eastAsia="Times New Roman" w:cstheme="minorHAnsi"/>
                <w:lang w:eastAsia="pl-PL"/>
              </w:rPr>
              <w:t>milowych.</w:t>
            </w:r>
          </w:p>
          <w:p w14:paraId="12DBC35B" w14:textId="77777777" w:rsidR="00D75B57" w:rsidRPr="00B45487" w:rsidRDefault="00D75B57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Na poziomie Beneficjenta przechowywane będą:</w:t>
            </w:r>
          </w:p>
          <w:p w14:paraId="685582CA" w14:textId="78C41FB7" w:rsidR="00D75B57" w:rsidRPr="00B45487" w:rsidRDefault="00D75B57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1. Wniosek o dofinansowanie projektu, o którym mowa w art.</w:t>
            </w:r>
            <w:r w:rsidR="006F5D5C">
              <w:rPr>
                <w:rFonts w:eastAsia="Times New Roman" w:cstheme="minorHAnsi"/>
                <w:lang w:eastAsia="pl-PL"/>
              </w:rPr>
              <w:t xml:space="preserve"> </w:t>
            </w:r>
            <w:r w:rsidRPr="00B45487">
              <w:rPr>
                <w:rFonts w:eastAsia="Times New Roman" w:cstheme="minorHAnsi"/>
                <w:lang w:eastAsia="pl-PL"/>
              </w:rPr>
              <w:t>53(1) lit. f rozporządzenia ogólnego;</w:t>
            </w:r>
          </w:p>
          <w:p w14:paraId="53A45884" w14:textId="4F760623" w:rsidR="00D75B57" w:rsidRPr="00B45487" w:rsidRDefault="00D75B57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 xml:space="preserve">2. </w:t>
            </w:r>
            <w:r w:rsidR="00834B51" w:rsidRPr="00B45487">
              <w:rPr>
                <w:rFonts w:eastAsia="Times New Roman" w:cstheme="minorHAnsi"/>
                <w:lang w:eastAsia="pl-PL"/>
              </w:rPr>
              <w:t>Umowa</w:t>
            </w:r>
            <w:r w:rsidRPr="00B45487">
              <w:rPr>
                <w:rFonts w:eastAsia="Times New Roman" w:cstheme="minorHAnsi"/>
                <w:lang w:eastAsia="pl-PL"/>
              </w:rPr>
              <w:t xml:space="preserve"> o dofinansowaniu określająca warunki wsparcia,</w:t>
            </w:r>
            <w:r w:rsidR="0078089F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Pr="00B45487">
              <w:rPr>
                <w:rFonts w:eastAsia="Times New Roman" w:cstheme="minorHAnsi"/>
                <w:lang w:eastAsia="pl-PL"/>
              </w:rPr>
              <w:t>obowiązki beneficjenta oraz zasady rozliczenia udzielonego wsparcia</w:t>
            </w:r>
            <w:r w:rsidR="00834B51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Pr="00B45487">
              <w:rPr>
                <w:rFonts w:eastAsia="Times New Roman" w:cstheme="minorHAnsi"/>
                <w:lang w:eastAsia="pl-PL"/>
              </w:rPr>
              <w:t>finansowego wynikające z rozliczania projektu metodą finansowania</w:t>
            </w:r>
            <w:r w:rsidR="00834B51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Pr="00B45487">
              <w:rPr>
                <w:rFonts w:eastAsia="Times New Roman" w:cstheme="minorHAnsi"/>
                <w:lang w:eastAsia="pl-PL"/>
              </w:rPr>
              <w:t>niepowiązanego z</w:t>
            </w:r>
            <w:r w:rsidR="00632841">
              <w:rPr>
                <w:rFonts w:eastAsia="Times New Roman" w:cstheme="minorHAnsi"/>
                <w:lang w:eastAsia="pl-PL"/>
              </w:rPr>
              <w:t> </w:t>
            </w:r>
            <w:r w:rsidRPr="00B45487">
              <w:rPr>
                <w:rFonts w:eastAsia="Times New Roman" w:cstheme="minorHAnsi"/>
                <w:lang w:eastAsia="pl-PL"/>
              </w:rPr>
              <w:t>kosztami;</w:t>
            </w:r>
          </w:p>
          <w:p w14:paraId="353E9D1F" w14:textId="2FB1B51A" w:rsidR="00D75B57" w:rsidRPr="00B45487" w:rsidRDefault="00D75B57" w:rsidP="0078089F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3. Wnioski o płatność składane do IP, poświadczające osiągnięcie kamieni milowych;</w:t>
            </w:r>
          </w:p>
          <w:p w14:paraId="4589A3AD" w14:textId="1701A891" w:rsidR="00D75B57" w:rsidRPr="009922CF" w:rsidRDefault="00D75B57">
            <w:pPr>
              <w:spacing w:after="120" w:line="264" w:lineRule="auto"/>
              <w:rPr>
                <w:rFonts w:eastAsia="Times New Roman" w:cstheme="minorHAnsi"/>
                <w:lang w:eastAsia="pl-PL"/>
              </w:rPr>
            </w:pPr>
            <w:r w:rsidRPr="00B45487">
              <w:rPr>
                <w:rFonts w:eastAsia="Times New Roman" w:cstheme="minorHAnsi"/>
                <w:lang w:eastAsia="pl-PL"/>
              </w:rPr>
              <w:t>4. Dane źródłowe, na podstawie których będą sporządzane</w:t>
            </w:r>
            <w:r w:rsidR="0078089F" w:rsidRPr="00B45487">
              <w:rPr>
                <w:rFonts w:eastAsia="Times New Roman" w:cstheme="minorHAnsi"/>
                <w:lang w:eastAsia="pl-PL"/>
              </w:rPr>
              <w:t xml:space="preserve"> </w:t>
            </w:r>
            <w:r w:rsidRPr="00B45487">
              <w:rPr>
                <w:rFonts w:eastAsia="Times New Roman" w:cstheme="minorHAnsi"/>
                <w:lang w:eastAsia="pl-PL"/>
              </w:rPr>
              <w:t>wnioski o płatność w zakresie osiągania rezultatów projektu</w:t>
            </w:r>
            <w:r w:rsidR="00435614" w:rsidRPr="00B45487">
              <w:rPr>
                <w:rFonts w:eastAsia="Times New Roman" w:cstheme="minorHAnsi"/>
                <w:lang w:eastAsia="pl-PL"/>
              </w:rPr>
              <w:t>.</w:t>
            </w:r>
          </w:p>
        </w:tc>
      </w:tr>
    </w:tbl>
    <w:p w14:paraId="58407D32" w14:textId="77777777" w:rsidR="003F02AD" w:rsidRPr="0078089F" w:rsidRDefault="003F02AD" w:rsidP="0078089F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</w:p>
    <w:sectPr w:rsidR="003F02AD" w:rsidRPr="0078089F" w:rsidSect="005F5AFA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1AD23" w14:textId="77777777" w:rsidR="002A6334" w:rsidRDefault="002A6334" w:rsidP="004329DB">
      <w:pPr>
        <w:spacing w:after="0" w:line="240" w:lineRule="auto"/>
      </w:pPr>
      <w:r>
        <w:separator/>
      </w:r>
    </w:p>
  </w:endnote>
  <w:endnote w:type="continuationSeparator" w:id="0">
    <w:p w14:paraId="2686A889" w14:textId="77777777" w:rsidR="002A6334" w:rsidRDefault="002A6334" w:rsidP="00432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94478" w14:textId="77777777" w:rsidR="002A6334" w:rsidRDefault="002A6334" w:rsidP="004329DB">
      <w:pPr>
        <w:spacing w:after="0" w:line="240" w:lineRule="auto"/>
      </w:pPr>
      <w:r>
        <w:separator/>
      </w:r>
    </w:p>
  </w:footnote>
  <w:footnote w:type="continuationSeparator" w:id="0">
    <w:p w14:paraId="7B9B4FF1" w14:textId="77777777" w:rsidR="002A6334" w:rsidRDefault="002A6334" w:rsidP="00432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51B30"/>
    <w:multiLevelType w:val="hybridMultilevel"/>
    <w:tmpl w:val="CC56A708"/>
    <w:lvl w:ilvl="0" w:tplc="001810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55AEC"/>
    <w:multiLevelType w:val="hybridMultilevel"/>
    <w:tmpl w:val="DF161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C19D8"/>
    <w:multiLevelType w:val="hybridMultilevel"/>
    <w:tmpl w:val="319A6C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77D88"/>
    <w:multiLevelType w:val="hybridMultilevel"/>
    <w:tmpl w:val="A202AB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269BE"/>
    <w:multiLevelType w:val="hybridMultilevel"/>
    <w:tmpl w:val="BD9A57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40E07"/>
    <w:multiLevelType w:val="hybridMultilevel"/>
    <w:tmpl w:val="74AEB4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E2CC9E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0185E"/>
    <w:multiLevelType w:val="hybridMultilevel"/>
    <w:tmpl w:val="3B08F7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43820"/>
    <w:multiLevelType w:val="hybridMultilevel"/>
    <w:tmpl w:val="22FEC722"/>
    <w:lvl w:ilvl="0" w:tplc="63DEA6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33340"/>
    <w:multiLevelType w:val="hybridMultilevel"/>
    <w:tmpl w:val="9F2E4D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BC8D6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63ED6"/>
    <w:multiLevelType w:val="hybridMultilevel"/>
    <w:tmpl w:val="928EB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232BF"/>
    <w:multiLevelType w:val="hybridMultilevel"/>
    <w:tmpl w:val="AC108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D417E"/>
    <w:multiLevelType w:val="hybridMultilevel"/>
    <w:tmpl w:val="A64E88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B5ED1"/>
    <w:multiLevelType w:val="hybridMultilevel"/>
    <w:tmpl w:val="3508F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3"/>
  </w:num>
  <w:num w:numId="5">
    <w:abstractNumId w:val="10"/>
  </w:num>
  <w:num w:numId="6">
    <w:abstractNumId w:val="8"/>
  </w:num>
  <w:num w:numId="7">
    <w:abstractNumId w:val="9"/>
  </w:num>
  <w:num w:numId="8">
    <w:abstractNumId w:val="5"/>
  </w:num>
  <w:num w:numId="9">
    <w:abstractNumId w:val="7"/>
  </w:num>
  <w:num w:numId="10">
    <w:abstractNumId w:val="0"/>
  </w:num>
  <w:num w:numId="11">
    <w:abstractNumId w:val="4"/>
  </w:num>
  <w:num w:numId="12">
    <w:abstractNumId w:val="4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A1"/>
    <w:rsid w:val="00024253"/>
    <w:rsid w:val="00026696"/>
    <w:rsid w:val="000355DA"/>
    <w:rsid w:val="00041558"/>
    <w:rsid w:val="00072A32"/>
    <w:rsid w:val="000A53FA"/>
    <w:rsid w:val="000C14C9"/>
    <w:rsid w:val="000C5D30"/>
    <w:rsid w:val="000D6492"/>
    <w:rsid w:val="000E5566"/>
    <w:rsid w:val="001124BE"/>
    <w:rsid w:val="001146EE"/>
    <w:rsid w:val="00115532"/>
    <w:rsid w:val="001208F5"/>
    <w:rsid w:val="00132EF0"/>
    <w:rsid w:val="00136E08"/>
    <w:rsid w:val="00141E9A"/>
    <w:rsid w:val="00163A09"/>
    <w:rsid w:val="001741B4"/>
    <w:rsid w:val="00194999"/>
    <w:rsid w:val="001975F6"/>
    <w:rsid w:val="001A33D0"/>
    <w:rsid w:val="001D4DCC"/>
    <w:rsid w:val="001E59E3"/>
    <w:rsid w:val="001E6189"/>
    <w:rsid w:val="001F66D7"/>
    <w:rsid w:val="0020758B"/>
    <w:rsid w:val="00212CD0"/>
    <w:rsid w:val="002179C3"/>
    <w:rsid w:val="00221AE4"/>
    <w:rsid w:val="00224F8D"/>
    <w:rsid w:val="00240EC8"/>
    <w:rsid w:val="002463AF"/>
    <w:rsid w:val="00250417"/>
    <w:rsid w:val="00255AFC"/>
    <w:rsid w:val="002563B3"/>
    <w:rsid w:val="00267B52"/>
    <w:rsid w:val="00285944"/>
    <w:rsid w:val="0029786C"/>
    <w:rsid w:val="002A6334"/>
    <w:rsid w:val="002B0916"/>
    <w:rsid w:val="002B2ED9"/>
    <w:rsid w:val="002C34AA"/>
    <w:rsid w:val="002C5F61"/>
    <w:rsid w:val="002E5951"/>
    <w:rsid w:val="002E6D6C"/>
    <w:rsid w:val="002F6F47"/>
    <w:rsid w:val="00303755"/>
    <w:rsid w:val="00311902"/>
    <w:rsid w:val="00321122"/>
    <w:rsid w:val="003240BB"/>
    <w:rsid w:val="003248EF"/>
    <w:rsid w:val="003335FF"/>
    <w:rsid w:val="0034328A"/>
    <w:rsid w:val="00355E3F"/>
    <w:rsid w:val="0036258B"/>
    <w:rsid w:val="00366220"/>
    <w:rsid w:val="00374DB8"/>
    <w:rsid w:val="0037679B"/>
    <w:rsid w:val="0038513D"/>
    <w:rsid w:val="00391C6D"/>
    <w:rsid w:val="003A6AB4"/>
    <w:rsid w:val="003B485E"/>
    <w:rsid w:val="003C339A"/>
    <w:rsid w:val="003C596D"/>
    <w:rsid w:val="003C67C1"/>
    <w:rsid w:val="003E3A0E"/>
    <w:rsid w:val="003E5117"/>
    <w:rsid w:val="003E76D3"/>
    <w:rsid w:val="003E7C17"/>
    <w:rsid w:val="003F02AD"/>
    <w:rsid w:val="003F7CF5"/>
    <w:rsid w:val="00401AE2"/>
    <w:rsid w:val="00406347"/>
    <w:rsid w:val="004071F8"/>
    <w:rsid w:val="0041015A"/>
    <w:rsid w:val="004200AD"/>
    <w:rsid w:val="004211AB"/>
    <w:rsid w:val="00424727"/>
    <w:rsid w:val="004329DB"/>
    <w:rsid w:val="00435614"/>
    <w:rsid w:val="00442389"/>
    <w:rsid w:val="0044385C"/>
    <w:rsid w:val="00444F79"/>
    <w:rsid w:val="004464EA"/>
    <w:rsid w:val="00466608"/>
    <w:rsid w:val="00476AF3"/>
    <w:rsid w:val="00490CDF"/>
    <w:rsid w:val="004B6771"/>
    <w:rsid w:val="004B7C29"/>
    <w:rsid w:val="004C64DE"/>
    <w:rsid w:val="004D0FB2"/>
    <w:rsid w:val="004F0272"/>
    <w:rsid w:val="004F69A9"/>
    <w:rsid w:val="00505A59"/>
    <w:rsid w:val="00514151"/>
    <w:rsid w:val="00536615"/>
    <w:rsid w:val="00570803"/>
    <w:rsid w:val="00575183"/>
    <w:rsid w:val="0058359D"/>
    <w:rsid w:val="0058642A"/>
    <w:rsid w:val="005961F0"/>
    <w:rsid w:val="005A064C"/>
    <w:rsid w:val="005A3C87"/>
    <w:rsid w:val="005E3927"/>
    <w:rsid w:val="005E6555"/>
    <w:rsid w:val="005F00B3"/>
    <w:rsid w:val="005F240D"/>
    <w:rsid w:val="005F5AFA"/>
    <w:rsid w:val="00615500"/>
    <w:rsid w:val="00623518"/>
    <w:rsid w:val="0062433D"/>
    <w:rsid w:val="00626EAA"/>
    <w:rsid w:val="00632841"/>
    <w:rsid w:val="00637233"/>
    <w:rsid w:val="00637FB4"/>
    <w:rsid w:val="00644E2F"/>
    <w:rsid w:val="00645844"/>
    <w:rsid w:val="00661849"/>
    <w:rsid w:val="00663E6C"/>
    <w:rsid w:val="00675503"/>
    <w:rsid w:val="00675690"/>
    <w:rsid w:val="00675D0B"/>
    <w:rsid w:val="006844FA"/>
    <w:rsid w:val="0068462F"/>
    <w:rsid w:val="006851D3"/>
    <w:rsid w:val="00687753"/>
    <w:rsid w:val="00690D7F"/>
    <w:rsid w:val="006A0D4E"/>
    <w:rsid w:val="006B4F42"/>
    <w:rsid w:val="006F16C1"/>
    <w:rsid w:val="006F2CE6"/>
    <w:rsid w:val="006F5675"/>
    <w:rsid w:val="006F5D5C"/>
    <w:rsid w:val="007021F0"/>
    <w:rsid w:val="007044AC"/>
    <w:rsid w:val="00706DA1"/>
    <w:rsid w:val="007106AA"/>
    <w:rsid w:val="0071348B"/>
    <w:rsid w:val="0071470B"/>
    <w:rsid w:val="0071665D"/>
    <w:rsid w:val="00725D5E"/>
    <w:rsid w:val="00735315"/>
    <w:rsid w:val="00740C96"/>
    <w:rsid w:val="007464EB"/>
    <w:rsid w:val="00757124"/>
    <w:rsid w:val="00761879"/>
    <w:rsid w:val="0077216F"/>
    <w:rsid w:val="00777597"/>
    <w:rsid w:val="0078089F"/>
    <w:rsid w:val="007837E6"/>
    <w:rsid w:val="00787E57"/>
    <w:rsid w:val="007970DC"/>
    <w:rsid w:val="007A2183"/>
    <w:rsid w:val="007B72C6"/>
    <w:rsid w:val="007D2174"/>
    <w:rsid w:val="007E73A6"/>
    <w:rsid w:val="008025B9"/>
    <w:rsid w:val="00806345"/>
    <w:rsid w:val="008313E5"/>
    <w:rsid w:val="00834B51"/>
    <w:rsid w:val="00840B04"/>
    <w:rsid w:val="00850D15"/>
    <w:rsid w:val="00852152"/>
    <w:rsid w:val="008652B3"/>
    <w:rsid w:val="0086655D"/>
    <w:rsid w:val="008703C3"/>
    <w:rsid w:val="00881FDA"/>
    <w:rsid w:val="00887EF1"/>
    <w:rsid w:val="008A4BA3"/>
    <w:rsid w:val="008A647D"/>
    <w:rsid w:val="008C1072"/>
    <w:rsid w:val="008C1341"/>
    <w:rsid w:val="008C7D08"/>
    <w:rsid w:val="008E0049"/>
    <w:rsid w:val="008E2C04"/>
    <w:rsid w:val="008F79F7"/>
    <w:rsid w:val="009033C9"/>
    <w:rsid w:val="009105EF"/>
    <w:rsid w:val="00923253"/>
    <w:rsid w:val="0093070E"/>
    <w:rsid w:val="00934CD3"/>
    <w:rsid w:val="00936352"/>
    <w:rsid w:val="009417DB"/>
    <w:rsid w:val="0094201B"/>
    <w:rsid w:val="00944D9A"/>
    <w:rsid w:val="009479DE"/>
    <w:rsid w:val="00951848"/>
    <w:rsid w:val="009529EF"/>
    <w:rsid w:val="009860EF"/>
    <w:rsid w:val="009871C8"/>
    <w:rsid w:val="009912C9"/>
    <w:rsid w:val="009922CF"/>
    <w:rsid w:val="009926BD"/>
    <w:rsid w:val="00996DFF"/>
    <w:rsid w:val="00997262"/>
    <w:rsid w:val="0099743A"/>
    <w:rsid w:val="009A42F9"/>
    <w:rsid w:val="009C082B"/>
    <w:rsid w:val="009C35AE"/>
    <w:rsid w:val="009D4202"/>
    <w:rsid w:val="009E0E16"/>
    <w:rsid w:val="009E56B5"/>
    <w:rsid w:val="00A00771"/>
    <w:rsid w:val="00A11304"/>
    <w:rsid w:val="00A13690"/>
    <w:rsid w:val="00A14FE5"/>
    <w:rsid w:val="00A2426D"/>
    <w:rsid w:val="00A342F1"/>
    <w:rsid w:val="00A54EC4"/>
    <w:rsid w:val="00A6127A"/>
    <w:rsid w:val="00A777C3"/>
    <w:rsid w:val="00A9711D"/>
    <w:rsid w:val="00AB0696"/>
    <w:rsid w:val="00AB1FE6"/>
    <w:rsid w:val="00AC3112"/>
    <w:rsid w:val="00AD0964"/>
    <w:rsid w:val="00AD4619"/>
    <w:rsid w:val="00AD7729"/>
    <w:rsid w:val="00AE2774"/>
    <w:rsid w:val="00AF37E2"/>
    <w:rsid w:val="00B16F4A"/>
    <w:rsid w:val="00B360F9"/>
    <w:rsid w:val="00B45487"/>
    <w:rsid w:val="00B5237C"/>
    <w:rsid w:val="00B54E76"/>
    <w:rsid w:val="00B55F94"/>
    <w:rsid w:val="00B569CB"/>
    <w:rsid w:val="00B578A1"/>
    <w:rsid w:val="00B61EEB"/>
    <w:rsid w:val="00B73DDC"/>
    <w:rsid w:val="00B76DC4"/>
    <w:rsid w:val="00B774FD"/>
    <w:rsid w:val="00B87466"/>
    <w:rsid w:val="00BB523E"/>
    <w:rsid w:val="00BB5791"/>
    <w:rsid w:val="00BD10B1"/>
    <w:rsid w:val="00BD5D92"/>
    <w:rsid w:val="00BE183A"/>
    <w:rsid w:val="00BE281B"/>
    <w:rsid w:val="00BE3702"/>
    <w:rsid w:val="00BF0FD5"/>
    <w:rsid w:val="00BF5125"/>
    <w:rsid w:val="00BF74F9"/>
    <w:rsid w:val="00C42A0A"/>
    <w:rsid w:val="00C4448B"/>
    <w:rsid w:val="00C52587"/>
    <w:rsid w:val="00C64D85"/>
    <w:rsid w:val="00C91F65"/>
    <w:rsid w:val="00C96B43"/>
    <w:rsid w:val="00C975D1"/>
    <w:rsid w:val="00C97BD2"/>
    <w:rsid w:val="00CA2E4C"/>
    <w:rsid w:val="00CA5FDD"/>
    <w:rsid w:val="00CB102E"/>
    <w:rsid w:val="00CB2675"/>
    <w:rsid w:val="00CC727F"/>
    <w:rsid w:val="00CC78D0"/>
    <w:rsid w:val="00CE1ADF"/>
    <w:rsid w:val="00CF1535"/>
    <w:rsid w:val="00D02C0C"/>
    <w:rsid w:val="00D10FE3"/>
    <w:rsid w:val="00D16F09"/>
    <w:rsid w:val="00D226C2"/>
    <w:rsid w:val="00D262D2"/>
    <w:rsid w:val="00D337F3"/>
    <w:rsid w:val="00D34F8E"/>
    <w:rsid w:val="00D55B48"/>
    <w:rsid w:val="00D56366"/>
    <w:rsid w:val="00D73DDA"/>
    <w:rsid w:val="00D75B57"/>
    <w:rsid w:val="00D8020A"/>
    <w:rsid w:val="00D944C0"/>
    <w:rsid w:val="00DA0436"/>
    <w:rsid w:val="00DA0A5B"/>
    <w:rsid w:val="00DA260B"/>
    <w:rsid w:val="00DB6496"/>
    <w:rsid w:val="00DC1DE4"/>
    <w:rsid w:val="00DC3754"/>
    <w:rsid w:val="00DD3735"/>
    <w:rsid w:val="00DF417F"/>
    <w:rsid w:val="00E0093E"/>
    <w:rsid w:val="00E01A14"/>
    <w:rsid w:val="00E03A4E"/>
    <w:rsid w:val="00E2293F"/>
    <w:rsid w:val="00E36089"/>
    <w:rsid w:val="00E60B89"/>
    <w:rsid w:val="00EA1CAD"/>
    <w:rsid w:val="00EA667A"/>
    <w:rsid w:val="00ED42C9"/>
    <w:rsid w:val="00ED5F95"/>
    <w:rsid w:val="00ED6885"/>
    <w:rsid w:val="00EF5161"/>
    <w:rsid w:val="00F06A59"/>
    <w:rsid w:val="00F100D7"/>
    <w:rsid w:val="00F1622A"/>
    <w:rsid w:val="00F26C10"/>
    <w:rsid w:val="00F300B7"/>
    <w:rsid w:val="00F308EE"/>
    <w:rsid w:val="00F46B89"/>
    <w:rsid w:val="00F82FFF"/>
    <w:rsid w:val="00F915B3"/>
    <w:rsid w:val="00FA0F20"/>
    <w:rsid w:val="00FA25F3"/>
    <w:rsid w:val="00FA544B"/>
    <w:rsid w:val="00FB34AE"/>
    <w:rsid w:val="00FF25BD"/>
    <w:rsid w:val="00FF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AE80"/>
  <w15:chartTrackingRefBased/>
  <w15:docId w15:val="{9BB6A6C4-09D6-4C34-986B-0C7FB5DC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BB52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itle-gr-seq-level-1">
    <w:name w:val="title-gr-seq-level-1"/>
    <w:basedOn w:val="Normalny"/>
    <w:rsid w:val="0070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ldface">
    <w:name w:val="boldface"/>
    <w:basedOn w:val="Domylnaczcionkaakapitu"/>
    <w:rsid w:val="00706DA1"/>
  </w:style>
  <w:style w:type="paragraph" w:styleId="NormalnyWeb">
    <w:name w:val="Normal (Web)"/>
    <w:basedOn w:val="Normalny"/>
    <w:uiPriority w:val="99"/>
    <w:semiHidden/>
    <w:unhideWhenUsed/>
    <w:rsid w:val="0070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bl-norm">
    <w:name w:val="tbl-norm"/>
    <w:basedOn w:val="Normalny"/>
    <w:rsid w:val="0070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70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">
    <w:name w:val="norm"/>
    <w:basedOn w:val="Normalny"/>
    <w:rsid w:val="0070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tle-gr-seq-level-2">
    <w:name w:val="title-gr-seq-level-2"/>
    <w:basedOn w:val="Normalny"/>
    <w:rsid w:val="0070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06DA1"/>
    <w:rPr>
      <w:color w:val="0000FF"/>
      <w:u w:val="single"/>
    </w:rPr>
  </w:style>
  <w:style w:type="character" w:customStyle="1" w:styleId="superscript">
    <w:name w:val="superscript"/>
    <w:basedOn w:val="Domylnaczcionkaakapitu"/>
    <w:rsid w:val="00706DA1"/>
  </w:style>
  <w:style w:type="paragraph" w:customStyle="1" w:styleId="inline-element">
    <w:name w:val="inline-element"/>
    <w:basedOn w:val="Normalny"/>
    <w:rsid w:val="0070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tem-none">
    <w:name w:val="item-none"/>
    <w:basedOn w:val="Normalny"/>
    <w:rsid w:val="0070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8C7D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C7D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C7D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D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7D08"/>
    <w:rPr>
      <w:b/>
      <w:bCs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46B89"/>
    <w:pPr>
      <w:ind w:left="720"/>
      <w:contextualSpacing/>
    </w:pPr>
  </w:style>
  <w:style w:type="paragraph" w:styleId="Tekstprzypisudolnego">
    <w:name w:val="footnote text"/>
    <w:aliases w:val="Schriftart: 9 pt,Schriftart: 10 pt,Schriftart: 8 pt,WB-Fußnotentext,FoodNote,ft,Footnote text,Footnote Text Char Char,Footnote Text Char1 Char Char,Footnote Text Char Char Char Char,fn,f,Char,Voetnoottekst Char,Podrozdział,Fußnote"/>
    <w:basedOn w:val="Normalny"/>
    <w:link w:val="TekstprzypisudolnegoZnak"/>
    <w:uiPriority w:val="99"/>
    <w:unhideWhenUsed/>
    <w:qFormat/>
    <w:rsid w:val="004329DB"/>
    <w:pPr>
      <w:spacing w:after="0" w:line="240" w:lineRule="auto"/>
      <w:ind w:left="720" w:hanging="720"/>
    </w:pPr>
    <w:rPr>
      <w:rFonts w:ascii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Text Char Char Znak,Footnote Text Char1 Char Char Znak,fn Znak,f Znak,Char Znak"/>
    <w:basedOn w:val="Domylnaczcionkaakapitu"/>
    <w:link w:val="Tekstprzypisudolnego"/>
    <w:uiPriority w:val="99"/>
    <w:qFormat/>
    <w:rsid w:val="004329DB"/>
    <w:rPr>
      <w:rFonts w:ascii="Times New Roman" w:hAnsi="Times New Roman" w:cs="Times New Roman"/>
      <w:sz w:val="24"/>
      <w:szCs w:val="20"/>
    </w:rPr>
  </w:style>
  <w:style w:type="character" w:styleId="Odwoanieprzypisudolnego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SUPERS"/>
    <w:basedOn w:val="Domylnaczcionkaakapitu"/>
    <w:link w:val="FootnotesymbolCarZchn"/>
    <w:uiPriority w:val="99"/>
    <w:unhideWhenUsed/>
    <w:qFormat/>
    <w:rsid w:val="004329DB"/>
    <w:rPr>
      <w:b/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ny"/>
    <w:link w:val="Odwoanieprzypisudolnego"/>
    <w:uiPriority w:val="99"/>
    <w:qFormat/>
    <w:rsid w:val="004329DB"/>
    <w:pPr>
      <w:spacing w:line="240" w:lineRule="exact"/>
      <w:jc w:val="both"/>
    </w:pPr>
    <w:rPr>
      <w:b/>
      <w:vertAlign w:val="superscript"/>
    </w:rPr>
  </w:style>
  <w:style w:type="character" w:styleId="Pogrubienie">
    <w:name w:val="Strong"/>
    <w:basedOn w:val="Domylnaczcionkaakapitu"/>
    <w:uiPriority w:val="22"/>
    <w:qFormat/>
    <w:rsid w:val="00725D5E"/>
    <w:rPr>
      <w:b/>
      <w:bCs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25D5E"/>
  </w:style>
  <w:style w:type="paragraph" w:styleId="Bezodstpw">
    <w:name w:val="No Spacing"/>
    <w:basedOn w:val="Normalny"/>
    <w:uiPriority w:val="1"/>
    <w:qFormat/>
    <w:rsid w:val="00AF37E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</w:style>
  <w:style w:type="paragraph" w:customStyle="1" w:styleId="szary">
    <w:name w:val="szary"/>
    <w:basedOn w:val="Normalny"/>
    <w:link w:val="szaryZnak"/>
    <w:uiPriority w:val="90"/>
    <w:rsid w:val="00AF37E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</w:pPr>
    <w:rPr>
      <w:rFonts w:ascii="Calibri" w:eastAsia="Calibri" w:hAnsi="Calibri" w:cs="Calibri"/>
      <w:b/>
      <w:color w:val="808080" w:themeColor="background1" w:themeShade="80"/>
      <w:sz w:val="18"/>
      <w:szCs w:val="18"/>
    </w:rPr>
  </w:style>
  <w:style w:type="character" w:customStyle="1" w:styleId="szaryZnak">
    <w:name w:val="szary Znak"/>
    <w:basedOn w:val="Domylnaczcionkaakapitu"/>
    <w:link w:val="szary"/>
    <w:uiPriority w:val="90"/>
    <w:rsid w:val="00AF37E2"/>
    <w:rPr>
      <w:rFonts w:ascii="Calibri" w:eastAsia="Calibri" w:hAnsi="Calibri" w:cs="Calibri"/>
      <w:b/>
      <w:color w:val="808080" w:themeColor="background1" w:themeShade="80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BB523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0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?uri=CELEX:02021R1060-20221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PL/TXT/?uri=CELEX:02021R1060-2022102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2E41B-5A4A-4DB3-BAB4-38FEFA2B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2439</Words>
  <Characters>14639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Rybarczyk Jacek</dc:creator>
  <cp:keywords/>
  <dc:description/>
  <cp:lastModifiedBy>Kowalski Michał</cp:lastModifiedBy>
  <cp:revision>2</cp:revision>
  <cp:lastPrinted>2025-08-27T07:53:00Z</cp:lastPrinted>
  <dcterms:created xsi:type="dcterms:W3CDTF">2025-10-15T13:34:00Z</dcterms:created>
  <dcterms:modified xsi:type="dcterms:W3CDTF">2025-10-15T13:34:00Z</dcterms:modified>
</cp:coreProperties>
</file>